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Afin d’assurer une réalisation progressive et maîtrisée de la plateforme, le projet a été planifié selon l’approche Agile Scrum. Le Product Backlog regroupe l’ensemble des besoins fonctionnels identifiés et est priorisé selon leur valeur métier et leurs dépendances techniques. Chaque sprint, prévu sur une durée de deux semaines, permet de produire, tester et valider un incrément fonctionnel de la plateforme.</w:t>
      </w:r>
    </w:p>
    <w:p>
      <w:pPr>
        <w:pStyle w:val="gjcqjg1a"/>
        <w:spacing w:line="360" w:lineRule="auto"/>
        <w:jc w:val="both"/>
      </w:pPr>
      <w:r>
        <w:t>La planification retenue est organisée en deux releases correspondant aux deux grandes parties de réalisation du projet. La première release couvre le socle SaaS multi-tenant et le cycle de vie d’une marketplace bancaire. La seconde se concentre sur les parcours métier des concessionnaires et des clients, ainsi que sur les fonctionnalités conversationnelles.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des marketplaces</w:t>
      </w:r>
    </w:p>
    <w:p>
      <w:pPr>
        <w:pStyle w:val="gjcqjg1a"/>
        <w:spacing w:line="360" w:lineRule="auto"/>
        <w:jc w:val="both"/>
      </w:pPr>
      <w:r>
        <w:t>Cette release vise à rendre opérationnel le parcours complet d’une banque, depuis sa demande de création de marketplace jusqu’à l’activation de son espace et de ses services après paiement.</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1 — Socle applicatif</w:t>
      </w:r>
    </w:p>
    <w:p>
      <w:pPr>
        <w:pStyle w:val="gjcqjg1a"/>
        <w:spacing w:line="360" w:lineRule="auto"/>
        <w:jc w:val="both"/>
      </w:pPr>
      <w:r>
        <w:rPr>
          <w:b/>
        </w:rPr>
        <w:t xml:space="preserve">Objectif : </w:t>
      </w:r>
      <w:r>
        <w:t>Mettre en place les fondations techniques et de sécurité de la plateforme.</w:t>
      </w:r>
    </w:p>
    <w:p>
      <w:pPr>
        <w:pStyle w:val="gjcqjg1a"/>
        <w:spacing w:line="360" w:lineRule="auto"/>
        <w:jc w:val="both"/>
      </w:pPr>
      <w:r>
        <w:rPr>
          <w:b/>
        </w:rPr>
        <w:t xml:space="preserve">Éléments du backlog : </w:t>
      </w:r>
      <w:r>
        <w:t>Authentification et gestion des sessions ; rôles et autorisations ; isolation des données dans un contexte multi-tenant.</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2 — Demande de création d’une marketplace</w:t>
      </w:r>
    </w:p>
    <w:p>
      <w:pPr>
        <w:pStyle w:val="gjcqjg1a"/>
        <w:spacing w:line="360" w:lineRule="auto"/>
        <w:jc w:val="both"/>
      </w:pPr>
      <w:r>
        <w:rPr>
          <w:b/>
        </w:rPr>
        <w:t xml:space="preserve">Objectif : </w:t>
      </w:r>
      <w:r>
        <w:t>Permettre à une banque de soumettre une demande complète et vérifiée.</w:t>
      </w:r>
    </w:p>
    <w:p>
      <w:pPr>
        <w:pStyle w:val="gjcqjg1a"/>
        <w:spacing w:line="360" w:lineRule="auto"/>
        <w:jc w:val="both"/>
      </w:pPr>
      <w:r>
        <w:rPr>
          <w:b/>
        </w:rPr>
        <w:t xml:space="preserve">Éléments du backlog : </w:t>
      </w:r>
      <w:r>
        <w:t>Informations de la banque et de l’Administrateur Banque ; vérification de l’adresse électronique ; configuration initiale ; stores, modules, récapitulatif et soumission.</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3 — Back-office SaaS</w:t>
      </w:r>
    </w:p>
    <w:p>
      <w:pPr>
        <w:pStyle w:val="gjcqjg1a"/>
        <w:spacing w:line="360" w:lineRule="auto"/>
        <w:jc w:val="both"/>
      </w:pPr>
      <w:r>
        <w:rPr>
          <w:b/>
        </w:rPr>
        <w:t xml:space="preserve">Objectif : </w:t>
      </w:r>
      <w:r>
        <w:t>Fournir à l’Administrateur SaaS les fonctions de supervision de la plateforme.</w:t>
      </w:r>
    </w:p>
    <w:p>
      <w:pPr>
        <w:pStyle w:val="gjcqjg1a"/>
        <w:spacing w:line="360" w:lineRule="auto"/>
        <w:jc w:val="both"/>
      </w:pPr>
      <w:r>
        <w:rPr>
          <w:b/>
        </w:rPr>
        <w:t xml:space="preserve">Éléments du backlog : </w:t>
      </w:r>
      <w:r>
        <w:t>Tableau de bord ; gestion des banques, demandes, stores et modules ; utilisateurs et rôles ; concessionnaires ; marketplaces ; contenu, audit et paramètres.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4 — Traitement, paiement et activation</w:t>
      </w:r>
    </w:p>
    <w:p>
      <w:pPr>
        <w:pStyle w:val="gjcqjg1a"/>
        <w:spacing w:line="360" w:lineRule="auto"/>
        <w:jc w:val="both"/>
      </w:pPr>
      <w:r>
        <w:rPr>
          <w:b/>
        </w:rPr>
        <w:t xml:space="preserve">Objectif : </w:t>
      </w:r>
      <w:r>
        <w:t>Automatiser le passage d’une demande approuvée à une marketplace active.</w:t>
      </w:r>
    </w:p>
    <w:p>
      <w:pPr>
        <w:pStyle w:val="gjcqjg1a"/>
        <w:spacing w:line="360" w:lineRule="auto"/>
        <w:jc w:val="both"/>
      </w:pPr>
      <w:r>
        <w:rPr>
          <w:b/>
        </w:rPr>
        <w:t xml:space="preserve">Éléments du backlog : </w:t>
      </w:r>
      <w:r>
        <w:t>Approbation ou rejet ; notifications et e-mails ; paiement Stripe ; vérification de la transaction ; activation de la banque, de la marketplace, de l’abonnement et du compte Administrateur Banque.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5 — Back-office Banque et marketplace publique</w:t>
      </w:r>
    </w:p>
    <w:p>
      <w:pPr>
        <w:pStyle w:val="gjcqjg1a"/>
        <w:spacing w:line="360" w:lineRule="auto"/>
        <w:jc w:val="both"/>
      </w:pPr>
      <w:r>
        <w:rPr>
          <w:b/>
        </w:rPr>
        <w:t xml:space="preserve">Objectif : </w:t>
      </w:r>
      <w:r>
        <w:t>Permettre à chaque banque d’administrer et de présenter ses services.</w:t>
      </w:r>
    </w:p>
    <w:p>
      <w:pPr>
        <w:pStyle w:val="gjcqjg1a"/>
        <w:spacing w:line="360" w:lineRule="auto"/>
        <w:jc w:val="both"/>
      </w:pPr>
      <w:r>
        <w:rPr>
          <w:b/>
        </w:rPr>
        <w:t xml:space="preserve">Éléments du backlog : </w:t>
      </w:r>
      <w:r>
        <w:t>Personnalisation et contenus ; stores et modules ; abonnement ; produits publics ; comparateur et simulateur.</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métier des concessionnaires et des clients</w:t>
      </w:r>
    </w:p>
    <w:p>
      <w:pPr>
        <w:pStyle w:val="gjcqjg1a"/>
        <w:spacing w:line="360" w:lineRule="auto"/>
        <w:jc w:val="both"/>
      </w:pPr>
      <w:r>
        <w:t>Cette release couvre les fonctionnalités permettant aux concessionnaires de gérer leur activité multi-banque et aux clients de consulter les offres puis de déposer une demande de financement.</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6 — Inscription du concessionnaire</w:t>
      </w:r>
    </w:p>
    <w:p>
      <w:pPr>
        <w:pStyle w:val="gjcqjg1a"/>
        <w:spacing w:line="360" w:lineRule="auto"/>
        <w:jc w:val="both"/>
      </w:pPr>
      <w:r>
        <w:rPr>
          <w:b/>
        </w:rPr>
        <w:t xml:space="preserve">Objectif : </w:t>
      </w:r>
      <w:r>
        <w:t>Mettre en place l’accès contrôlé des concessionnaires à la plateforme.</w:t>
      </w:r>
    </w:p>
    <w:p>
      <w:pPr>
        <w:pStyle w:val="gjcqjg1a"/>
        <w:spacing w:line="360" w:lineRule="auto"/>
        <w:jc w:val="both"/>
      </w:pPr>
      <w:r>
        <w:rPr>
          <w:b/>
        </w:rPr>
        <w:t xml:space="preserve">Éléments du backlog : </w:t>
      </w:r>
      <w:r>
        <w:t>Saisie des informations ; dépôt des documents justificatifs ; traitement de la demande par le SaaS ; création du compte et envoi des identifiants.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7 — Partenariats et produits</w:t>
      </w:r>
    </w:p>
    <w:p>
      <w:pPr>
        <w:pStyle w:val="gjcqjg1a"/>
        <w:spacing w:line="360" w:lineRule="auto"/>
        <w:jc w:val="both"/>
      </w:pPr>
      <w:r>
        <w:rPr>
          <w:b/>
        </w:rPr>
        <w:t xml:space="preserve">Objectif : </w:t>
      </w:r>
      <w:r>
        <w:t>Permettre la collaboration multi-banque et la gestion centralisée du catalogue.</w:t>
      </w:r>
    </w:p>
    <w:p>
      <w:pPr>
        <w:pStyle w:val="gjcqjg1a"/>
        <w:spacing w:line="360" w:lineRule="auto"/>
        <w:jc w:val="both"/>
      </w:pPr>
      <w:r>
        <w:rPr>
          <w:b/>
        </w:rPr>
        <w:t xml:space="preserve">Éléments du backlog : </w:t>
      </w:r>
      <w:r>
        <w:t>Demandes de partenariat initiées par la banque ou le concessionnaire ; contrats ; catalogue centralisé ; gestion du stock ; publications multi-banques.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8 — Parcours client et financement</w:t>
      </w:r>
    </w:p>
    <w:p>
      <w:pPr>
        <w:pStyle w:val="gjcqjg1a"/>
        <w:spacing w:line="360" w:lineRule="auto"/>
        <w:jc w:val="both"/>
      </w:pPr>
      <w:r>
        <w:rPr>
          <w:b/>
        </w:rPr>
        <w:t xml:space="preserve">Objectif : </w:t>
      </w:r>
      <w:r>
        <w:t>Permettre au client de passer de la découverte d’une offre à la soumission d’un dossier.</w:t>
      </w:r>
    </w:p>
    <w:p>
      <w:pPr>
        <w:pStyle w:val="gjcqjg1a"/>
        <w:spacing w:line="360" w:lineRule="auto"/>
        <w:jc w:val="both"/>
      </w:pPr>
      <w:r>
        <w:rPr>
          <w:b/>
        </w:rPr>
        <w:t xml:space="preserve">Éléments du backlog : </w:t>
      </w:r>
      <w:r>
        <w:t>Consultation, comparaison et simulation ; inscription et vérification du compte ; constitution du dossier ; dépôt des documents ; transmission à la banque.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Sprint 9 — Assistants conversationnels et finalisation</w:t>
      </w:r>
    </w:p>
    <w:p>
      <w:pPr>
        <w:pStyle w:val="gjcqjg1a"/>
        <w:spacing w:line="360" w:lineRule="auto"/>
        <w:jc w:val="both"/>
      </w:pPr>
      <w:r>
        <w:rPr>
          <w:b/>
        </w:rPr>
        <w:t xml:space="preserve">Objectif : </w:t>
      </w:r>
      <w:r>
        <w:t>Faciliter l’accès à l’information et consolider la qualité de la solution.</w:t>
      </w:r>
    </w:p>
    <w:p>
      <w:pPr>
        <w:pStyle w:val="gjcqjg1a"/>
        <w:spacing w:line="360" w:lineRule="auto"/>
        <w:jc w:val="both"/>
      </w:pPr>
      <w:r>
        <w:rPr>
          <w:b/>
        </w:rPr>
        <w:t xml:space="preserve">Éléments du backlog : </w:t>
      </w:r>
      <w:r>
        <w:t>Assistant IA du Back-office SaaS ; chatbot public ; contrôle des accès aux données ; tests fonctionnels ; corrections et validation des parcours.</w:t>
      </w:r>
    </w:p>
    <w:p>
      <w:pPr>
        <w:pStyle w:val="gjcqjg1a"/>
        <w:spacing w:line="360" w:lineRule="auto"/>
        <w:jc w:val="both"/>
      </w:pPr>
      <w:r>
        <w:t>À l’issue de chaque sprint, les fonctionnalités développées font l’objet de tests techniques et fonctionnels. Elles sont ensuite présentées lors de la revue de sprint afin de recueillir les retours nécessaires et d’ajuster, si besoin, les priorités du Product Backlog. Cette organisation favorise une progression continue du projet et une livraison progressive de fonctionnalités utilisables.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82" w:name="_Toc239287570"/>
      <w:r w:rsidRPr="00736320">
        <w:rPr>
          <w:rFonts w:asciiTheme="majorBidi" w:hAnsiTheme="majorBidi"/>
          <w:b/>
          <w:bCs/>
          <w:color w:val="auto"/>
          <w:sz w:val="36"/>
          <w:szCs w:val="36"/>
        </w:rPr>
        <w:lastRenderedPageBreak/>
        <w:t xml:space="preserve">Chapitre 6 : </w:t>
      </w:r>
      <w:proofErr w:type="spellStart"/>
      <w:r w:rsidRPr="00736320">
        <w:rPr>
          <w:rFonts w:asciiTheme="majorBidi" w:hAnsiTheme="majorBidi"/>
          <w:b/>
          <w:bCs/>
          <w:color w:val="auto"/>
          <w:sz w:val="36"/>
          <w:szCs w:val="36"/>
        </w:rPr>
        <w:t>DevOps</w:t>
      </w:r>
      <w:proofErr w:type="spellEnd"/>
      <w:r w:rsidRPr="00736320">
        <w:rPr>
          <w:rFonts w:asciiTheme="majorBidi" w:hAnsiTheme="majorBidi"/>
          <w:b/>
          <w:bCs/>
          <w:color w:val="auto"/>
          <w:sz w:val="36"/>
          <w:szCs w:val="36"/>
        </w:rPr>
        <w:t>, pipeline CI/CD et déploiement sur Microsoft Azure</w:t>
      </w:r>
      <w:bookmarkEnd w:id="82"/>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83" w:name="_Toc239287571"/>
      <w:r w:rsidRPr="00736320">
        <w:rPr>
          <w:rFonts w:asciiTheme="majorBidi" w:hAnsiTheme="majorBidi"/>
          <w:b/>
          <w:bCs/>
          <w:color w:val="000000" w:themeColor="text1"/>
          <w:sz w:val="32"/>
          <w:szCs w:val="32"/>
        </w:rPr>
        <w:t>1. Introduction</w:t>
      </w:r>
      <w:bookmarkEnd w:id="83"/>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 xml:space="preserve">Ce chapitre présente la démarche </w:t>
      </w:r>
      <w:proofErr w:type="spellStart"/>
      <w:r w:rsidRPr="002F16F7">
        <w:rPr>
          <w:rFonts w:ascii="Times New Roman" w:eastAsia="Times New Roman" w:hAnsi="Times New Roman" w:cs="Times New Roman"/>
          <w:sz w:val="24"/>
          <w:szCs w:val="24"/>
          <w:lang w:eastAsia="fr-FR"/>
        </w:rPr>
        <w:t>DevOps</w:t>
      </w:r>
      <w:proofErr w:type="spellEnd"/>
      <w:r w:rsidRPr="002F16F7">
        <w:rPr>
          <w:rFonts w:ascii="Times New Roman" w:eastAsia="Times New Roman" w:hAnsi="Times New Roman" w:cs="Times New Roman"/>
          <w:sz w:val="24"/>
          <w:szCs w:val="24"/>
          <w:lang w:eastAsia="fr-FR"/>
        </w:rPr>
        <w:t xml:space="preserve"> adoptée pour automatiser le processus de livraison et de déploiement de </w:t>
      </w:r>
      <w:proofErr w:type="spellStart"/>
      <w:r w:rsidRPr="002F16F7">
        <w:rPr>
          <w:rFonts w:ascii="Times New Roman" w:eastAsia="Times New Roman" w:hAnsi="Times New Roman" w:cs="Times New Roman"/>
          <w:sz w:val="24"/>
          <w:szCs w:val="24"/>
          <w:lang w:eastAsia="fr-FR"/>
        </w:rPr>
        <w:t>Matchia</w:t>
      </w:r>
      <w:proofErr w:type="spellEnd"/>
      <w:r w:rsidRPr="002F16F7">
        <w:rPr>
          <w:rFonts w:ascii="Times New Roman" w:eastAsia="Times New Roman" w:hAnsi="Times New Roman" w:cs="Times New Roman"/>
          <w:sz w:val="24"/>
          <w:szCs w:val="24"/>
          <w:lang w:eastAsia="fr-FR"/>
        </w:rPr>
        <w:t xml:space="preserve">. Il décrit la conteneurisation de l’application avec Docker, la mise en place du pipeline CI/CD avec Jenkins, les tests et l’analyse de qualité avec </w:t>
      </w:r>
      <w:proofErr w:type="spellStart"/>
      <w:r w:rsidRPr="002F16F7">
        <w:rPr>
          <w:rFonts w:ascii="Times New Roman" w:eastAsia="Times New Roman" w:hAnsi="Times New Roman" w:cs="Times New Roman"/>
          <w:sz w:val="24"/>
          <w:szCs w:val="24"/>
          <w:lang w:eastAsia="fr-FR"/>
        </w:rPr>
        <w:t>SonarQube</w:t>
      </w:r>
      <w:proofErr w:type="spellEnd"/>
      <w:r w:rsidRPr="002F16F7">
        <w:rPr>
          <w:rFonts w:ascii="Times New Roman" w:eastAsia="Times New Roman" w:hAnsi="Times New Roman" w:cs="Times New Roman"/>
          <w:sz w:val="24"/>
          <w:szCs w:val="24"/>
          <w:lang w:eastAsia="fr-FR"/>
        </w:rPr>
        <w:t>,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84" w:name="_Toc239287572"/>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 xml:space="preserve">Démarche </w:t>
      </w:r>
      <w:proofErr w:type="spellStart"/>
      <w:r w:rsidRPr="00736320">
        <w:rPr>
          <w:rFonts w:asciiTheme="majorBidi" w:hAnsiTheme="majorBidi"/>
          <w:b/>
          <w:bCs/>
          <w:color w:val="000000" w:themeColor="text1"/>
          <w:sz w:val="32"/>
          <w:szCs w:val="32"/>
        </w:rPr>
        <w:t>DevOps</w:t>
      </w:r>
      <w:proofErr w:type="spellEnd"/>
      <w:r w:rsidRPr="00736320">
        <w:rPr>
          <w:rFonts w:asciiTheme="majorBidi" w:hAnsiTheme="majorBidi"/>
          <w:b/>
          <w:bCs/>
          <w:color w:val="000000" w:themeColor="text1"/>
          <w:sz w:val="32"/>
          <w:szCs w:val="32"/>
        </w:rPr>
        <w:t xml:space="preserve"> et principes de la CI/CD</w:t>
      </w:r>
      <w:bookmarkEnd w:id="84"/>
    </w:p>
    <w:p w:rsidR="00736320" w:rsidRDefault="00736320" w:rsidP="00830993">
      <w:pPr>
        <w:pStyle w:val="isselectedend"/>
        <w:spacing w:line="360" w:lineRule="auto"/>
        <w:jc w:val="both"/>
      </w:pPr>
      <w:r>
        <w:t xml:space="preserve">Le </w:t>
      </w:r>
      <w:proofErr w:type="spellStart"/>
      <w:r w:rsidRPr="00830993">
        <w:rPr>
          <w:rStyle w:val="Strong"/>
          <w:b w:val="0"/>
          <w:bCs w:val="0"/>
        </w:rPr>
        <w:t>DevOps</w:t>
      </w:r>
      <w:proofErr w:type="spellEnd"/>
      <w:r>
        <w:t xml:space="preserve"> est une approche visant à rapprocher les activités de développement</w:t>
      </w:r>
      <w:r w:rsidR="0014427F">
        <w:t xml:space="preserve"> (</w:t>
      </w:r>
      <w:proofErr w:type="spellStart"/>
      <w:r w:rsidR="0014427F">
        <w:rPr>
          <w:rStyle w:val="Emphasis"/>
        </w:rPr>
        <w:t>Development</w:t>
      </w:r>
      <w:proofErr w:type="spellEnd"/>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w:t>
      </w:r>
      <w:proofErr w:type="spellStart"/>
      <w:r>
        <w:t>Matchia</w:t>
      </w:r>
      <w:proofErr w:type="spellEnd"/>
      <w:r>
        <w:t xml:space="preserve">, cette démarche repose principalement sur </w:t>
      </w:r>
      <w:proofErr w:type="spellStart"/>
      <w:r w:rsidRPr="00830993">
        <w:rPr>
          <w:rStyle w:val="Strong"/>
          <w:b w:val="0"/>
          <w:bCs w:val="0"/>
        </w:rPr>
        <w:t>GitHub</w:t>
      </w:r>
      <w:proofErr w:type="spellEnd"/>
      <w:r w:rsidRPr="00830993">
        <w:rPr>
          <w:rStyle w:val="Strong"/>
          <w:b w:val="0"/>
          <w:bCs w:val="0"/>
        </w:rPr>
        <w:t xml:space="preserve">, Jenkins, </w:t>
      </w:r>
      <w:proofErr w:type="spellStart"/>
      <w:r w:rsidRPr="00830993">
        <w:rPr>
          <w:rStyle w:val="Strong"/>
          <w:b w:val="0"/>
          <w:bCs w:val="0"/>
        </w:rPr>
        <w:t>SonarQube</w:t>
      </w:r>
      <w:proofErr w:type="spellEnd"/>
      <w:r w:rsidRPr="00830993">
        <w:rPr>
          <w:rStyle w:val="Strong"/>
          <w:b w:val="0"/>
          <w:bCs w:val="0"/>
        </w:rPr>
        <w:t>,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5" w:name="_Toc239287573"/>
      <w:r w:rsidRPr="00830993">
        <w:rPr>
          <w:rFonts w:asciiTheme="majorBidi" w:eastAsiaTheme="minorHAnsi" w:hAnsiTheme="majorBidi" w:cstheme="minorBidi"/>
          <w:b/>
          <w:bCs/>
          <w:color w:val="000000" w:themeColor="text1"/>
          <w:sz w:val="28"/>
          <w:szCs w:val="28"/>
          <w:lang w:eastAsia="en-US"/>
        </w:rPr>
        <w:t>2.1. Intégration continue</w:t>
      </w:r>
      <w:bookmarkEnd w:id="85"/>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w:t>
      </w:r>
      <w:proofErr w:type="spellStart"/>
      <w:r>
        <w:t>Matchia</w:t>
      </w:r>
      <w:proofErr w:type="spellEnd"/>
      <w:r>
        <w:t xml:space="preserve">,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w:t>
      </w:r>
      <w:proofErr w:type="spellStart"/>
      <w:r>
        <w:t>GitHub</w:t>
      </w:r>
      <w:proofErr w:type="spellEnd"/>
      <w:r>
        <w:t xml:space="preserve">. Il comprend notamment la récupération du code </w:t>
      </w:r>
      <w:r>
        <w:lastRenderedPageBreak/>
        <w:t xml:space="preserve">source, la construction de l’application, l’exécution des tests </w:t>
      </w:r>
      <w:proofErr w:type="spellStart"/>
      <w:r>
        <w:t>backend</w:t>
      </w:r>
      <w:proofErr w:type="spellEnd"/>
      <w:r>
        <w:t xml:space="preserve"> et l’analyse de la qualité du </w:t>
      </w:r>
      <w:proofErr w:type="spellStart"/>
      <w:r>
        <w:t>backend</w:t>
      </w:r>
      <w:proofErr w:type="spellEnd"/>
      <w:r>
        <w:t xml:space="preserve"> et du </w:t>
      </w:r>
      <w:proofErr w:type="spellStart"/>
      <w:r>
        <w:t>frontend</w:t>
      </w:r>
      <w:proofErr w:type="spellEnd"/>
      <w:r>
        <w:t xml:space="preserve"> avec </w:t>
      </w:r>
      <w:proofErr w:type="spellStart"/>
      <w:r>
        <w:t>SonarQube</w:t>
      </w:r>
      <w:proofErr w:type="spellEnd"/>
      <w:r>
        <w:t>.</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6" w:name="_Toc239287574"/>
      <w:r w:rsidRPr="00830993">
        <w:rPr>
          <w:rFonts w:asciiTheme="majorBidi" w:eastAsiaTheme="minorHAnsi" w:hAnsiTheme="majorBidi" w:cstheme="minorBidi"/>
          <w:b/>
          <w:bCs/>
          <w:color w:val="000000" w:themeColor="text1"/>
          <w:sz w:val="28"/>
          <w:szCs w:val="28"/>
          <w:lang w:eastAsia="en-US"/>
        </w:rPr>
        <w:t>2.2. Livraison et déploiement continus</w:t>
      </w:r>
      <w:bookmarkEnd w:id="86"/>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w:t>
      </w:r>
      <w:proofErr w:type="spellStart"/>
      <w:r>
        <w:t>Matchia</w:t>
      </w:r>
      <w:proofErr w:type="spellEnd"/>
      <w:r>
        <w:t xml:space="preserve">, cette phase comprend la création des images Docker du </w:t>
      </w:r>
      <w:proofErr w:type="spellStart"/>
      <w:r>
        <w:t>frontend</w:t>
      </w:r>
      <w:proofErr w:type="spellEnd"/>
      <w:r>
        <w:t xml:space="preserve"> et du </w:t>
      </w:r>
      <w:proofErr w:type="spellStart"/>
      <w:r>
        <w:t>backend</w:t>
      </w:r>
      <w:proofErr w:type="spellEnd"/>
      <w:r>
        <w:t xml:space="preserve">,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87" w:name="_Toc239287575"/>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87"/>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8" w:name="_Toc239287576"/>
      <w:r w:rsidRPr="006A359A">
        <w:rPr>
          <w:rFonts w:asciiTheme="majorBidi" w:eastAsiaTheme="minorHAnsi" w:hAnsiTheme="majorBidi" w:cstheme="minorBidi"/>
          <w:b/>
          <w:bCs/>
          <w:color w:val="000000" w:themeColor="text1"/>
          <w:sz w:val="28"/>
          <w:szCs w:val="28"/>
          <w:lang w:eastAsia="en-US"/>
        </w:rPr>
        <w:t>3.1. Principe de la conteneurisation</w:t>
      </w:r>
      <w:bookmarkEnd w:id="88"/>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w:t>
      </w:r>
      <w:proofErr w:type="spellStart"/>
      <w:r w:rsidRPr="006A359A">
        <w:rPr>
          <w:rFonts w:asciiTheme="majorBidi" w:eastAsia="Times New Roman" w:hAnsiTheme="majorBidi" w:cstheme="majorBidi"/>
          <w:sz w:val="24"/>
          <w:szCs w:val="24"/>
          <w:lang w:eastAsia="fr-FR"/>
        </w:rPr>
        <w:t>Matchia</w:t>
      </w:r>
      <w:proofErr w:type="spellEnd"/>
      <w:r w:rsidRPr="006A359A">
        <w:rPr>
          <w:rFonts w:asciiTheme="majorBidi" w:eastAsia="Times New Roman" w:hAnsiTheme="majorBidi" w:cstheme="majorBidi"/>
          <w:sz w:val="24"/>
          <w:szCs w:val="24"/>
          <w:lang w:eastAsia="fr-FR"/>
        </w:rPr>
        <w:t xml:space="preserve">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9" w:name="_Toc239287577"/>
      <w:r w:rsidRPr="006A359A">
        <w:rPr>
          <w:rFonts w:asciiTheme="majorBidi" w:eastAsiaTheme="minorHAnsi" w:hAnsiTheme="majorBidi" w:cstheme="minorBidi"/>
          <w:b/>
          <w:bCs/>
          <w:color w:val="000000" w:themeColor="text1"/>
          <w:sz w:val="28"/>
          <w:szCs w:val="28"/>
          <w:lang w:eastAsia="en-US"/>
        </w:rPr>
        <w:t xml:space="preserve">3.2. </w:t>
      </w:r>
      <w:proofErr w:type="spellStart"/>
      <w:r w:rsidRPr="006A359A">
        <w:rPr>
          <w:rFonts w:asciiTheme="majorBidi" w:eastAsiaTheme="minorHAnsi" w:hAnsiTheme="majorBidi" w:cstheme="minorBidi"/>
          <w:b/>
          <w:bCs/>
          <w:color w:val="000000" w:themeColor="text1"/>
          <w:sz w:val="28"/>
          <w:szCs w:val="28"/>
          <w:lang w:eastAsia="en-US"/>
        </w:rPr>
        <w:t>Dockerfile</w:t>
      </w:r>
      <w:proofErr w:type="spellEnd"/>
      <w:r w:rsidRPr="006A359A">
        <w:rPr>
          <w:rFonts w:asciiTheme="majorBidi" w:eastAsiaTheme="minorHAnsi" w:hAnsiTheme="majorBidi" w:cstheme="minorBidi"/>
          <w:b/>
          <w:bCs/>
          <w:color w:val="000000" w:themeColor="text1"/>
          <w:sz w:val="28"/>
          <w:szCs w:val="28"/>
          <w:lang w:eastAsia="en-US"/>
        </w:rPr>
        <w:t>, image et conteneur</w:t>
      </w:r>
      <w:bookmarkEnd w:id="89"/>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w:t>
      </w:r>
      <w:proofErr w:type="spellStart"/>
      <w:r w:rsidRPr="006A359A">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0" w:name="_Toc239287578"/>
      <w:r w:rsidR="00207913" w:rsidRPr="00207913">
        <w:rPr>
          <w:rFonts w:asciiTheme="majorBidi" w:eastAsiaTheme="minorHAnsi" w:hAnsiTheme="majorBidi" w:cstheme="minorBidi"/>
          <w:b/>
          <w:bCs/>
          <w:color w:val="000000" w:themeColor="text1"/>
          <w:sz w:val="28"/>
          <w:szCs w:val="28"/>
          <w:lang w:eastAsia="en-US"/>
        </w:rPr>
        <w:t xml:space="preserve">3.3. Conteneurisation du </w:t>
      </w:r>
      <w:proofErr w:type="spellStart"/>
      <w:r w:rsidR="00207913" w:rsidRPr="00207913">
        <w:rPr>
          <w:rFonts w:asciiTheme="majorBidi" w:eastAsiaTheme="minorHAnsi" w:hAnsiTheme="majorBidi" w:cstheme="minorBidi"/>
          <w:b/>
          <w:bCs/>
          <w:color w:val="000000" w:themeColor="text1"/>
          <w:sz w:val="28"/>
          <w:szCs w:val="28"/>
          <w:lang w:eastAsia="en-US"/>
        </w:rPr>
        <w:t>frontend</w:t>
      </w:r>
      <w:proofErr w:type="spellEnd"/>
      <w:r w:rsidR="00207913" w:rsidRPr="00207913">
        <w:rPr>
          <w:rFonts w:asciiTheme="majorBidi" w:eastAsiaTheme="minorHAnsi" w:hAnsiTheme="majorBidi" w:cstheme="minorBidi"/>
          <w:b/>
          <w:bCs/>
          <w:color w:val="000000" w:themeColor="text1"/>
          <w:sz w:val="28"/>
          <w:szCs w:val="28"/>
          <w:lang w:eastAsia="en-US"/>
        </w:rPr>
        <w:t xml:space="preserve"> et du </w:t>
      </w:r>
      <w:proofErr w:type="spellStart"/>
      <w:r w:rsidR="00207913" w:rsidRPr="00207913">
        <w:rPr>
          <w:rFonts w:asciiTheme="majorBidi" w:eastAsiaTheme="minorHAnsi" w:hAnsiTheme="majorBidi" w:cstheme="minorBidi"/>
          <w:b/>
          <w:bCs/>
          <w:color w:val="000000" w:themeColor="text1"/>
          <w:sz w:val="28"/>
          <w:szCs w:val="28"/>
          <w:lang w:eastAsia="en-US"/>
        </w:rPr>
        <w:t>backend</w:t>
      </w:r>
      <w:bookmarkEnd w:id="90"/>
      <w:proofErr w:type="spellEnd"/>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w:t>
      </w:r>
      <w:proofErr w:type="spellStart"/>
      <w:r w:rsidRPr="00207913">
        <w:rPr>
          <w:rFonts w:ascii="Times New Roman" w:eastAsia="Times New Roman" w:hAnsi="Times New Roman" w:cs="Times New Roman"/>
          <w:sz w:val="24"/>
          <w:szCs w:val="24"/>
          <w:lang w:eastAsia="fr-FR"/>
        </w:rPr>
        <w:t>Matchia</w:t>
      </w:r>
      <w:proofErr w:type="spellEnd"/>
      <w:r w:rsidRPr="00207913">
        <w:rPr>
          <w:rFonts w:ascii="Times New Roman" w:eastAsia="Times New Roman" w:hAnsi="Times New Roman" w:cs="Times New Roman"/>
          <w:sz w:val="24"/>
          <w:szCs w:val="24"/>
          <w:lang w:eastAsia="fr-FR"/>
        </w:rPr>
        <w:t xml:space="preserve">, le </w:t>
      </w:r>
      <w:proofErr w:type="spellStart"/>
      <w:r w:rsidRPr="009F6572">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et le </w:t>
      </w:r>
      <w:proofErr w:type="spellStart"/>
      <w:r w:rsidRPr="009F6572">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sont conteneurisés séparément et disposent chacun de leur propre </w:t>
      </w:r>
      <w:proofErr w:type="spellStart"/>
      <w:r w:rsidRPr="00207913">
        <w:rPr>
          <w:rFonts w:ascii="Times New Roman" w:eastAsia="Times New Roman" w:hAnsi="Times New Roman" w:cs="Times New Roman"/>
          <w:sz w:val="24"/>
          <w:szCs w:val="24"/>
          <w:lang w:eastAsia="fr-FR"/>
        </w:rPr>
        <w:t>Dockerfile</w:t>
      </w:r>
      <w:proofErr w:type="spellEnd"/>
      <w:r w:rsidRPr="00207913">
        <w:rPr>
          <w:rFonts w:ascii="Times New Roman" w:eastAsia="Times New Roman" w:hAnsi="Times New Roman" w:cs="Times New Roman"/>
          <w:sz w:val="24"/>
          <w:szCs w:val="24"/>
          <w:lang w:eastAsia="fr-FR"/>
        </w:rPr>
        <w:t xml:space="preserve">. Cette séparation permet de construire, </w:t>
      </w:r>
      <w:proofErr w:type="spellStart"/>
      <w:r w:rsidRPr="00207913">
        <w:rPr>
          <w:rFonts w:ascii="Times New Roman" w:eastAsia="Times New Roman" w:hAnsi="Times New Roman" w:cs="Times New Roman"/>
          <w:sz w:val="24"/>
          <w:szCs w:val="24"/>
          <w:lang w:eastAsia="fr-FR"/>
        </w:rPr>
        <w:t>versionner</w:t>
      </w:r>
      <w:proofErr w:type="spellEnd"/>
      <w:r w:rsidRPr="00207913">
        <w:rPr>
          <w:rFonts w:ascii="Times New Roman" w:eastAsia="Times New Roman" w:hAnsi="Times New Roman" w:cs="Times New Roman"/>
          <w:sz w:val="24"/>
          <w:szCs w:val="24"/>
          <w:lang w:eastAsia="fr-FR"/>
        </w:rPr>
        <w:t xml:space="preserve">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w:t>
      </w:r>
      <w:proofErr w:type="spellStart"/>
      <w:r w:rsidRPr="00207913">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Spring</w:t>
      </w:r>
      <w:proofErr w:type="spellEnd"/>
      <w:r w:rsidRPr="009F6572">
        <w:rPr>
          <w:rFonts w:ascii="Times New Roman" w:eastAsia="Times New Roman" w:hAnsi="Times New Roman" w:cs="Times New Roman"/>
          <w:sz w:val="24"/>
          <w:szCs w:val="24"/>
          <w:lang w:eastAsia="fr-FR"/>
        </w:rPr>
        <w:t xml:space="preserve"> Boot et Java 17</w:t>
      </w:r>
      <w:r w:rsidRPr="00207913">
        <w:rPr>
          <w:rFonts w:ascii="Times New Roman" w:eastAsia="Times New Roman" w:hAnsi="Times New Roman" w:cs="Times New Roman"/>
          <w:sz w:val="24"/>
          <w:szCs w:val="24"/>
          <w:lang w:eastAsia="fr-FR"/>
        </w:rPr>
        <w:t xml:space="preserve">, est compilé puis exécuté dans un environnement Java adapté. Le </w:t>
      </w:r>
      <w:proofErr w:type="spellStart"/>
      <w:r w:rsidRPr="00207913">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React</w:t>
      </w:r>
      <w:proofErr w:type="spellEnd"/>
      <w:r w:rsidRPr="009F6572">
        <w:rPr>
          <w:rFonts w:ascii="Times New Roman" w:eastAsia="Times New Roman" w:hAnsi="Times New Roman" w:cs="Times New Roman"/>
          <w:sz w:val="24"/>
          <w:szCs w:val="24"/>
          <w:lang w:eastAsia="fr-FR"/>
        </w:rPr>
        <w:t xml:space="preserve"> et </w:t>
      </w:r>
      <w:proofErr w:type="spellStart"/>
      <w:r w:rsidRPr="009F6572">
        <w:rPr>
          <w:rFonts w:ascii="Times New Roman" w:eastAsia="Times New Roman" w:hAnsi="Times New Roman" w:cs="Times New Roman"/>
          <w:sz w:val="24"/>
          <w:szCs w:val="24"/>
          <w:lang w:eastAsia="fr-FR"/>
        </w:rPr>
        <w:t>TypeScript</w:t>
      </w:r>
      <w:proofErr w:type="spellEnd"/>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 xml:space="preserve">Cette organisation facilite la maintenance de la plateforme, puisqu’une modification du </w:t>
      </w:r>
      <w:proofErr w:type="spellStart"/>
      <w:r w:rsidRPr="00207913">
        <w:t>frontend</w:t>
      </w:r>
      <w:proofErr w:type="spellEnd"/>
      <w:r w:rsidRPr="00207913">
        <w:t xml:space="preserve"> peut être déployée indépendamment d’une modification du </w:t>
      </w:r>
      <w:proofErr w:type="spellStart"/>
      <w:r w:rsidRPr="00207913">
        <w:t>backend</w:t>
      </w:r>
      <w:proofErr w:type="spellEnd"/>
      <w:r w:rsidRPr="00207913">
        <w:t>,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1" w:name="_Toc239287579"/>
      <w:r w:rsidRPr="009F6572">
        <w:rPr>
          <w:rFonts w:asciiTheme="majorBidi" w:eastAsiaTheme="minorHAnsi" w:hAnsiTheme="majorBidi" w:cstheme="minorBidi"/>
          <w:b/>
          <w:bCs/>
          <w:color w:val="000000" w:themeColor="text1"/>
          <w:sz w:val="28"/>
          <w:szCs w:val="28"/>
          <w:lang w:eastAsia="en-US"/>
        </w:rPr>
        <w:t>3.4. Orchestration avec Docker Compose</w:t>
      </w:r>
      <w:bookmarkEnd w:id="91"/>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Pour simplifier l’exécution de plusieurs conteneurs en environnement local, </w:t>
      </w:r>
      <w:proofErr w:type="spellStart"/>
      <w:r w:rsidRPr="009F6572">
        <w:rPr>
          <w:rFonts w:ascii="Times New Roman" w:eastAsia="Times New Roman" w:hAnsi="Times New Roman" w:cs="Times New Roman"/>
          <w:sz w:val="24"/>
          <w:szCs w:val="24"/>
          <w:lang w:eastAsia="fr-FR"/>
        </w:rPr>
        <w:t>Matchia</w:t>
      </w:r>
      <w:proofErr w:type="spellEnd"/>
      <w:r w:rsidRPr="009F6572">
        <w:rPr>
          <w:rFonts w:ascii="Times New Roman" w:eastAsia="Times New Roman" w:hAnsi="Times New Roman" w:cs="Times New Roman"/>
          <w:sz w:val="24"/>
          <w:szCs w:val="24"/>
          <w:lang w:eastAsia="fr-FR"/>
        </w:rPr>
        <w:t xml:space="preserve">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Le fichier Docker Compose définit notamment les conteneurs du </w:t>
      </w:r>
      <w:proofErr w:type="spellStart"/>
      <w:r w:rsidRPr="009F6572">
        <w:rPr>
          <w:rFonts w:ascii="Times New Roman" w:eastAsia="Times New Roman" w:hAnsi="Times New Roman" w:cs="Times New Roman"/>
          <w:sz w:val="24"/>
          <w:szCs w:val="24"/>
          <w:lang w:eastAsia="fr-FR"/>
        </w:rPr>
        <w:t>frontend</w:t>
      </w:r>
      <w:proofErr w:type="spellEnd"/>
      <w:r w:rsidRPr="009F6572">
        <w:rPr>
          <w:rFonts w:ascii="Times New Roman" w:eastAsia="Times New Roman" w:hAnsi="Times New Roman" w:cs="Times New Roman"/>
          <w:sz w:val="24"/>
          <w:szCs w:val="24"/>
          <w:lang w:eastAsia="fr-FR"/>
        </w:rPr>
        <w:t xml:space="preserve"> et du </w:t>
      </w:r>
      <w:proofErr w:type="spellStart"/>
      <w:r w:rsidRPr="009F6572">
        <w:rPr>
          <w:rFonts w:ascii="Times New Roman" w:eastAsia="Times New Roman" w:hAnsi="Times New Roman" w:cs="Times New Roman"/>
          <w:sz w:val="24"/>
          <w:szCs w:val="24"/>
          <w:lang w:eastAsia="fr-FR"/>
        </w:rPr>
        <w:t>backend</w:t>
      </w:r>
      <w:proofErr w:type="spellEnd"/>
      <w:r w:rsidRPr="009F6572">
        <w:rPr>
          <w:rFonts w:ascii="Times New Roman" w:eastAsia="Times New Roman" w:hAnsi="Times New Roman" w:cs="Times New Roman"/>
          <w:sz w:val="24"/>
          <w:szCs w:val="24"/>
          <w:lang w:eastAsia="fr-FR"/>
        </w:rPr>
        <w:t>,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92" w:name="_Toc239287580"/>
      <w:r w:rsidRPr="00883D53">
        <w:rPr>
          <w:rFonts w:asciiTheme="majorBidi" w:hAnsiTheme="majorBidi"/>
          <w:b/>
          <w:bCs/>
          <w:color w:val="000000" w:themeColor="text1"/>
          <w:sz w:val="32"/>
          <w:szCs w:val="32"/>
        </w:rPr>
        <w:t>4. Mise en place du pipeline CI/CD avec Jenkins</w:t>
      </w:r>
      <w:bookmarkEnd w:id="92"/>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proofErr w:type="spellStart"/>
      <w:r w:rsidRPr="000864B7">
        <w:rPr>
          <w:rFonts w:ascii="Times New Roman" w:eastAsia="Times New Roman" w:hAnsi="Times New Roman" w:cs="Times New Roman"/>
          <w:sz w:val="24"/>
          <w:szCs w:val="24"/>
          <w:lang w:eastAsia="fr-FR"/>
        </w:rPr>
        <w:lastRenderedPageBreak/>
        <w:t>Jenkinsfile</w:t>
      </w:r>
      <w:proofErr w:type="spellEnd"/>
      <w:r w:rsidRPr="000864B7">
        <w:rPr>
          <w:rFonts w:ascii="Times New Roman" w:eastAsia="Times New Roman" w:hAnsi="Times New Roman" w:cs="Times New Roman"/>
          <w:sz w:val="24"/>
          <w:szCs w:val="24"/>
          <w:lang w:eastAsia="fr-FR"/>
        </w:rPr>
        <w:t xml:space="preserve"> intégré au dépôt du projet, ce qui permet de </w:t>
      </w:r>
      <w:proofErr w:type="spellStart"/>
      <w:r w:rsidRPr="000864B7">
        <w:rPr>
          <w:rFonts w:ascii="Times New Roman" w:eastAsia="Times New Roman" w:hAnsi="Times New Roman" w:cs="Times New Roman"/>
          <w:sz w:val="24"/>
          <w:szCs w:val="24"/>
          <w:lang w:eastAsia="fr-FR"/>
        </w:rPr>
        <w:t>versionner</w:t>
      </w:r>
      <w:proofErr w:type="spellEnd"/>
      <w:r w:rsidRPr="000864B7">
        <w:rPr>
          <w:rFonts w:ascii="Times New Roman" w:eastAsia="Times New Roman" w:hAnsi="Times New Roman" w:cs="Times New Roman"/>
          <w:sz w:val="24"/>
          <w:szCs w:val="24"/>
          <w:lang w:eastAsia="fr-FR"/>
        </w:rPr>
        <w:t xml:space="preserve">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93" w:name="_Toc239287581"/>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proofErr w:type="spellStart"/>
      <w:r w:rsidR="00874170" w:rsidRPr="00874170">
        <w:rPr>
          <w:rFonts w:asciiTheme="majorBidi" w:eastAsiaTheme="minorHAnsi" w:hAnsiTheme="majorBidi" w:cstheme="minorBidi"/>
          <w:b/>
          <w:bCs/>
          <w:color w:val="000000" w:themeColor="text1"/>
          <w:sz w:val="28"/>
          <w:szCs w:val="28"/>
          <w:lang w:eastAsia="en-US"/>
        </w:rPr>
        <w:t>GitHub</w:t>
      </w:r>
      <w:proofErr w:type="spellEnd"/>
      <w:r w:rsidR="00874170" w:rsidRPr="00874170">
        <w:rPr>
          <w:rFonts w:asciiTheme="majorBidi" w:eastAsiaTheme="minorHAnsi" w:hAnsiTheme="majorBidi" w:cstheme="minorBidi"/>
          <w:b/>
          <w:bCs/>
          <w:color w:val="000000" w:themeColor="text1"/>
          <w:sz w:val="28"/>
          <w:szCs w:val="28"/>
          <w:lang w:eastAsia="en-US"/>
        </w:rPr>
        <w:t xml:space="preserve"> </w:t>
      </w:r>
      <w:proofErr w:type="spellStart"/>
      <w:r w:rsidR="00874170" w:rsidRPr="00874170">
        <w:rPr>
          <w:rFonts w:asciiTheme="majorBidi" w:eastAsiaTheme="minorHAnsi" w:hAnsiTheme="majorBidi" w:cstheme="minorBidi"/>
          <w:b/>
          <w:bCs/>
          <w:color w:val="000000" w:themeColor="text1"/>
          <w:sz w:val="28"/>
          <w:szCs w:val="28"/>
          <w:lang w:eastAsia="en-US"/>
        </w:rPr>
        <w:t>Webhook</w:t>
      </w:r>
      <w:bookmarkEnd w:id="93"/>
      <w:proofErr w:type="spellEnd"/>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t>
      </w:r>
      <w:proofErr w:type="spellStart"/>
      <w:r w:rsidRPr="00874170">
        <w:rPr>
          <w:rFonts w:ascii="Times New Roman" w:eastAsia="Times New Roman" w:hAnsi="Times New Roman" w:cs="Times New Roman"/>
          <w:sz w:val="24"/>
          <w:szCs w:val="24"/>
          <w:lang w:eastAsia="fr-FR"/>
        </w:rPr>
        <w:t>Webhook</w:t>
      </w:r>
      <w:proofErr w:type="spellEnd"/>
      <w:r w:rsidRPr="00874170">
        <w:rPr>
          <w:rFonts w:ascii="Times New Roman" w:eastAsia="Times New Roman" w:hAnsi="Times New Roman" w:cs="Times New Roman"/>
          <w:sz w:val="24"/>
          <w:szCs w:val="24"/>
          <w:lang w:eastAsia="fr-FR"/>
        </w:rPr>
        <w:t xml:space="preserve">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À la réception de cet événement, Jenkins lance le pipeline défini dans le </w:t>
      </w:r>
      <w:proofErr w:type="spellStart"/>
      <w:r w:rsidRPr="00874170">
        <w:rPr>
          <w:rFonts w:ascii="Times New Roman" w:eastAsia="Times New Roman" w:hAnsi="Times New Roman" w:cs="Times New Roman"/>
          <w:sz w:val="24"/>
          <w:szCs w:val="24"/>
          <w:lang w:eastAsia="fr-FR"/>
        </w:rPr>
        <w:t>Jenkinsfile</w:t>
      </w:r>
      <w:proofErr w:type="spellEnd"/>
      <w:r w:rsidRPr="00874170">
        <w:rPr>
          <w:rFonts w:ascii="Times New Roman" w:eastAsia="Times New Roman" w:hAnsi="Times New Roman" w:cs="Times New Roman"/>
          <w:sz w:val="24"/>
          <w:szCs w:val="24"/>
          <w:lang w:eastAsia="fr-FR"/>
        </w:rPr>
        <w:t xml:space="preserv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Ce mécanisme évite le déclenchement manuel du pipeline et garantit que chaque nouvelle version déposée sur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4" w:name="_Toc239287582"/>
      <w:r w:rsidRPr="000864B7">
        <w:rPr>
          <w:rFonts w:asciiTheme="majorBidi" w:eastAsiaTheme="minorHAnsi" w:hAnsiTheme="majorBidi" w:cstheme="minorBidi"/>
          <w:b/>
          <w:bCs/>
          <w:color w:val="000000" w:themeColor="text1"/>
          <w:sz w:val="28"/>
          <w:szCs w:val="28"/>
          <w:lang w:eastAsia="en-US"/>
        </w:rPr>
        <w:t xml:space="preserve">4.2. Construction du </w:t>
      </w:r>
      <w:proofErr w:type="spellStart"/>
      <w:r w:rsidRPr="000864B7">
        <w:rPr>
          <w:rFonts w:asciiTheme="majorBidi" w:eastAsiaTheme="minorHAnsi" w:hAnsiTheme="majorBidi" w:cstheme="minorBidi"/>
          <w:b/>
          <w:bCs/>
          <w:color w:val="000000" w:themeColor="text1"/>
          <w:sz w:val="28"/>
          <w:szCs w:val="28"/>
          <w:lang w:eastAsia="en-US"/>
        </w:rPr>
        <w:t>backend</w:t>
      </w:r>
      <w:proofErr w:type="spellEnd"/>
      <w:r w:rsidRPr="000864B7">
        <w:rPr>
          <w:rFonts w:asciiTheme="majorBidi" w:eastAsiaTheme="minorHAnsi" w:hAnsiTheme="majorBidi" w:cstheme="minorBidi"/>
          <w:b/>
          <w:bCs/>
          <w:color w:val="000000" w:themeColor="text1"/>
          <w:sz w:val="28"/>
          <w:szCs w:val="28"/>
          <w:lang w:eastAsia="en-US"/>
        </w:rPr>
        <w:t xml:space="preserve"> et du </w:t>
      </w:r>
      <w:proofErr w:type="spellStart"/>
      <w:r w:rsidRPr="000864B7">
        <w:rPr>
          <w:rFonts w:asciiTheme="majorBidi" w:eastAsiaTheme="minorHAnsi" w:hAnsiTheme="majorBidi" w:cstheme="minorBidi"/>
          <w:b/>
          <w:bCs/>
          <w:color w:val="000000" w:themeColor="text1"/>
          <w:sz w:val="28"/>
          <w:szCs w:val="28"/>
          <w:lang w:eastAsia="en-US"/>
        </w:rPr>
        <w:t>frontend</w:t>
      </w:r>
      <w:bookmarkEnd w:id="94"/>
      <w:proofErr w:type="spellEnd"/>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Après la récupération du code source, Jenkins procède à la construction des deux composants. Le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w:t>
      </w:r>
      <w:proofErr w:type="spellStart"/>
      <w:r w:rsidRPr="000864B7">
        <w:rPr>
          <w:rFonts w:ascii="Times New Roman" w:eastAsia="Times New Roman" w:hAnsi="Times New Roman" w:cs="Times New Roman"/>
          <w:sz w:val="24"/>
          <w:szCs w:val="24"/>
          <w:lang w:eastAsia="fr-FR"/>
        </w:rPr>
        <w:t>Spring</w:t>
      </w:r>
      <w:proofErr w:type="spellEnd"/>
      <w:r w:rsidRPr="000864B7">
        <w:rPr>
          <w:rFonts w:ascii="Times New Roman" w:eastAsia="Times New Roman" w:hAnsi="Times New Roman" w:cs="Times New Roman"/>
          <w:sz w:val="24"/>
          <w:szCs w:val="24"/>
          <w:lang w:eastAsia="fr-FR"/>
        </w:rPr>
        <w:t xml:space="preserve"> Boot est construit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xml:space="preserve">, tandis que le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Lors de la construction du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destiné à l’environnement de production, l’adresse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5" w:name="_Toc239287583"/>
      <w:r w:rsidRPr="000864B7">
        <w:rPr>
          <w:rFonts w:asciiTheme="majorBidi" w:eastAsiaTheme="minorHAnsi" w:hAnsiTheme="majorBidi" w:cstheme="minorBidi"/>
          <w:b/>
          <w:bCs/>
          <w:color w:val="000000" w:themeColor="text1"/>
          <w:sz w:val="28"/>
          <w:szCs w:val="28"/>
          <w:lang w:eastAsia="en-US"/>
        </w:rPr>
        <w:t xml:space="preserve">4.3. Exécution des tests </w:t>
      </w:r>
      <w:proofErr w:type="spellStart"/>
      <w:r w:rsidRPr="000864B7">
        <w:rPr>
          <w:rFonts w:asciiTheme="majorBidi" w:eastAsiaTheme="minorHAnsi" w:hAnsiTheme="majorBidi" w:cstheme="minorBidi"/>
          <w:b/>
          <w:bCs/>
          <w:color w:val="000000" w:themeColor="text1"/>
          <w:sz w:val="28"/>
          <w:szCs w:val="28"/>
          <w:lang w:eastAsia="en-US"/>
        </w:rPr>
        <w:t>backend</w:t>
      </w:r>
      <w:bookmarkEnd w:id="95"/>
      <w:proofErr w:type="spellEnd"/>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Une fois la phase de construction réalisée, le pipeline exécute automatiquement les tests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La couverture des tests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est également générée avec </w:t>
      </w:r>
      <w:proofErr w:type="spellStart"/>
      <w:r w:rsidRPr="000864B7">
        <w:rPr>
          <w:rFonts w:ascii="Times New Roman" w:eastAsia="Times New Roman" w:hAnsi="Times New Roman" w:cs="Times New Roman"/>
          <w:sz w:val="24"/>
          <w:szCs w:val="24"/>
          <w:lang w:eastAsia="fr-FR"/>
        </w:rPr>
        <w:t>JaCoCo</w:t>
      </w:r>
      <w:proofErr w:type="spellEnd"/>
      <w:r w:rsidRPr="000864B7">
        <w:rPr>
          <w:rFonts w:ascii="Times New Roman" w:eastAsia="Times New Roman" w:hAnsi="Times New Roman" w:cs="Times New Roman"/>
          <w:sz w:val="24"/>
          <w:szCs w:val="24"/>
          <w:lang w:eastAsia="fr-FR"/>
        </w:rPr>
        <w:t xml:space="preserve">. Les informations obtenues peuvent ensuite être exploitées par </w:t>
      </w:r>
      <w:proofErr w:type="spellStart"/>
      <w:r w:rsidRPr="000864B7">
        <w:rPr>
          <w:rFonts w:ascii="Times New Roman" w:eastAsia="Times New Roman" w:hAnsi="Times New Roman" w:cs="Times New Roman"/>
          <w:sz w:val="24"/>
          <w:szCs w:val="24"/>
          <w:lang w:eastAsia="fr-FR"/>
        </w:rPr>
        <w:t>SonarQube</w:t>
      </w:r>
      <w:proofErr w:type="spellEnd"/>
      <w:r w:rsidRPr="000864B7">
        <w:rPr>
          <w:rFonts w:ascii="Times New Roman" w:eastAsia="Times New Roman" w:hAnsi="Times New Roman" w:cs="Times New Roman"/>
          <w:sz w:val="24"/>
          <w:szCs w:val="24"/>
          <w:lang w:eastAsia="fr-FR"/>
        </w:rPr>
        <w:t xml:space="preserv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96" w:name="_Toc239287584"/>
      <w:r w:rsidRPr="00FE2F74">
        <w:rPr>
          <w:rFonts w:asciiTheme="majorBidi" w:hAnsiTheme="majorBidi"/>
          <w:b/>
          <w:bCs/>
          <w:color w:val="000000" w:themeColor="text1"/>
          <w:sz w:val="32"/>
          <w:szCs w:val="32"/>
        </w:rPr>
        <w:t xml:space="preserve">5. Analyse de la qualité avec </w:t>
      </w:r>
      <w:proofErr w:type="spellStart"/>
      <w:r w:rsidRPr="00FE2F74">
        <w:rPr>
          <w:rFonts w:asciiTheme="majorBidi" w:hAnsiTheme="majorBidi"/>
          <w:b/>
          <w:bCs/>
          <w:color w:val="000000" w:themeColor="text1"/>
          <w:sz w:val="32"/>
          <w:szCs w:val="32"/>
        </w:rPr>
        <w:t>SonarQube</w:t>
      </w:r>
      <w:bookmarkEnd w:id="96"/>
      <w:proofErr w:type="spellEnd"/>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 xml:space="preserve">Afin de compléter les étapes de compilation et de test, </w:t>
      </w: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est intégré à la chaîne CI/CD pour analyser la qualité du code source. Deux analyses distinctes sont réalisées : une pour le </w:t>
      </w:r>
      <w:proofErr w:type="spellStart"/>
      <w:r w:rsidRPr="00FE2F74">
        <w:rPr>
          <w:rFonts w:ascii="Times New Roman" w:eastAsia="Times New Roman" w:hAnsi="Times New Roman" w:cs="Times New Roman"/>
          <w:sz w:val="24"/>
          <w:szCs w:val="24"/>
          <w:lang w:eastAsia="fr-FR"/>
        </w:rPr>
        <w:t>backend</w:t>
      </w:r>
      <w:proofErr w:type="spellEnd"/>
      <w:r w:rsidRPr="00FE2F74">
        <w:rPr>
          <w:rFonts w:ascii="Times New Roman" w:eastAsia="Times New Roman" w:hAnsi="Times New Roman" w:cs="Times New Roman"/>
          <w:sz w:val="24"/>
          <w:szCs w:val="24"/>
          <w:lang w:eastAsia="fr-FR"/>
        </w:rPr>
        <w:t xml:space="preserve"> et une pour le </w:t>
      </w:r>
      <w:proofErr w:type="spellStart"/>
      <w:r w:rsidRPr="00FE2F74">
        <w:rPr>
          <w:rFonts w:ascii="Times New Roman" w:eastAsia="Times New Roman" w:hAnsi="Times New Roman" w:cs="Times New Roman"/>
          <w:sz w:val="24"/>
          <w:szCs w:val="24"/>
          <w:lang w:eastAsia="fr-FR"/>
        </w:rPr>
        <w:t>frontend</w:t>
      </w:r>
      <w:proofErr w:type="spellEnd"/>
      <w:r w:rsidRPr="00FE2F74">
        <w:rPr>
          <w:rFonts w:ascii="Times New Roman" w:eastAsia="Times New Roman" w:hAnsi="Times New Roman" w:cs="Times New Roman"/>
          <w:sz w:val="24"/>
          <w:szCs w:val="24"/>
          <w:lang w:eastAsia="fr-FR"/>
        </w:rPr>
        <w:t>.</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bookmarkStart w:id="97" w:name="_Toc239287585"/>
      <w:r>
        <w:rPr>
          <w:rFonts w:asciiTheme="majorBidi" w:hAnsiTheme="majorBidi"/>
          <w:b/>
          <w:bCs/>
          <w:color w:val="000000" w:themeColor="text1"/>
          <w:sz w:val="32"/>
          <w:szCs w:val="32"/>
        </w:rPr>
        <w:t xml:space="preserve">               </w:t>
      </w:r>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97"/>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w:t>
      </w:r>
      <w:proofErr w:type="spellStart"/>
      <w:r w:rsidRPr="00A068D7">
        <w:rPr>
          <w:rFonts w:asciiTheme="majorBidi" w:hAnsiTheme="majorBidi" w:cstheme="majorBidi"/>
          <w:sz w:val="24"/>
          <w:szCs w:val="24"/>
        </w:rPr>
        <w:t>frontend</w:t>
      </w:r>
      <w:proofErr w:type="spellEnd"/>
      <w:r w:rsidRPr="00A068D7">
        <w:rPr>
          <w:rFonts w:asciiTheme="majorBidi" w:hAnsiTheme="majorBidi" w:cstheme="majorBidi"/>
          <w:sz w:val="24"/>
          <w:szCs w:val="24"/>
        </w:rPr>
        <w:t xml:space="preserve"> et du </w:t>
      </w:r>
      <w:proofErr w:type="spellStart"/>
      <w:r w:rsidRPr="00A068D7">
        <w:rPr>
          <w:rFonts w:asciiTheme="majorBidi" w:hAnsiTheme="majorBidi" w:cstheme="majorBidi"/>
          <w:sz w:val="24"/>
          <w:szCs w:val="24"/>
        </w:rPr>
        <w:t>backend</w:t>
      </w:r>
      <w:proofErr w:type="spellEnd"/>
      <w:r w:rsidRPr="00A068D7">
        <w:rPr>
          <w:rFonts w:asciiTheme="majorBidi" w:hAnsiTheme="majorBidi" w:cstheme="majorBidi"/>
          <w:sz w:val="24"/>
          <w:szCs w:val="24"/>
        </w:rPr>
        <w:t>.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Une fois construites, les images Docker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sont publiées sur Docker Hub, utilisé comme registre d’images pour la plateforme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98" w:name="_Toc239287586"/>
      <w:r w:rsidRPr="00A068D7">
        <w:rPr>
          <w:rFonts w:asciiTheme="majorBidi" w:hAnsiTheme="majorBidi"/>
          <w:b/>
          <w:bCs/>
          <w:color w:val="000000" w:themeColor="text1"/>
          <w:sz w:val="32"/>
          <w:szCs w:val="32"/>
        </w:rPr>
        <w:t>7. Déploiement sur Microsoft Azure</w:t>
      </w:r>
      <w:bookmarkEnd w:id="98"/>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9" w:name="_Toc239287587"/>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99"/>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Après la mise en place de la chaîne CI/CD, le déploiement de </w:t>
      </w:r>
      <w:proofErr w:type="spellStart"/>
      <w:r w:rsidRPr="00874170">
        <w:rPr>
          <w:rFonts w:ascii="Times New Roman" w:eastAsia="Times New Roman" w:hAnsi="Times New Roman" w:cs="Times New Roman"/>
          <w:sz w:val="24"/>
          <w:szCs w:val="24"/>
          <w:lang w:eastAsia="fr-FR"/>
        </w:rPr>
        <w:t>Matchia</w:t>
      </w:r>
      <w:proofErr w:type="spellEnd"/>
      <w:r w:rsidRPr="00874170">
        <w:rPr>
          <w:rFonts w:ascii="Times New Roman" w:eastAsia="Times New Roman" w:hAnsi="Times New Roman" w:cs="Times New Roman"/>
          <w:sz w:val="24"/>
          <w:szCs w:val="24"/>
          <w:lang w:eastAsia="fr-FR"/>
        </w:rPr>
        <w:t xml:space="preserve">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Microsoft Azure a été retenu comme plateforme Cloud en raison de sa prise en charge des applications conteneurisées et de son intégration avec les outils utilisés dans la chaîne de déploiement. Il permet notamment d’héberger séparément le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le </w:t>
      </w:r>
      <w:proofErr w:type="spellStart"/>
      <w:r w:rsidRPr="0075696F">
        <w:rPr>
          <w:rFonts w:ascii="Times New Roman" w:eastAsia="Times New Roman" w:hAnsi="Times New Roman" w:cs="Times New Roman"/>
          <w:sz w:val="24"/>
          <w:szCs w:val="24"/>
          <w:lang w:eastAsia="fr-FR"/>
        </w:rPr>
        <w:lastRenderedPageBreak/>
        <w:t>backend</w:t>
      </w:r>
      <w:proofErr w:type="spellEnd"/>
      <w:r w:rsidRPr="0075696F">
        <w:rPr>
          <w:rFonts w:ascii="Times New Roman" w:eastAsia="Times New Roman" w:hAnsi="Times New Roman" w:cs="Times New Roman"/>
          <w:sz w:val="24"/>
          <w:szCs w:val="24"/>
          <w:lang w:eastAsia="fr-FR"/>
        </w:rPr>
        <w:t>,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39287588"/>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00"/>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Pour le déploiement de la couche applicative, </w:t>
      </w:r>
      <w:proofErr w:type="spellStart"/>
      <w:r w:rsidRPr="00771E96">
        <w:rPr>
          <w:rFonts w:ascii="Times New Roman" w:eastAsia="Times New Roman" w:hAnsi="Times New Roman" w:cs="Times New Roman"/>
          <w:sz w:val="24"/>
          <w:szCs w:val="24"/>
          <w:lang w:eastAsia="fr-FR"/>
        </w:rPr>
        <w:t>Matchia</w:t>
      </w:r>
      <w:proofErr w:type="spellEnd"/>
      <w:r w:rsidRPr="00771E96">
        <w:rPr>
          <w:rFonts w:ascii="Times New Roman" w:eastAsia="Times New Roman" w:hAnsi="Times New Roman" w:cs="Times New Roman"/>
          <w:sz w:val="24"/>
          <w:szCs w:val="24"/>
          <w:lang w:eastAsia="fr-FR"/>
        </w:rPr>
        <w:t xml:space="preserve">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L’architecture repose sur deux Container Apps distinctes. La première exécute l’image Docker du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dans laquelle les fichiers de production de l’application </w:t>
      </w:r>
      <w:proofErr w:type="spellStart"/>
      <w:r w:rsidRPr="00771E96">
        <w:rPr>
          <w:rFonts w:ascii="Times New Roman" w:eastAsia="Times New Roman" w:hAnsi="Times New Roman" w:cs="Times New Roman"/>
          <w:sz w:val="24"/>
          <w:szCs w:val="24"/>
          <w:lang w:eastAsia="fr-FR"/>
        </w:rPr>
        <w:t>React</w:t>
      </w:r>
      <w:proofErr w:type="spellEnd"/>
      <w:r w:rsidRPr="00771E96">
        <w:rPr>
          <w:rFonts w:ascii="Times New Roman" w:eastAsia="Times New Roman" w:hAnsi="Times New Roman" w:cs="Times New Roman"/>
          <w:sz w:val="24"/>
          <w:szCs w:val="24"/>
          <w:lang w:eastAsia="fr-FR"/>
        </w:rPr>
        <w:t xml:space="preserve"> sont servis par Nginx. La seconde exécute l’image Docker du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Cette séparation permet de gérer et de mettre à jour indépendamment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et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Une fois déployé,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communique avec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à travers l’URL exposée par le service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3928758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01"/>
    </w:p>
    <w:p w:rsidR="00771E96" w:rsidRDefault="00771E96" w:rsidP="00771E96">
      <w:pPr>
        <w:pStyle w:val="NormalWeb"/>
        <w:spacing w:line="360" w:lineRule="auto"/>
        <w:jc w:val="both"/>
      </w:pPr>
      <w:r>
        <w:t xml:space="preserve">La persistance des données de </w:t>
      </w:r>
      <w:proofErr w:type="spellStart"/>
      <w:r>
        <w:t>Matchia</w:t>
      </w:r>
      <w:proofErr w:type="spellEnd"/>
      <w:r>
        <w:t xml:space="preserve">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w:t>
      </w:r>
      <w:proofErr w:type="spellStart"/>
      <w:r>
        <w:t>frontend</w:t>
      </w:r>
      <w:proofErr w:type="spellEnd"/>
      <w:r>
        <w:t xml:space="preserve"> et du </w:t>
      </w:r>
      <w:proofErr w:type="spellStart"/>
      <w:r>
        <w:t>backend</w:t>
      </w:r>
      <w:proofErr w:type="spellEnd"/>
      <w:r>
        <w:t>.</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39287590"/>
      <w:r w:rsidRPr="0075696F">
        <w:rPr>
          <w:rFonts w:asciiTheme="majorBidi" w:eastAsiaTheme="minorHAnsi" w:hAnsiTheme="majorBidi" w:cstheme="minorBidi"/>
          <w:b/>
          <w:bCs/>
          <w:color w:val="000000" w:themeColor="text1"/>
          <w:sz w:val="28"/>
          <w:szCs w:val="28"/>
          <w:lang w:eastAsia="en-US"/>
        </w:rPr>
        <w:t>7.4. Automatisation du déploiement</w:t>
      </w:r>
      <w:bookmarkEnd w:id="102"/>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Après la publication des images Docker, Jenkins poursuit automatiquement le processus de livraison vers Microsoft Azure. À l’aide d’Azure CLI, le pipeline met à jour les Container Apps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03" w:name="_Toc239287591"/>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03"/>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04" w:name="_Toc239287592"/>
      <w:r>
        <w:rPr>
          <w:rFonts w:asciiTheme="majorBidi" w:hAnsiTheme="majorBidi"/>
          <w:b/>
          <w:bCs/>
          <w:color w:val="000000" w:themeColor="text1"/>
          <w:sz w:val="32"/>
          <w:szCs w:val="32"/>
        </w:rPr>
        <w:t>9. Conclusion</w:t>
      </w:r>
      <w:bookmarkEnd w:id="104"/>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proofErr w:type="spellStart"/>
      <w:r w:rsidRPr="002F16F7">
        <w:rPr>
          <w:rStyle w:val="Strong"/>
          <w:rFonts w:asciiTheme="majorBidi" w:hAnsiTheme="majorBidi" w:cstheme="majorBidi"/>
          <w:b w:val="0"/>
          <w:bCs w:val="0"/>
          <w:sz w:val="24"/>
          <w:szCs w:val="24"/>
        </w:rPr>
        <w:t>DevOps</w:t>
      </w:r>
      <w:proofErr w:type="spellEnd"/>
      <w:r w:rsidRPr="002F16F7">
        <w:rPr>
          <w:rFonts w:asciiTheme="majorBidi" w:hAnsiTheme="majorBidi" w:cstheme="majorBidi"/>
          <w:sz w:val="24"/>
          <w:szCs w:val="24"/>
        </w:rPr>
        <w:t xml:space="preserve"> adoptée pour la plateforme </w:t>
      </w:r>
      <w:proofErr w:type="spellStart"/>
      <w:r w:rsidRPr="002F16F7">
        <w:rPr>
          <w:rFonts w:asciiTheme="majorBidi" w:hAnsiTheme="majorBidi" w:cstheme="majorBidi"/>
          <w:sz w:val="24"/>
          <w:szCs w:val="24"/>
        </w:rPr>
        <w:t>Matchia</w:t>
      </w:r>
      <w:proofErr w:type="spellEnd"/>
      <w:r w:rsidRPr="002F16F7">
        <w:rPr>
          <w:rFonts w:asciiTheme="majorBidi" w:hAnsiTheme="majorBidi" w:cstheme="majorBidi"/>
          <w:sz w:val="24"/>
          <w:szCs w:val="24"/>
        </w:rPr>
        <w:t xml:space="preserve">,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w:t>
      </w:r>
      <w:proofErr w:type="spellStart"/>
      <w:r w:rsidRPr="002F16F7">
        <w:rPr>
          <w:rFonts w:asciiTheme="majorBidi" w:hAnsiTheme="majorBidi" w:cstheme="majorBidi"/>
          <w:sz w:val="24"/>
          <w:szCs w:val="24"/>
        </w:rPr>
        <w:t>SonarQube</w:t>
      </w:r>
      <w:proofErr w:type="spellEnd"/>
      <w:r w:rsidRPr="002F16F7">
        <w:rPr>
          <w:rFonts w:asciiTheme="majorBidi" w:hAnsiTheme="majorBidi" w:cstheme="majorBidi"/>
          <w:sz w:val="24"/>
          <w:szCs w:val="24"/>
        </w:rPr>
        <w:t>,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