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Tlemcen</w:t>
      </w:r>
      <w:r>
        <w:t xml:space="preserve"> </w:t>
      </w:r>
      <w:r>
        <w:t xml:space="preserve">Workshop.</w:t>
      </w:r>
    </w:p>
    <w:p>
      <w:pPr>
        <w:pStyle w:val="Author"/>
      </w:pPr>
      <w:r>
        <w:t xml:space="preserve">Yasmine</w:t>
      </w:r>
      <w:r>
        <w:t xml:space="preserve"> </w:t>
      </w:r>
      <w:r>
        <w:t xml:space="preserve">Kermezli,</w:t>
      </w:r>
      <w:r>
        <w:t xml:space="preserve"> </w:t>
      </w:r>
      <w:r>
        <w:t xml:space="preserve">Denis</w:t>
      </w:r>
      <w:r>
        <w:t xml:space="preserve"> </w:t>
      </w:r>
      <w:r>
        <w:t xml:space="preserve">Puthier,</w:t>
      </w:r>
      <w:r>
        <w:t xml:space="preserve"> </w:t>
      </w:r>
      <w:r>
        <w:t xml:space="preserve">Eve-lyne</w:t>
      </w:r>
      <w:r>
        <w:t xml:space="preserve"> </w:t>
      </w:r>
      <w:r>
        <w:t xml:space="preserve">Mathieu,</w:t>
      </w:r>
      <w:r>
        <w:t xml:space="preserve"> </w:t>
      </w:r>
      <w:r>
        <w:t xml:space="preserve">Mourad</w:t>
      </w:r>
      <w:r>
        <w:t xml:space="preserve"> </w:t>
      </w:r>
      <w:r>
        <w:t xml:space="preserve">Aribi</w:t>
      </w:r>
      <w:r>
        <w:t xml:space="preserve"> </w:t>
      </w:r>
      <w:r>
        <w:t xml:space="preserve">Salvatore</w:t>
      </w:r>
      <w:r>
        <w:t xml:space="preserve"> </w:t>
      </w:r>
      <w:r>
        <w:t xml:space="preserve">Spicuglia</w:t>
      </w:r>
    </w:p>
    <w:p>
      <w:pPr>
        <w:pStyle w:val="Date"/>
      </w:pPr>
      <w:r>
        <w:t xml:space="preserve">2015-2016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nseignants"/>
      <w:bookmarkEnd w:id="21"/>
      <w:r>
        <w:t xml:space="preserve">Enseignants</w:t>
      </w:r>
    </w:p>
    <w:p>
      <w:pPr>
        <w:pStyle w:val="Compact"/>
        <w:numPr>
          <w:numId w:val="1001"/>
          <w:ilvl w:val="0"/>
        </w:numPr>
      </w:pPr>
      <w:r>
        <w:t xml:space="preserve">Denis Puthier (DP)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ressources"/>
      <w:bookmarkEnd w:id="22"/>
      <w:r>
        <w:t xml:space="preserve">Ressources</w:t>
      </w:r>
    </w:p>
    <w:tbl>
      <w:tblPr>
        <w:tblStyle w:val="TableNormal"/>
        <w:tblW w:type="pct" w:w="1944.4444444444446"/>
        <w:tblLook w:firstRow="1"/>
      </w:tblPr>
      <w:tblGrid>
        <w:gridCol w:w="660"/>
        <w:gridCol w:w="77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Lien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d'Illumina</w:t>
            </w:r>
          </w:p>
        </w:tc>
        <w:tc>
          <w:p>
            <w:pPr>
              <w:pStyle w:val="Compact"/>
              <w:jc w:val="left"/>
            </w:pPr>
            <w:hyperlink r:id="rId23">
              <w:r>
                <w:rPr>
                  <w:rStyle w:val="Hyperlink"/>
                </w:rPr>
                <w:t xml:space="preserve">https://www.illumina.com/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De nombreuses vidéo de présentation des technologies.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site web d'Oxford Nanopore</w:t>
            </w:r>
          </w:p>
        </w:tc>
        <w:tc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https://www.nanoporetech.com/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Présentation du MiION et des ses applications.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cours-theoriques"/>
      <w:bookmarkEnd w:id="25"/>
      <w:r>
        <w:t xml:space="preserve">Cours théoriques</w:t>
      </w:r>
    </w:p>
    <w:p>
      <w:pPr>
        <w:pStyle w:val="FirstParagraph"/>
      </w:pPr>
      <w:r>
        <w:t xml:space="preserve">Vous trouverez ci-dessous des informations portant sur les concepts nécessaires à la réalisation des travaux dirigés.</w:t>
      </w:r>
    </w:p>
    <w:tbl>
      <w:tblPr>
        <w:tblStyle w:val="TableNormal"/>
        <w:tblW w:type="pct" w:w="1458.3333333333335"/>
        <w:tblLook w:firstRow="1"/>
      </w:tblPr>
      <w:tblGrid>
        <w:gridCol w:w="6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Les approches hauts-débit en génomique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Les outils haut-débit et les challenges dans le domaine de la génomique.</w:t>
            </w:r>
          </w:p>
        </w:tc>
      </w:tr>
      <w:tr>
        <w:tc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Une introduction au RNA-Seq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Applications. Traitement des données RNA-Seq.</w:t>
            </w:r>
          </w:p>
        </w:tc>
      </w:tr>
      <w:tr>
        <w:tc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Annotation des génomes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Annotation : des génomes aux voies métaboliques, en passant parfois par les données transcriptomiques</w:t>
            </w:r>
          </w:p>
        </w:tc>
      </w:tr>
      <w:tr>
        <w:tc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Analyse statistique du transcriptome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Premiers éléments d'analyse statistique du transcriptome: (1) rappels des notions d'échantillonnage; (2) tests de comparaison de moyenne; (3) clustering. Sur base de biopuces, mais les TP incluront également quelques touches d'analyse de RNA-seq.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0" w:name="travaux-diriges"/>
      <w:bookmarkEnd w:id="30"/>
      <w:r>
        <w:t xml:space="preserve">Travaux dirigés</w:t>
      </w:r>
    </w:p>
    <w:p>
      <w:pPr>
        <w:pStyle w:val="FirstParagraph"/>
      </w:pPr>
      <w:r>
        <w:t xml:space="preserve">Vous trouverez ci-dessous la liste des exercices réalisés.</w:t>
      </w:r>
    </w:p>
    <w:tbl>
      <w:tblPr>
        <w:tblStyle w:val="TableNormal"/>
        <w:tblW w:type="pct" w:w="2430.5555555555557"/>
        <w:tblLook w:firstRow="1"/>
      </w:tblPr>
      <w:tblGrid>
        <w:gridCol w:w="660"/>
        <w:gridCol w:w="220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Concepts traités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Outils</w:t>
            </w:r>
          </w:p>
        </w:tc>
      </w:tr>
      <w:tr>
        <w:tc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Tutoriel RNA-Seq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Traitement de données RNA-Seq</w:t>
            </w:r>
          </w:p>
        </w:tc>
        <w:tc>
          <w:p>
            <w:pPr>
              <w:pStyle w:val="Compact"/>
              <w:jc w:val="left"/>
            </w:pPr>
            <w:r>
              <w:t xml:space="preserve">Galaxy server, TopHat, FastQC, cufflinks, cuffmerge, IGV, samtool flagstat, UCSC genome Browser, UCSC table Browser, UCSC FTP web site, Ensembl gene search, R...</w:t>
            </w:r>
          </w:p>
        </w:tc>
      </w:tr>
      <w:tr>
        <w:tc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R quick tour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Opérations de base avec R (réalisée sous forme de démo durant les TP)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  <w:tr>
        <w:tc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Transcriptome microarrays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Analyse des données de biopuces; détection de gènes exprimés de façon différentielles (DEG) entre sous-types de cancers.</w:t>
            </w:r>
          </w:p>
        </w:tc>
        <w:tc>
          <w:p>
            <w:pPr>
              <w:pStyle w:val="Compact"/>
              <w:jc w:val="left"/>
            </w:pPr>
            <w:r>
              <w:t xml:space="preserve">R, RStudio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3"/>
      </w:pPr>
      <w:bookmarkStart w:id="34" w:name="fichiers-de-donnees"/>
      <w:bookmarkEnd w:id="34"/>
      <w:r>
        <w:t xml:space="preserve">Fichiers de données</w:t>
      </w:r>
    </w:p>
    <w:p>
      <w:pPr>
        <w:pStyle w:val="Heading4"/>
      </w:pPr>
      <w:bookmarkStart w:id="35" w:name="den-boer-2009"/>
      <w:bookmarkEnd w:id="35"/>
      <w:r>
        <w:t xml:space="preserve">Den Boer 2009</w:t>
      </w:r>
    </w:p>
    <w:tbl>
      <w:tblPr>
        <w:tblStyle w:val="TableNormal"/>
        <w:tblW w:type="pct" w:w="1388.888888888889"/>
        <w:tblLook w:firstRow="1"/>
      </w:tblPr>
      <w:tblGrid>
        <w:gridCol w:w="1100"/>
        <w:gridCol w:w="11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Contenu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Fichier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Table d'expression</w:t>
            </w:r>
          </w:p>
        </w:tc>
        <w:tc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denboer2009_GSE13425_Norm_Whole.tab.gz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Sous-types d'échantillons</w:t>
            </w:r>
          </w:p>
        </w:tc>
        <w:tc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denboer2009_GSE13425_sample_subtype.tab</w:t>
              </w:r>
            </w:hyperlink>
          </w:p>
        </w:tc>
      </w:tr>
      <w:tr>
        <w:tc>
          <w:p>
            <w:pPr>
              <w:pStyle w:val="Compact"/>
              <w:jc w:val="left"/>
            </w:pPr>
            <w:r>
              <w:t xml:space="preserve">Description des échantillons</w:t>
            </w:r>
          </w:p>
        </w:tc>
        <w:tc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GSE13425_phenoData.txt</w:t>
              </w:r>
            </w:hyperlink>
          </w:p>
        </w:tc>
      </w:tr>
      <w:tr>
        <w:tc>
          <w:p>
            <w:pStyle w:val="Compact"/>
          </w:p>
        </w:tc>
        <w:tc>
          <w:p>
            <w:pStyle w:val="Compact"/>
          </w:p>
        </w:tc>
      </w:tr>
    </w:tbl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7cbbc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844571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www.illumina.com/" TargetMode="External" /><Relationship Type="http://schemas.openxmlformats.org/officeDocument/2006/relationships/hyperlink" Id="rId24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3" Target="practical/microarrays/denboer_data/" TargetMode="External" /><Relationship Type="http://schemas.openxmlformats.org/officeDocument/2006/relationships/hyperlink" Id="rId38" Target="practical/microarrays/denboer_data/GSE13425_phenoData.txt" TargetMode="External" /><Relationship Type="http://schemas.openxmlformats.org/officeDocument/2006/relationships/hyperlink" Id="rId36" Target="practical/microarrays/denboer_data/denboer2009_GSE13425_Norm_Whole.tab.gz" TargetMode="External" /><Relationship Type="http://schemas.openxmlformats.org/officeDocument/2006/relationships/hyperlink" Id="rId37" Target="practical/microarrays/denboer_data/denboer2009_GSE13425_sample_subtype.tab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CM3_annotation_des_genomes_JvH.pdf" TargetMode="External" /><Relationship Type="http://schemas.openxmlformats.org/officeDocument/2006/relationships/hyperlink" Id="rId29" Target="slides/CM4_statistical_analysis_of_transcriptome.pdf" TargetMode="External" /><Relationship Type="http://schemas.openxmlformats.org/officeDocument/2006/relationships/hyperlink" Id="rId26" Target="slides/genomic-intro.pdf" TargetMode="External" /><Relationship Type="http://schemas.openxmlformats.org/officeDocument/2006/relationships/hyperlink" Id="rId27" Target="slides/rna-seq_2015-polytech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www.illumina.com/" TargetMode="External" /><Relationship Type="http://schemas.openxmlformats.org/officeDocument/2006/relationships/hyperlink" Id="rId24" Target="https://www.nanoporetech.com/" TargetMode="External" /><Relationship Type="http://schemas.openxmlformats.org/officeDocument/2006/relationships/hyperlink" Id="rId32" Target="practical/R_first_steps/quick_tour.html" TargetMode="External" /><Relationship Type="http://schemas.openxmlformats.org/officeDocument/2006/relationships/hyperlink" Id="rId33" Target="practical/microarrays/denboer_data/" TargetMode="External" /><Relationship Type="http://schemas.openxmlformats.org/officeDocument/2006/relationships/hyperlink" Id="rId38" Target="practical/microarrays/denboer_data/GSE13425_phenoData.txt" TargetMode="External" /><Relationship Type="http://schemas.openxmlformats.org/officeDocument/2006/relationships/hyperlink" Id="rId36" Target="practical/microarrays/denboer_data/denboer2009_GSE13425_Norm_Whole.tab.gz" TargetMode="External" /><Relationship Type="http://schemas.openxmlformats.org/officeDocument/2006/relationships/hyperlink" Id="rId37" Target="practical/microarrays/denboer_data/denboer2009_GSE13425_sample_subtype.tab" TargetMode="External" /><Relationship Type="http://schemas.openxmlformats.org/officeDocument/2006/relationships/hyperlink" Id="rId31" Target="practical/rna_seq_galaxy/rnaseq_td_galaxy.html" TargetMode="External" /><Relationship Type="http://schemas.openxmlformats.org/officeDocument/2006/relationships/hyperlink" Id="rId28" Target="slides/CM3_annotation_des_genomes_JvH.pdf" TargetMode="External" /><Relationship Type="http://schemas.openxmlformats.org/officeDocument/2006/relationships/hyperlink" Id="rId29" Target="slides/CM4_statistical_analysis_of_transcriptome.pdf" TargetMode="External" /><Relationship Type="http://schemas.openxmlformats.org/officeDocument/2006/relationships/hyperlink" Id="rId26" Target="slides/genomic-intro.pdf" TargetMode="External" /><Relationship Type="http://schemas.openxmlformats.org/officeDocument/2006/relationships/hyperlink" Id="rId27" Target="slides/rna-seq_2015-polytech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Tlemcen Workshop.</dc:title>
  <dc:creator>Yasmine Kermezli, Denis Puthier, Eve-lyne Mathieu, Mourad Aribi Salvatore Spicuglia</dc:creator>
</cp:coreProperties>
</file>