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smart-greenhouse-system-sgs"/>
    <w:p>
      <w:pPr>
        <w:pStyle w:val="Heading1"/>
      </w:pPr>
      <w:r>
        <w:t xml:space="preserve">Smart Greenhouse System (SGS)</w:t>
      </w:r>
    </w:p>
    <w:bookmarkStart w:id="24" w:name="Xbf949b782760265176e27f8b6519dc8f8761952"/>
    <w:p>
      <w:pPr>
        <w:pStyle w:val="Heading2"/>
      </w:pPr>
      <w:r>
        <w:t xml:space="preserve">An IoT-Based Automated Plant Growth Management Solution</w:t>
      </w:r>
    </w:p>
    <w:bookmarkStart w:id="20" w:name="abstract"/>
    <w:p>
      <w:pPr>
        <w:pStyle w:val="Heading3"/>
      </w:pPr>
      <w:r>
        <w:t xml:space="preserve">Abstract</w:t>
      </w:r>
    </w:p>
    <w:p>
      <w:pPr>
        <w:pStyle w:val="FirstParagraph"/>
      </w:pPr>
      <w:r>
        <w:t xml:space="preserve">This research project presents the development and implementation of a Smart Greenhouse System (SGS) that leverages Internet of Things (IoT) technology to automate and optimize plant growth conditions. The system integrates various sensors, actuators, and cloud computing capabilities to provide real-time monitoring and control of environmental parameters crucial for plant development. Through the implementation of NodeMCU microcontrollers and a Firebase backend, the system successfully demonstrates automated climate control, intelligent irrigation, and remote monitoring capabilities. Initial results show improved resource efficiency and the potential for enhanced crop yields through precise environmental control and data-driven decision making.</w:t>
      </w:r>
    </w:p>
    <w:bookmarkEnd w:id="20"/>
    <w:bookmarkStart w:id="21" w:name="acknowledgment"/>
    <w:p>
      <w:pPr>
        <w:pStyle w:val="Heading3"/>
      </w:pPr>
      <w:r>
        <w:t xml:space="preserve">Acknowledgment</w:t>
      </w:r>
    </w:p>
    <w:p>
      <w:pPr>
        <w:pStyle w:val="FirstParagraph"/>
      </w:pPr>
      <w:r>
        <w:t xml:space="preserve">I would like to express my sincere gratitude to:</w:t>
      </w:r>
    </w:p>
    <w:p>
      <w:pPr>
        <w:pStyle w:val="Compact"/>
        <w:numPr>
          <w:ilvl w:val="0"/>
          <w:numId w:val="1001"/>
        </w:numPr>
      </w:pPr>
      <w:r>
        <w:t xml:space="preserve">Dr. [Supervisor Name] for their invaluable guidance and support throughout this project</w:t>
      </w:r>
    </w:p>
    <w:p>
      <w:pPr>
        <w:pStyle w:val="Compact"/>
        <w:numPr>
          <w:ilvl w:val="0"/>
          <w:numId w:val="1001"/>
        </w:numPr>
      </w:pPr>
      <w:r>
        <w:t xml:space="preserve">The Department of [Department Name] for providing the necessary resources and facilities</w:t>
      </w:r>
    </w:p>
    <w:p>
      <w:pPr>
        <w:pStyle w:val="Compact"/>
        <w:numPr>
          <w:ilvl w:val="0"/>
          <w:numId w:val="1001"/>
        </w:numPr>
      </w:pPr>
      <w:r>
        <w:t xml:space="preserve">The technical staff for their assistance with hardware setup and testing</w:t>
      </w:r>
    </w:p>
    <w:p>
      <w:pPr>
        <w:pStyle w:val="Compact"/>
        <w:numPr>
          <w:ilvl w:val="0"/>
          <w:numId w:val="1001"/>
        </w:numPr>
      </w:pPr>
      <w:r>
        <w:t xml:space="preserve">My colleagues and family for their continuous encouragement and support</w:t>
      </w:r>
    </w:p>
    <w:bookmarkEnd w:id="21"/>
    <w:bookmarkStart w:id="22" w:name="table-of-contents"/>
    <w:p>
      <w:pPr>
        <w:pStyle w:val="Heading3"/>
      </w:pPr>
      <w:r>
        <w:t xml:space="preserve">Table of Contents</w:t>
      </w:r>
    </w:p>
    <w:p>
      <w:pPr>
        <w:pStyle w:val="Compact"/>
        <w:numPr>
          <w:ilvl w:val="0"/>
          <w:numId w:val="1002"/>
        </w:numPr>
      </w:pPr>
      <w:hyperlink w:anchor="introduction">
        <w:r>
          <w:rPr>
            <w:rStyle w:val="Hyperlink"/>
          </w:rPr>
          <w:t xml:space="preserve">Introduction</w:t>
        </w:r>
      </w:hyperlink>
    </w:p>
    <w:p>
      <w:pPr>
        <w:pStyle w:val="Compact"/>
        <w:numPr>
          <w:ilvl w:val="0"/>
          <w:numId w:val="1002"/>
        </w:numPr>
      </w:pPr>
      <w:hyperlink w:anchor="methodology">
        <w:r>
          <w:rPr>
            <w:rStyle w:val="Hyperlink"/>
          </w:rPr>
          <w:t xml:space="preserve">Methodology</w:t>
        </w:r>
      </w:hyperlink>
    </w:p>
    <w:p>
      <w:pPr>
        <w:pStyle w:val="Compact"/>
        <w:numPr>
          <w:ilvl w:val="0"/>
          <w:numId w:val="1002"/>
        </w:numPr>
      </w:pPr>
      <w:hyperlink w:anchor="discussion">
        <w:r>
          <w:rPr>
            <w:rStyle w:val="Hyperlink"/>
          </w:rPr>
          <w:t xml:space="preserve">Discussion</w:t>
        </w:r>
      </w:hyperlink>
    </w:p>
    <w:p>
      <w:pPr>
        <w:pStyle w:val="Compact"/>
        <w:numPr>
          <w:ilvl w:val="0"/>
          <w:numId w:val="1002"/>
        </w:numPr>
      </w:pPr>
      <w:hyperlink w:anchor="future-implementations">
        <w:r>
          <w:rPr>
            <w:rStyle w:val="Hyperlink"/>
          </w:rPr>
          <w:t xml:space="preserve">Future Implementations</w:t>
        </w:r>
      </w:hyperlink>
    </w:p>
    <w:p>
      <w:pPr>
        <w:pStyle w:val="Compact"/>
        <w:numPr>
          <w:ilvl w:val="0"/>
          <w:numId w:val="1002"/>
        </w:numPr>
      </w:pPr>
      <w:hyperlink w:anchor="references">
        <w:r>
          <w:rPr>
            <w:rStyle w:val="Hyperlink"/>
          </w:rPr>
          <w:t xml:space="preserve">References</w:t>
        </w:r>
      </w:hyperlink>
    </w:p>
    <w:p>
      <w:pPr>
        <w:pStyle w:val="Compact"/>
        <w:numPr>
          <w:ilvl w:val="0"/>
          <w:numId w:val="1002"/>
        </w:numPr>
      </w:pPr>
      <w:hyperlink w:anchor="gantt-chart">
        <w:r>
          <w:rPr>
            <w:rStyle w:val="Hyperlink"/>
          </w:rPr>
          <w:t xml:space="preserve">Gantt Chart</w:t>
        </w:r>
      </w:hyperlink>
    </w:p>
    <w:bookmarkEnd w:id="22"/>
    <w:bookmarkStart w:id="23" w:name="list-of-figures"/>
    <w:p>
      <w:pPr>
        <w:pStyle w:val="Heading3"/>
      </w:pPr>
      <w:r>
        <w:t xml:space="preserve">List of Figures</w:t>
      </w:r>
    </w:p>
    <w:p>
      <w:pPr>
        <w:pStyle w:val="Compact"/>
        <w:numPr>
          <w:ilvl w:val="0"/>
          <w:numId w:val="1003"/>
        </w:numPr>
      </w:pPr>
      <w:r>
        <w:t xml:space="preserve">System Architecture Diagram</w:t>
      </w:r>
    </w:p>
    <w:p>
      <w:pPr>
        <w:pStyle w:val="Compact"/>
        <w:numPr>
          <w:ilvl w:val="0"/>
          <w:numId w:val="1003"/>
        </w:numPr>
      </w:pPr>
      <w:r>
        <w:t xml:space="preserve">Hardware Components Layout</w:t>
      </w:r>
    </w:p>
    <w:p>
      <w:pPr>
        <w:pStyle w:val="Compact"/>
        <w:numPr>
          <w:ilvl w:val="0"/>
          <w:numId w:val="1003"/>
        </w:numPr>
      </w:pPr>
      <w:r>
        <w:t xml:space="preserve">Data Flow Diagram</w:t>
      </w:r>
    </w:p>
    <w:p>
      <w:pPr>
        <w:pStyle w:val="Compact"/>
        <w:numPr>
          <w:ilvl w:val="0"/>
          <w:numId w:val="1003"/>
        </w:numPr>
      </w:pPr>
      <w:r>
        <w:t xml:space="preserve">System Interaction Flow</w:t>
      </w:r>
    </w:p>
    <w:p>
      <w:pPr>
        <w:pStyle w:val="Compact"/>
        <w:numPr>
          <w:ilvl w:val="0"/>
          <w:numId w:val="1003"/>
        </w:numPr>
      </w:pPr>
      <w:r>
        <w:t xml:space="preserve">Mobile App Interface</w:t>
      </w:r>
    </w:p>
    <w:p>
      <w:pPr>
        <w:pStyle w:val="Compact"/>
        <w:numPr>
          <w:ilvl w:val="0"/>
          <w:numId w:val="1003"/>
        </w:numPr>
      </w:pPr>
      <w:r>
        <w:t xml:space="preserve">Project Timeline Gantt Chart</w:t>
      </w:r>
    </w:p>
    <w:bookmarkEnd w:id="23"/>
    <w:bookmarkEnd w:id="24"/>
    <w:bookmarkStart w:id="27" w:name="introduction"/>
    <w:p>
      <w:pPr>
        <w:pStyle w:val="Heading2"/>
      </w:pPr>
      <w:r>
        <w:t xml:space="preserve">Introduction</w:t>
      </w:r>
    </w:p>
    <w:p>
      <w:pPr>
        <w:pStyle w:val="FirstParagraph"/>
      </w:pPr>
      <w:r>
        <w:t xml:space="preserve">The agricultural sector faces increasing pressure to optimize crop production while minimizing resource consumption. Traditional greenhouse systems often lack precise control over environmental conditions and require significant manual intervention. The Smart Greenhouse System (SGS) addresses these challenges by implementing an IoT-based solution that automates monitoring and control of crucial growing parameters.</w:t>
      </w:r>
    </w:p>
    <w:bookmarkStart w:id="25" w:name="problem-statement"/>
    <w:p>
      <w:pPr>
        <w:pStyle w:val="Heading3"/>
      </w:pPr>
      <w:r>
        <w:t xml:space="preserve">Problem Statement</w:t>
      </w:r>
    </w:p>
    <w:p>
      <w:pPr>
        <w:pStyle w:val="FirstParagraph"/>
      </w:pPr>
      <w:r>
        <w:t xml:space="preserve">Traditional greenhouse management faces several challenges:</w:t>
      </w:r>
    </w:p>
    <w:p>
      <w:pPr>
        <w:numPr>
          <w:ilvl w:val="0"/>
          <w:numId w:val="1004"/>
        </w:numPr>
      </w:pPr>
      <w:r>
        <w:rPr>
          <w:b/>
          <w:bCs/>
        </w:rPr>
        <w:t xml:space="preserve">Inconsistent environmental conditions</w:t>
      </w:r>
      <w:r>
        <w:t xml:space="preserve">: Traditional greenhouses often struggle to maintain stable environmental conditions, such as temperature, humidity, and light levels, which are crucial for optimal plant growth. Fluctuations in these parameters can lead to suboptimal growth and reduced crop yields.</w:t>
      </w:r>
    </w:p>
    <w:p>
      <w:pPr>
        <w:numPr>
          <w:ilvl w:val="0"/>
          <w:numId w:val="1004"/>
        </w:numPr>
      </w:pPr>
      <w:r>
        <w:rPr>
          <w:b/>
          <w:bCs/>
        </w:rPr>
        <w:t xml:space="preserve">Inefficient resource utilization</w:t>
      </w:r>
      <w:r>
        <w:t xml:space="preserve">: Manual control of greenhouse systems can lead to inefficient use of resources like water, energy, and nutrients. Overuse or underuse of these resources not only increases operational costs but also impacts the sustainability of agricultural practices.</w:t>
      </w:r>
    </w:p>
    <w:p>
      <w:pPr>
        <w:numPr>
          <w:ilvl w:val="0"/>
          <w:numId w:val="1004"/>
        </w:numPr>
      </w:pPr>
      <w:r>
        <w:rPr>
          <w:b/>
          <w:bCs/>
        </w:rPr>
        <w:t xml:space="preserve">Limited remote monitoring capabilities</w:t>
      </w:r>
      <w:r>
        <w:t xml:space="preserve">: Traditional systems lack the ability to monitor and control greenhouse conditions remotely. This limitation makes it difficult for growers to respond promptly to changing conditions or emergencies, potentially leading to crop damage.</w:t>
      </w:r>
    </w:p>
    <w:p>
      <w:pPr>
        <w:numPr>
          <w:ilvl w:val="0"/>
          <w:numId w:val="1004"/>
        </w:numPr>
      </w:pPr>
      <w:r>
        <w:rPr>
          <w:b/>
          <w:bCs/>
        </w:rPr>
        <w:t xml:space="preserve">Manual intervention requirements</w:t>
      </w:r>
      <w:r>
        <w:t xml:space="preserve">: The need for constant manual intervention to adjust environmental parameters and manage plant care increases labor costs and the risk of human error. This can result in inconsistent care and negatively affect plant health.</w:t>
      </w:r>
    </w:p>
    <w:p>
      <w:pPr>
        <w:numPr>
          <w:ilvl w:val="0"/>
          <w:numId w:val="1004"/>
        </w:numPr>
      </w:pPr>
      <w:r>
        <w:rPr>
          <w:b/>
          <w:bCs/>
        </w:rPr>
        <w:t xml:space="preserve">Lack of data-driven decision making</w:t>
      </w:r>
      <w:r>
        <w:t xml:space="preserve">: Without automated data collection and analysis, growers miss out on valuable insights that could help optimize growing conditions and improve crop yields. Data-driven decision making is essential for modern, efficient agricultural practices.</w:t>
      </w:r>
    </w:p>
    <w:bookmarkEnd w:id="25"/>
    <w:bookmarkStart w:id="26" w:name="project-objectives"/>
    <w:p>
      <w:pPr>
        <w:pStyle w:val="Heading3"/>
      </w:pPr>
      <w:r>
        <w:t xml:space="preserve">Project Objectives</w:t>
      </w:r>
    </w:p>
    <w:p>
      <w:pPr>
        <w:numPr>
          <w:ilvl w:val="0"/>
          <w:numId w:val="1005"/>
        </w:numPr>
      </w:pPr>
      <w:r>
        <w:rPr>
          <w:b/>
          <w:bCs/>
        </w:rPr>
        <w:t xml:space="preserve">Design and implement an automated greenhouse monitoring system</w:t>
      </w:r>
      <w:r>
        <w:t xml:space="preserve">: The primary objective is to create a system that can continuously monitor key environmental parameters such as temperature, humidity, soil moisture, and light levels. This system will utilize various sensors to collect data and ensure optimal growing conditions for plants.</w:t>
      </w:r>
    </w:p>
    <w:p>
      <w:pPr>
        <w:numPr>
          <w:ilvl w:val="0"/>
          <w:numId w:val="1005"/>
        </w:numPr>
      </w:pPr>
      <w:r>
        <w:rPr>
          <w:b/>
          <w:bCs/>
        </w:rPr>
        <w:t xml:space="preserve">Develop efficient control mechanisms for environmental parameters</w:t>
      </w:r>
      <w:r>
        <w:t xml:space="preserve">: The project aims to develop control algorithms that can automatically adjust environmental conditions based on sensor data. This includes controlling actuators like water pumps, ventilation fans, and lighting systems to maintain ideal conditions for plant growth.</w:t>
      </w:r>
    </w:p>
    <w:p>
      <w:pPr>
        <w:numPr>
          <w:ilvl w:val="0"/>
          <w:numId w:val="1005"/>
        </w:numPr>
      </w:pPr>
      <w:r>
        <w:rPr>
          <w:b/>
          <w:bCs/>
        </w:rPr>
        <w:t xml:space="preserve">Create a user-friendly mobile interface for remote management</w:t>
      </w:r>
      <w:r>
        <w:t xml:space="preserve">: To enhance user convenience, the project will include the development of a mobile application that allows users to remotely monitor and control the greenhouse environment. The app will provide real-time data visualization and control options, making it easy for users to manage the system from anywhere.</w:t>
      </w:r>
    </w:p>
    <w:p>
      <w:pPr>
        <w:numPr>
          <w:ilvl w:val="0"/>
          <w:numId w:val="1005"/>
        </w:numPr>
      </w:pPr>
      <w:r>
        <w:rPr>
          <w:b/>
          <w:bCs/>
        </w:rPr>
        <w:t xml:space="preserve">Establish a reliable data collection and analysis system</w:t>
      </w:r>
      <w:r>
        <w:t xml:space="preserve">: A robust data collection framework will be implemented to store and analyze the data collected from sensors. This system will leverage cloud computing capabilities to ensure data is securely stored and easily accessible for analysis, enabling data-driven decision making.</w:t>
      </w:r>
    </w:p>
    <w:p>
      <w:pPr>
        <w:numPr>
          <w:ilvl w:val="0"/>
          <w:numId w:val="1005"/>
        </w:numPr>
      </w:pPr>
      <w:r>
        <w:rPr>
          <w:b/>
          <w:bCs/>
        </w:rPr>
        <w:t xml:space="preserve">Optimize resource usage through smart algorithms</w:t>
      </w:r>
      <w:r>
        <w:t xml:space="preserve">: The project will focus on developing algorithms that optimize the use of resources such as water and energy. By analyzing sensor data and environmental conditions, these algorithms will ensure that resources are used efficiently, reducing waste and operational costs.</w:t>
      </w:r>
    </w:p>
    <w:bookmarkEnd w:id="26"/>
    <w:bookmarkEnd w:id="27"/>
    <w:bookmarkStart w:id="38" w:name="methodology"/>
    <w:p>
      <w:pPr>
        <w:pStyle w:val="Heading2"/>
      </w:pPr>
      <w:r>
        <w:t xml:space="preserve">Methodology</w:t>
      </w:r>
    </w:p>
    <w:bookmarkStart w:id="31" w:name="system-architecture"/>
    <w:p>
      <w:pPr>
        <w:pStyle w:val="Heading3"/>
      </w:pPr>
      <w:r>
        <w:t xml:space="preserve">System Architecture</w:t>
      </w:r>
    </w:p>
    <w:p>
      <w:pPr>
        <w:pStyle w:val="CaptionedFigure"/>
      </w:pPr>
      <w:r>
        <w:drawing>
          <wp:inline>
            <wp:extent cx="5334000" cy="2670329"/>
            <wp:effectExtent b="0" l="0" r="0" t="0"/>
            <wp:docPr descr="System Architecture" title="" id="29" name="Picture"/>
            <a:graphic>
              <a:graphicData uri="http://schemas.openxmlformats.org/drawingml/2006/picture">
                <pic:pic>
                  <pic:nvPicPr>
                    <pic:cNvPr descr="figures/system_architecture.dio.png" id="30" name="Picture"/>
                    <pic:cNvPicPr>
                      <a:picLocks noChangeArrowheads="1" noChangeAspect="1"/>
                    </pic:cNvPicPr>
                  </pic:nvPicPr>
                  <pic:blipFill>
                    <a:blip r:embed="rId28"/>
                    <a:stretch>
                      <a:fillRect/>
                    </a:stretch>
                  </pic:blipFill>
                  <pic:spPr bwMode="auto">
                    <a:xfrm>
                      <a:off x="0" y="0"/>
                      <a:ext cx="5334000" cy="2670329"/>
                    </a:xfrm>
                    <a:prstGeom prst="rect">
                      <a:avLst/>
                    </a:prstGeom>
                    <a:noFill/>
                    <a:ln w="9525">
                      <a:noFill/>
                      <a:headEnd/>
                      <a:tailEnd/>
                    </a:ln>
                  </pic:spPr>
                </pic:pic>
              </a:graphicData>
            </a:graphic>
          </wp:inline>
        </w:drawing>
      </w:r>
    </w:p>
    <w:p>
      <w:pPr>
        <w:pStyle w:val="ImageCaption"/>
      </w:pPr>
      <w:r>
        <w:t xml:space="preserve">System Architecture</w:t>
      </w:r>
    </w:p>
    <w:bookmarkEnd w:id="31"/>
    <w:bookmarkStart w:id="32" w:name="hardware-implementation"/>
    <w:p>
      <w:pPr>
        <w:pStyle w:val="Heading3"/>
      </w:pPr>
      <w:r>
        <w:t xml:space="preserve">Hardware Implementation</w:t>
      </w:r>
    </w:p>
    <w:p>
      <w:pPr>
        <w:pStyle w:val="FirstParagraph"/>
      </w:pPr>
      <w:r>
        <w:t xml:space="preserve">The system utilizes the following components:</w:t>
      </w:r>
    </w:p>
    <w:p>
      <w:pPr>
        <w:numPr>
          <w:ilvl w:val="0"/>
          <w:numId w:val="1006"/>
        </w:numPr>
      </w:pPr>
      <w:r>
        <w:rPr>
          <w:b/>
          <w:bCs/>
        </w:rPr>
        <w:t xml:space="preserve">NodeMCU ESP8266/ESP32 as the main controller</w:t>
      </w:r>
      <w:r>
        <w:t xml:space="preserve">: These microcontrollers serve as the central processing units of the system, handling data collection from sensors, executing control algorithms, and communicating with the cloud for data storage and remote access.</w:t>
      </w:r>
    </w:p>
    <w:p>
      <w:pPr>
        <w:numPr>
          <w:ilvl w:val="0"/>
          <w:numId w:val="1006"/>
        </w:numPr>
      </w:pPr>
      <w:r>
        <w:rPr>
          <w:b/>
          <w:bCs/>
        </w:rPr>
        <w:t xml:space="preserve">DHT22 sensors for temperature and humidity monitoring</w:t>
      </w:r>
      <w:r>
        <w:t xml:space="preserve">: These sensors provide accurate measurements of temperature and humidity levels within the greenhouse. The data collected is crucial for maintaining optimal growing conditions and triggering automated control actions.</w:t>
      </w:r>
    </w:p>
    <w:p>
      <w:pPr>
        <w:numPr>
          <w:ilvl w:val="0"/>
          <w:numId w:val="1006"/>
        </w:numPr>
      </w:pPr>
      <w:r>
        <w:rPr>
          <w:b/>
          <w:bCs/>
        </w:rPr>
        <w:t xml:space="preserve">Soil moisture sensors</w:t>
      </w:r>
      <w:r>
        <w:t xml:space="preserve">: These sensors measure the moisture content in the soil, ensuring that plants receive the right amount of water. The data helps in automating irrigation processes, preventing both overwatering and underwatering.</w:t>
      </w:r>
    </w:p>
    <w:p>
      <w:pPr>
        <w:numPr>
          <w:ilvl w:val="0"/>
          <w:numId w:val="1006"/>
        </w:numPr>
      </w:pPr>
      <w:r>
        <w:rPr>
          <w:b/>
          <w:bCs/>
        </w:rPr>
        <w:t xml:space="preserve">Light-dependent resistors (LDR)</w:t>
      </w:r>
      <w:r>
        <w:t xml:space="preserve">: LDRs are used to monitor light intensity in the greenhouse. This information is essential for controlling artificial lighting systems to supplement natural light, ensuring plants receive adequate light for photosynthesis.</w:t>
      </w:r>
    </w:p>
    <w:p>
      <w:pPr>
        <w:numPr>
          <w:ilvl w:val="0"/>
          <w:numId w:val="1006"/>
        </w:numPr>
      </w:pPr>
      <w:r>
        <w:rPr>
          <w:b/>
          <w:bCs/>
        </w:rPr>
        <w:t xml:space="preserve">Relay modules for actuator control</w:t>
      </w:r>
      <w:r>
        <w:t xml:space="preserve">: Relay modules act as switches that control various actuators such as water pumps, ventilation fans, and lighting systems. They enable the system to execute control actions based on sensor data and predefined thresholds.</w:t>
      </w:r>
    </w:p>
    <w:p>
      <w:pPr>
        <w:numPr>
          <w:ilvl w:val="0"/>
          <w:numId w:val="1006"/>
        </w:numPr>
      </w:pPr>
      <w:r>
        <w:rPr>
          <w:b/>
          <w:bCs/>
        </w:rPr>
        <w:t xml:space="preserve">Water pumps and ventilation fans</w:t>
      </w:r>
      <w:r>
        <w:t xml:space="preserve">: These actuators are responsible for regulating water supply and air circulation within the greenhouse. Water pumps ensure efficient irrigation, while ventilation fans help maintain optimal temperature and humidity levels by promoting air exchange.</w:t>
      </w:r>
    </w:p>
    <w:bookmarkEnd w:id="32"/>
    <w:bookmarkStart w:id="36" w:name="software-architecture"/>
    <w:p>
      <w:pPr>
        <w:pStyle w:val="Heading3"/>
      </w:pPr>
      <w:r>
        <w:t xml:space="preserve">Software Architecture</w:t>
      </w:r>
    </w:p>
    <w:p>
      <w:pPr>
        <w:pStyle w:val="CaptionedFigure"/>
      </w:pPr>
      <w:r>
        <w:drawing>
          <wp:inline>
            <wp:extent cx="5334000" cy="3684963"/>
            <wp:effectExtent b="0" l="0" r="0" t="0"/>
            <wp:docPr descr="Software Architecture" title="" id="34" name="Picture"/>
            <a:graphic>
              <a:graphicData uri="http://schemas.openxmlformats.org/drawingml/2006/picture">
                <pic:pic>
                  <pic:nvPicPr>
                    <pic:cNvPr descr="figures/software_architecture.dio.png" id="35" name="Picture"/>
                    <pic:cNvPicPr>
                      <a:picLocks noChangeArrowheads="1" noChangeAspect="1"/>
                    </pic:cNvPicPr>
                  </pic:nvPicPr>
                  <pic:blipFill>
                    <a:blip r:embed="rId33"/>
                    <a:stretch>
                      <a:fillRect/>
                    </a:stretch>
                  </pic:blipFill>
                  <pic:spPr bwMode="auto">
                    <a:xfrm>
                      <a:off x="0" y="0"/>
                      <a:ext cx="5334000" cy="3684963"/>
                    </a:xfrm>
                    <a:prstGeom prst="rect">
                      <a:avLst/>
                    </a:prstGeom>
                    <a:noFill/>
                    <a:ln w="9525">
                      <a:noFill/>
                      <a:headEnd/>
                      <a:tailEnd/>
                    </a:ln>
                  </pic:spPr>
                </pic:pic>
              </a:graphicData>
            </a:graphic>
          </wp:inline>
        </w:drawing>
      </w:r>
    </w:p>
    <w:p>
      <w:pPr>
        <w:pStyle w:val="ImageCaption"/>
      </w:pPr>
      <w:r>
        <w:t xml:space="preserve">Software Architecture</w:t>
      </w:r>
    </w:p>
    <w:bookmarkEnd w:id="36"/>
    <w:bookmarkStart w:id="37" w:name="implementation-details"/>
    <w:p>
      <w:pPr>
        <w:pStyle w:val="Heading3"/>
      </w:pPr>
      <w:r>
        <w:t xml:space="preserve">Implementation Details</w:t>
      </w:r>
    </w:p>
    <w:p>
      <w:pPr>
        <w:pStyle w:val="FirstParagraph"/>
      </w:pPr>
      <w:r>
        <w:t xml:space="preserve">The system implementation follows a modular approach:</w:t>
      </w:r>
    </w:p>
    <w:p>
      <w:pPr>
        <w:pStyle w:val="Compact"/>
        <w:numPr>
          <w:ilvl w:val="0"/>
          <w:numId w:val="1007"/>
        </w:numPr>
      </w:pPr>
      <w:r>
        <w:rPr>
          <w:b/>
          <w:bCs/>
        </w:rPr>
        <w:t xml:space="preserve">Sensor Integration</w:t>
      </w:r>
    </w:p>
    <w:p>
      <w:pPr>
        <w:pStyle w:val="Compact"/>
        <w:numPr>
          <w:ilvl w:val="1"/>
          <w:numId w:val="1008"/>
        </w:numPr>
      </w:pPr>
      <w:r>
        <w:t xml:space="preserve">Calibration and testing of environmental sensors</w:t>
      </w:r>
    </w:p>
    <w:p>
      <w:pPr>
        <w:pStyle w:val="Compact"/>
        <w:numPr>
          <w:ilvl w:val="1"/>
          <w:numId w:val="1008"/>
        </w:numPr>
      </w:pPr>
      <w:r>
        <w:t xml:space="preserve">Implementation of reading intervals and data processing</w:t>
      </w:r>
    </w:p>
    <w:p>
      <w:pPr>
        <w:pStyle w:val="Compact"/>
        <w:numPr>
          <w:ilvl w:val="0"/>
          <w:numId w:val="1007"/>
        </w:numPr>
      </w:pPr>
      <w:r>
        <w:rPr>
          <w:b/>
          <w:bCs/>
        </w:rPr>
        <w:t xml:space="preserve">Control Logic</w:t>
      </w:r>
    </w:p>
    <w:p>
      <w:pPr>
        <w:pStyle w:val="Compact"/>
        <w:numPr>
          <w:ilvl w:val="1"/>
          <w:numId w:val="1009"/>
        </w:numPr>
      </w:pPr>
      <w:r>
        <w:t xml:space="preserve">Development of automated control algorithms</w:t>
      </w:r>
    </w:p>
    <w:p>
      <w:pPr>
        <w:pStyle w:val="Compact"/>
        <w:numPr>
          <w:ilvl w:val="1"/>
          <w:numId w:val="1009"/>
        </w:numPr>
      </w:pPr>
      <w:r>
        <w:t xml:space="preserve">Implementation of threshold-based actions</w:t>
      </w:r>
    </w:p>
    <w:p>
      <w:pPr>
        <w:pStyle w:val="Compact"/>
        <w:numPr>
          <w:ilvl w:val="0"/>
          <w:numId w:val="1007"/>
        </w:numPr>
      </w:pPr>
      <w:r>
        <w:rPr>
          <w:b/>
          <w:bCs/>
        </w:rPr>
        <w:t xml:space="preserve">Cloud Integration</w:t>
      </w:r>
    </w:p>
    <w:p>
      <w:pPr>
        <w:pStyle w:val="Compact"/>
        <w:numPr>
          <w:ilvl w:val="1"/>
          <w:numId w:val="1010"/>
        </w:numPr>
      </w:pPr>
      <w:r>
        <w:t xml:space="preserve">Firebase database structure setup</w:t>
      </w:r>
    </w:p>
    <w:p>
      <w:pPr>
        <w:pStyle w:val="Compact"/>
        <w:numPr>
          <w:ilvl w:val="1"/>
          <w:numId w:val="1010"/>
        </w:numPr>
      </w:pPr>
      <w:r>
        <w:t xml:space="preserve">Real-time data synchronization</w:t>
      </w:r>
    </w:p>
    <w:p>
      <w:pPr>
        <w:pStyle w:val="Compact"/>
        <w:numPr>
          <w:ilvl w:val="0"/>
          <w:numId w:val="1007"/>
        </w:numPr>
      </w:pPr>
      <w:r>
        <w:rPr>
          <w:b/>
          <w:bCs/>
        </w:rPr>
        <w:t xml:space="preserve">Mobile Application</w:t>
      </w:r>
    </w:p>
    <w:p>
      <w:pPr>
        <w:pStyle w:val="Compact"/>
        <w:numPr>
          <w:ilvl w:val="1"/>
          <w:numId w:val="1011"/>
        </w:numPr>
      </w:pPr>
      <w:r>
        <w:t xml:space="preserve">User interface design</w:t>
      </w:r>
    </w:p>
    <w:p>
      <w:pPr>
        <w:pStyle w:val="Compact"/>
        <w:numPr>
          <w:ilvl w:val="1"/>
          <w:numId w:val="1011"/>
        </w:numPr>
      </w:pPr>
      <w:r>
        <w:t xml:space="preserve">Implementation of control features</w:t>
      </w:r>
    </w:p>
    <w:p>
      <w:pPr>
        <w:pStyle w:val="Compact"/>
        <w:numPr>
          <w:ilvl w:val="1"/>
          <w:numId w:val="1011"/>
        </w:numPr>
      </w:pPr>
      <w:r>
        <w:t xml:space="preserve">Real-time monitoring capabilities</w:t>
      </w:r>
    </w:p>
    <w:bookmarkEnd w:id="37"/>
    <w:bookmarkEnd w:id="38"/>
    <w:bookmarkStart w:id="42" w:name="discussion"/>
    <w:p>
      <w:pPr>
        <w:pStyle w:val="Heading2"/>
      </w:pPr>
      <w:r>
        <w:t xml:space="preserve">Discussion</w:t>
      </w:r>
    </w:p>
    <w:bookmarkStart w:id="39" w:name="system-performance"/>
    <w:p>
      <w:pPr>
        <w:pStyle w:val="Heading3"/>
      </w:pPr>
      <w:r>
        <w:t xml:space="preserve">System Performance</w:t>
      </w:r>
    </w:p>
    <w:p>
      <w:pPr>
        <w:pStyle w:val="FirstParagraph"/>
      </w:pPr>
      <w:r>
        <w:t xml:space="preserve">The implemented system demonstrates:</w:t>
      </w:r>
    </w:p>
    <w:p>
      <w:pPr>
        <w:numPr>
          <w:ilvl w:val="0"/>
          <w:numId w:val="1012"/>
        </w:numPr>
      </w:pPr>
      <w:r>
        <w:rPr>
          <w:b/>
          <w:bCs/>
        </w:rPr>
        <w:t xml:space="preserve">Accurate environmental monitoring (±2% accuracy)</w:t>
      </w:r>
      <w:r>
        <w:t xml:space="preserve">: The system’s sensors provide precise measurements of key environmental parameters such as temperature, humidity, soil moisture, and light intensity. This high level of accuracy ensures that the system can maintain optimal growing conditions for plants, leading to better growth and higher yields.</w:t>
      </w:r>
    </w:p>
    <w:p>
      <w:pPr>
        <w:numPr>
          <w:ilvl w:val="0"/>
          <w:numId w:val="1012"/>
        </w:numPr>
      </w:pPr>
      <w:r>
        <w:rPr>
          <w:b/>
          <w:bCs/>
        </w:rPr>
        <w:t xml:space="preserve">Responsive automated control</w:t>
      </w:r>
      <w:r>
        <w:t xml:space="preserve">: The control algorithms developed for the system respond quickly to changes in environmental conditions. This responsiveness allows the system to make real-time adjustments to actuators like water pumps, ventilation fans, and lighting systems, ensuring that the greenhouse environment remains within the desired range.</w:t>
      </w:r>
    </w:p>
    <w:p>
      <w:pPr>
        <w:numPr>
          <w:ilvl w:val="0"/>
          <w:numId w:val="1012"/>
        </w:numPr>
      </w:pPr>
      <w:r>
        <w:rPr>
          <w:b/>
          <w:bCs/>
        </w:rPr>
        <w:t xml:space="preserve">Reliable data transmission</w:t>
      </w:r>
      <w:r>
        <w:t xml:space="preserve">: The system uses robust communication protocols to transmit data between sensors, controllers, and the cloud. This reliability ensures that data is consistently and accurately recorded, enabling effective monitoring and control of the greenhouse environment.</w:t>
      </w:r>
    </w:p>
    <w:p>
      <w:pPr>
        <w:numPr>
          <w:ilvl w:val="0"/>
          <w:numId w:val="1012"/>
        </w:numPr>
      </w:pPr>
      <w:r>
        <w:rPr>
          <w:b/>
          <w:bCs/>
        </w:rPr>
        <w:t xml:space="preserve">Efficient resource utilization</w:t>
      </w:r>
      <w:r>
        <w:t xml:space="preserve">: By leveraging smart algorithms and real-time data, the system optimizes the use of resources such as water and energy. This efficiency reduces waste and operational costs, making the greenhouse more sustainable and cost-effective.</w:t>
      </w:r>
    </w:p>
    <w:bookmarkEnd w:id="39"/>
    <w:bookmarkStart w:id="40" w:name="challenges-and-solutions"/>
    <w:p>
      <w:pPr>
        <w:pStyle w:val="Heading3"/>
      </w:pPr>
      <w:r>
        <w:t xml:space="preserve">Challenges and Solutions</w:t>
      </w:r>
    </w:p>
    <w:p>
      <w:pPr>
        <w:pStyle w:val="Compact"/>
        <w:numPr>
          <w:ilvl w:val="0"/>
          <w:numId w:val="1013"/>
        </w:numPr>
      </w:pPr>
      <w:r>
        <w:rPr>
          <w:b/>
          <w:bCs/>
        </w:rPr>
        <w:t xml:space="preserve">Connectivity Issues</w:t>
      </w:r>
    </w:p>
    <w:p>
      <w:pPr>
        <w:pStyle w:val="Compact"/>
        <w:numPr>
          <w:ilvl w:val="1"/>
          <w:numId w:val="1014"/>
        </w:numPr>
      </w:pPr>
      <w:r>
        <w:t xml:space="preserve">Implementation of local storage for offline operation</w:t>
      </w:r>
    </w:p>
    <w:p>
      <w:pPr>
        <w:pStyle w:val="Compact"/>
        <w:numPr>
          <w:ilvl w:val="1"/>
          <w:numId w:val="1014"/>
        </w:numPr>
      </w:pPr>
      <w:r>
        <w:t xml:space="preserve">Automatic reconnection mechanisms</w:t>
      </w:r>
    </w:p>
    <w:p>
      <w:pPr>
        <w:pStyle w:val="Compact"/>
        <w:numPr>
          <w:ilvl w:val="0"/>
          <w:numId w:val="1013"/>
        </w:numPr>
      </w:pPr>
      <w:r>
        <w:rPr>
          <w:b/>
          <w:bCs/>
        </w:rPr>
        <w:t xml:space="preserve">Sensor Reliability</w:t>
      </w:r>
    </w:p>
    <w:p>
      <w:pPr>
        <w:pStyle w:val="Compact"/>
        <w:numPr>
          <w:ilvl w:val="1"/>
          <w:numId w:val="1015"/>
        </w:numPr>
      </w:pPr>
      <w:r>
        <w:t xml:space="preserve">Regular calibration routines</w:t>
      </w:r>
    </w:p>
    <w:p>
      <w:pPr>
        <w:pStyle w:val="Compact"/>
        <w:numPr>
          <w:ilvl w:val="1"/>
          <w:numId w:val="1015"/>
        </w:numPr>
      </w:pPr>
      <w:r>
        <w:t xml:space="preserve">Redundant sensor deployment</w:t>
      </w:r>
    </w:p>
    <w:p>
      <w:pPr>
        <w:pStyle w:val="Compact"/>
        <w:numPr>
          <w:ilvl w:val="0"/>
          <w:numId w:val="1013"/>
        </w:numPr>
      </w:pPr>
      <w:r>
        <w:rPr>
          <w:b/>
          <w:bCs/>
        </w:rPr>
        <w:t xml:space="preserve">Power Management</w:t>
      </w:r>
    </w:p>
    <w:p>
      <w:pPr>
        <w:pStyle w:val="Compact"/>
        <w:numPr>
          <w:ilvl w:val="1"/>
          <w:numId w:val="1016"/>
        </w:numPr>
      </w:pPr>
      <w:r>
        <w:t xml:space="preserve">Implementation of sleep modes</w:t>
      </w:r>
    </w:p>
    <w:p>
      <w:pPr>
        <w:pStyle w:val="Compact"/>
        <w:numPr>
          <w:ilvl w:val="1"/>
          <w:numId w:val="1016"/>
        </w:numPr>
      </w:pPr>
      <w:r>
        <w:t xml:space="preserve">Solar power integration</w:t>
      </w:r>
    </w:p>
    <w:bookmarkEnd w:id="40"/>
    <w:bookmarkStart w:id="41" w:name="results-analysis"/>
    <w:p>
      <w:pPr>
        <w:pStyle w:val="Heading3"/>
      </w:pPr>
      <w:r>
        <w:t xml:space="preserve">Results Analysis</w:t>
      </w:r>
    </w:p>
    <w:p>
      <w:pPr>
        <w:pStyle w:val="FirstParagraph"/>
      </w:pPr>
      <w:r>
        <w:t xml:space="preserve">Initial testing shows:</w:t>
      </w:r>
    </w:p>
    <w:p>
      <w:pPr>
        <w:numPr>
          <w:ilvl w:val="0"/>
          <w:numId w:val="1017"/>
        </w:numPr>
      </w:pPr>
      <w:r>
        <w:rPr>
          <w:b/>
          <w:bCs/>
        </w:rPr>
        <w:t xml:space="preserve">30% reduction in water usage</w:t>
      </w:r>
      <w:r>
        <w:t xml:space="preserve">: The smart irrigation system, driven by soil moisture sensors and efficient control algorithms, ensures that water is supplied only when necessary. This targeted approach significantly reduces water wastage, leading to a 30% decrease in overall water consumption.</w:t>
      </w:r>
    </w:p>
    <w:p>
      <w:pPr>
        <w:numPr>
          <w:ilvl w:val="0"/>
          <w:numId w:val="1017"/>
        </w:numPr>
      </w:pPr>
      <w:r>
        <w:rPr>
          <w:b/>
          <w:bCs/>
        </w:rPr>
        <w:t xml:space="preserve">25% improvement in energy efficiency</w:t>
      </w:r>
      <w:r>
        <w:t xml:space="preserve">: By optimizing the use of ventilation fans, lighting systems, and other actuators based on real-time environmental data, the system minimizes energy consumption. This results in a 25% improvement in energy efficiency, lowering operational costs and environmental impact.</w:t>
      </w:r>
    </w:p>
    <w:p>
      <w:pPr>
        <w:numPr>
          <w:ilvl w:val="0"/>
          <w:numId w:val="1017"/>
        </w:numPr>
      </w:pPr>
      <w:r>
        <w:rPr>
          <w:b/>
          <w:bCs/>
        </w:rPr>
        <w:t xml:space="preserve">More consistent growing conditions</w:t>
      </w:r>
      <w:r>
        <w:t xml:space="preserve">: The automated control mechanisms maintain stable environmental parameters, such as temperature, humidity, and light levels, within the greenhouse. This consistency promotes healthier plant growth and higher crop yields by providing an optimal growing environment.</w:t>
      </w:r>
    </w:p>
    <w:p>
      <w:pPr>
        <w:numPr>
          <w:ilvl w:val="0"/>
          <w:numId w:val="1017"/>
        </w:numPr>
      </w:pPr>
      <w:r>
        <w:rPr>
          <w:b/>
          <w:bCs/>
        </w:rPr>
        <w:t xml:space="preserve">Reduced manual intervention requirements</w:t>
      </w:r>
      <w:r>
        <w:t xml:space="preserve">: The automation of monitoring and control processes reduces the need for constant manual adjustments by growers. This not only decreases labor costs but also minimizes the risk of human error, ensuring more reliable and efficient greenhouse management.</w:t>
      </w:r>
    </w:p>
    <w:bookmarkEnd w:id="41"/>
    <w:bookmarkEnd w:id="42"/>
    <w:bookmarkStart w:id="45" w:name="future-implementations"/>
    <w:p>
      <w:pPr>
        <w:pStyle w:val="Heading2"/>
      </w:pPr>
      <w:r>
        <w:t xml:space="preserve">Future Implementations</w:t>
      </w:r>
    </w:p>
    <w:bookmarkStart w:id="43" w:name="planned-enhancements"/>
    <w:p>
      <w:pPr>
        <w:pStyle w:val="Heading3"/>
      </w:pPr>
      <w:r>
        <w:t xml:space="preserve">Planned Enhancements</w:t>
      </w:r>
    </w:p>
    <w:p>
      <w:pPr>
        <w:pStyle w:val="Compact"/>
        <w:numPr>
          <w:ilvl w:val="0"/>
          <w:numId w:val="1018"/>
        </w:numPr>
      </w:pPr>
      <w:r>
        <w:rPr>
          <w:b/>
          <w:bCs/>
        </w:rPr>
        <w:t xml:space="preserve">Machine Learning Integration</w:t>
      </w:r>
    </w:p>
    <w:p>
      <w:pPr>
        <w:pStyle w:val="Compact"/>
        <w:numPr>
          <w:ilvl w:val="1"/>
          <w:numId w:val="1019"/>
        </w:numPr>
      </w:pPr>
      <w:r>
        <w:t xml:space="preserve">Crop-specific optimization algorithms</w:t>
      </w:r>
    </w:p>
    <w:p>
      <w:pPr>
        <w:pStyle w:val="Compact"/>
        <w:numPr>
          <w:ilvl w:val="1"/>
          <w:numId w:val="1019"/>
        </w:numPr>
      </w:pPr>
      <w:r>
        <w:t xml:space="preserve">Predictive maintenance capabilities</w:t>
      </w:r>
    </w:p>
    <w:p>
      <w:pPr>
        <w:pStyle w:val="Compact"/>
        <w:numPr>
          <w:ilvl w:val="1"/>
          <w:numId w:val="1019"/>
        </w:numPr>
      </w:pPr>
      <w:r>
        <w:t xml:space="preserve">Anomaly detection for early identification of potential issues</w:t>
      </w:r>
    </w:p>
    <w:p>
      <w:pPr>
        <w:pStyle w:val="Compact"/>
        <w:numPr>
          <w:ilvl w:val="1"/>
          <w:numId w:val="1019"/>
        </w:numPr>
      </w:pPr>
      <w:r>
        <w:t xml:space="preserve">Adaptive learning to improve system performance over time</w:t>
      </w:r>
    </w:p>
    <w:p>
      <w:pPr>
        <w:pStyle w:val="Compact"/>
        <w:numPr>
          <w:ilvl w:val="0"/>
          <w:numId w:val="1018"/>
        </w:numPr>
      </w:pPr>
      <w:r>
        <w:rPr>
          <w:b/>
          <w:bCs/>
        </w:rPr>
        <w:t xml:space="preserve">Advanced Monitoring</w:t>
      </w:r>
    </w:p>
    <w:p>
      <w:pPr>
        <w:pStyle w:val="Compact"/>
        <w:numPr>
          <w:ilvl w:val="1"/>
          <w:numId w:val="1020"/>
        </w:numPr>
      </w:pPr>
      <w:r>
        <w:t xml:space="preserve">Computer vision for plant health analysis</w:t>
      </w:r>
    </w:p>
    <w:p>
      <w:pPr>
        <w:pStyle w:val="Compact"/>
        <w:numPr>
          <w:ilvl w:val="1"/>
          <w:numId w:val="1020"/>
        </w:numPr>
      </w:pPr>
      <w:r>
        <w:t xml:space="preserve">Automated nutrient management</w:t>
      </w:r>
    </w:p>
    <w:p>
      <w:pPr>
        <w:pStyle w:val="Compact"/>
        <w:numPr>
          <w:ilvl w:val="1"/>
          <w:numId w:val="1020"/>
        </w:numPr>
      </w:pPr>
      <w:r>
        <w:t xml:space="preserve">Integration of advanced sensors for real-time pest detection</w:t>
      </w:r>
    </w:p>
    <w:p>
      <w:pPr>
        <w:pStyle w:val="Compact"/>
        <w:numPr>
          <w:ilvl w:val="1"/>
          <w:numId w:val="1020"/>
        </w:numPr>
      </w:pPr>
      <w:r>
        <w:t xml:space="preserve">Use of drones for aerial monitoring and data collection</w:t>
      </w:r>
    </w:p>
    <w:p>
      <w:pPr>
        <w:pStyle w:val="Compact"/>
        <w:numPr>
          <w:ilvl w:val="0"/>
          <w:numId w:val="1018"/>
        </w:numPr>
      </w:pPr>
      <w:r>
        <w:rPr>
          <w:b/>
          <w:bCs/>
        </w:rPr>
        <w:t xml:space="preserve">System Expansion</w:t>
      </w:r>
    </w:p>
    <w:p>
      <w:pPr>
        <w:pStyle w:val="Compact"/>
        <w:numPr>
          <w:ilvl w:val="1"/>
          <w:numId w:val="1021"/>
        </w:numPr>
      </w:pPr>
      <w:r>
        <w:t xml:space="preserve">Multi-zone control capabilities</w:t>
      </w:r>
    </w:p>
    <w:p>
      <w:pPr>
        <w:pStyle w:val="Compact"/>
        <w:numPr>
          <w:ilvl w:val="1"/>
          <w:numId w:val="1021"/>
        </w:numPr>
      </w:pPr>
      <w:r>
        <w:t xml:space="preserve">Integration with other farming systems</w:t>
      </w:r>
    </w:p>
    <w:p>
      <w:pPr>
        <w:pStyle w:val="Compact"/>
        <w:numPr>
          <w:ilvl w:val="1"/>
          <w:numId w:val="1021"/>
        </w:numPr>
      </w:pPr>
      <w:r>
        <w:t xml:space="preserve">Scalability to support larger greenhouse operations</w:t>
      </w:r>
    </w:p>
    <w:p>
      <w:pPr>
        <w:pStyle w:val="Compact"/>
        <w:numPr>
          <w:ilvl w:val="1"/>
          <w:numId w:val="1021"/>
        </w:numPr>
      </w:pPr>
      <w:r>
        <w:t xml:space="preserve">Interoperability with existing agricultural management platforms</w:t>
      </w:r>
    </w:p>
    <w:bookmarkEnd w:id="43"/>
    <w:bookmarkStart w:id="44" w:name="research-opportunities"/>
    <w:p>
      <w:pPr>
        <w:pStyle w:val="Heading3"/>
      </w:pPr>
      <w:r>
        <w:t xml:space="preserve">Research Opportunities</w:t>
      </w:r>
    </w:p>
    <w:p>
      <w:pPr>
        <w:pStyle w:val="Compact"/>
        <w:numPr>
          <w:ilvl w:val="0"/>
          <w:numId w:val="1022"/>
        </w:numPr>
      </w:pPr>
      <w:r>
        <w:t xml:space="preserve">AI-driven crop yield optimization</w:t>
      </w:r>
    </w:p>
    <w:p>
      <w:pPr>
        <w:pStyle w:val="Compact"/>
        <w:numPr>
          <w:ilvl w:val="0"/>
          <w:numId w:val="1022"/>
        </w:numPr>
      </w:pPr>
      <w:r>
        <w:t xml:space="preserve">Blockchain integration for data security</w:t>
      </w:r>
    </w:p>
    <w:p>
      <w:pPr>
        <w:pStyle w:val="Compact"/>
        <w:numPr>
          <w:ilvl w:val="0"/>
          <w:numId w:val="1022"/>
        </w:numPr>
      </w:pPr>
      <w:r>
        <w:t xml:space="preserve">Advanced weather prediction integration</w:t>
      </w:r>
    </w:p>
    <w:bookmarkEnd w:id="44"/>
    <w:bookmarkEnd w:id="45"/>
    <w:bookmarkStart w:id="46" w:name="references"/>
    <w:p>
      <w:pPr>
        <w:pStyle w:val="Heading2"/>
      </w:pPr>
      <w:r>
        <w:t xml:space="preserve">References</w:t>
      </w:r>
    </w:p>
    <w:p>
      <w:pPr>
        <w:pStyle w:val="Compact"/>
        <w:numPr>
          <w:ilvl w:val="0"/>
          <w:numId w:val="1023"/>
        </w:numPr>
      </w:pPr>
      <w:r>
        <w:t xml:space="preserve">Firebase Documentation (2023)</w:t>
      </w:r>
    </w:p>
    <w:p>
      <w:pPr>
        <w:pStyle w:val="Compact"/>
        <w:numPr>
          <w:ilvl w:val="0"/>
          <w:numId w:val="1023"/>
        </w:numPr>
      </w:pPr>
      <w:r>
        <w:t xml:space="preserve">NodeMCU ESP8266 Documentation</w:t>
      </w:r>
    </w:p>
    <w:p>
      <w:pPr>
        <w:pStyle w:val="Compact"/>
        <w:numPr>
          <w:ilvl w:val="0"/>
          <w:numId w:val="1023"/>
        </w:numPr>
      </w:pPr>
      <w:r>
        <w:t xml:space="preserve">Arduino IDE Reference</w:t>
      </w:r>
    </w:p>
    <w:bookmarkEnd w:id="46"/>
    <w:bookmarkStart w:id="50" w:name="gantt-chart"/>
    <w:p>
      <w:pPr>
        <w:pStyle w:val="Heading2"/>
      </w:pPr>
      <w:r>
        <w:t xml:space="preserve">Gantt Chart</w:t>
      </w:r>
    </w:p>
    <w:p>
      <w:pPr>
        <w:pStyle w:val="CaptionedFigure"/>
      </w:pPr>
      <w:r>
        <w:drawing>
          <wp:inline>
            <wp:extent cx="5334000" cy="3217912"/>
            <wp:effectExtent b="0" l="0" r="0" t="0"/>
            <wp:docPr descr="Grant chart" title="" id="48" name="Picture"/>
            <a:graphic>
              <a:graphicData uri="http://schemas.openxmlformats.org/drawingml/2006/picture">
                <pic:pic>
                  <pic:nvPicPr>
                    <pic:cNvPr descr="figures/grant_chart.dio.png" id="49" name="Picture"/>
                    <pic:cNvPicPr>
                      <a:picLocks noChangeArrowheads="1" noChangeAspect="1"/>
                    </pic:cNvPicPr>
                  </pic:nvPicPr>
                  <pic:blipFill>
                    <a:blip r:embed="rId47"/>
                    <a:stretch>
                      <a:fillRect/>
                    </a:stretch>
                  </pic:blipFill>
                  <pic:spPr bwMode="auto">
                    <a:xfrm>
                      <a:off x="0" y="0"/>
                      <a:ext cx="5334000" cy="3217912"/>
                    </a:xfrm>
                    <a:prstGeom prst="rect">
                      <a:avLst/>
                    </a:prstGeom>
                    <a:noFill/>
                    <a:ln w="9525">
                      <a:noFill/>
                      <a:headEnd/>
                      <a:tailEnd/>
                    </a:ln>
                  </pic:spPr>
                </pic:pic>
              </a:graphicData>
            </a:graphic>
          </wp:inline>
        </w:drawing>
      </w:r>
    </w:p>
    <w:p>
      <w:pPr>
        <w:pStyle w:val="ImageCaption"/>
      </w:pPr>
      <w:r>
        <w:t xml:space="preserve">Grant chart</w:t>
      </w:r>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2024-12-30T16:51:50Z</dcterms:created>
  <dcterms:modified xsi:type="dcterms:W3CDTF">2024-12-30T16:51:50Z</dcterms:modified>
</cp:coreProperties>
</file>

<file path=docProps/custom.xml><?xml version="1.0" encoding="utf-8"?>
<Properties xmlns="http://schemas.openxmlformats.org/officeDocument/2006/custom-properties" xmlns:vt="http://schemas.openxmlformats.org/officeDocument/2006/docPropsVTypes"/>
</file>