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rPr>
          <w:b/>
          <w:bCs/>
          <w:color w:val="111111"/>
          <w:sz w:val="72"/>
          <w:szCs w:val="72"/>
        </w:rPr>
        <w:t xml:space="preserve">TshirtShop</w:t>
      </w:r>
    </w:p>
    <w:p>
      <w:pPr>
        <w:spacing w:after="400"/>
      </w:pPr>
      <w:r>
        <w:rPr>
          <w:color w:val="5F5F5F"/>
          <w:sz w:val="40"/>
          <w:szCs w:val="40"/>
        </w:rPr>
        <w:t xml:space="preserve">Documentation utilisateur</w:t>
      </w:r>
    </w:p>
    <w:p>
      <w:pPr>
        <w:pBdr>
          <w:top w:val="single" w:color="111111" w:sz="12" w:space="12"/>
        </w:pBdr>
        <w:spacing w:after="120" w:before="200"/>
      </w:pPr>
      <w:r>
        <w:rPr>
          <w:sz w:val="24"/>
          <w:szCs w:val="24"/>
        </w:rPr>
        <w:t xml:space="preserve">Version 1.0 : parcourir les catégories, voir les produits et leur détail (US1 à US3)</w:t>
      </w:r>
    </w:p>
    <w:p>
      <w:pPr>
        <w:spacing w:after="120"/>
      </w:pPr>
      <w:r>
        <w:t xml:space="preserve">15 octobre 2026</w:t>
      </w:r>
    </w:p>
    <w:p>
      <w:pPr>
        <w:spacing w:after="120"/>
      </w:pPr>
      <w:r>
        <w:t xml:space="preserve">Projet d'école réalisé en équipe, en méthode Scrum.</w:t>
      </w:r>
    </w:p>
    <w:p>
      <w:pPr>
        <w:spacing w:before="2400"/>
      </w:pPr>
      <w:r>
        <w:rPr>
          <w:i/>
          <w:iCs/>
          <w:color w:val="5F5F5F"/>
        </w:rPr>
        <w:t xml:space="preserve">TshirtShop est une boutique en ligne fictive de t-shirts pour femme et homme. Aucun produit n’est réellement vendu.</w:t>
      </w:r>
    </w:p>
    <w:p>
      <w:pPr>
        <w:pStyle w:val="Heading1"/>
        <w:pageBreakBefore/>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spacing w:after="120"/>
      </w:pPr>
      <w:r>
        <w:rPr>
          <w:i/>
          <w:iCs/>
          <w:color w:val="5F5F5F"/>
          <w:sz w:val="18"/>
          <w:szCs w:val="18"/>
        </w:rPr>
        <w:t xml:space="preserve">Si le sommaire est vide, faites un clic droit dessus puis « Mettre à jour les champs ».</w:t>
      </w:r>
    </w:p>
    <w:p>
      <w:pPr>
        <w:pStyle w:val="Heading1"/>
        <w:pageBreakBefore/>
      </w:pPr>
      <w:r>
        <w:t xml:space="preserve">1. Présentation</w:t>
      </w:r>
    </w:p>
    <w:p>
      <w:pPr>
        <w:spacing w:after="120"/>
      </w:pPr>
      <w:r>
        <w:t xml:space="preserve">TshirtShop est une boutique en ligne de t-shirts pour femme et homme. Ce document explique comment utiliser le site, écran par écran.</w:t>
      </w:r>
    </w:p>
    <w:p>
      <w:pPr>
        <w:pStyle w:val="Heading2"/>
      </w:pPr>
      <w:r>
        <w:t xml:space="preserve">Ce que vous pouvez faire aujourd’hui</w:t>
      </w:r>
    </w:p>
    <w:p>
      <w:pPr>
        <w:pStyle w:val="ListParagraph"/>
        <w:numPr>
          <w:ilvl w:val="0"/>
          <w:numId w:val="2"/>
        </w:numPr>
        <w:spacing w:after="60"/>
      </w:pPr>
      <w:r>
        <w:t xml:space="preserve">Voir les </w:t>
      </w:r>
      <w:r>
        <w:rPr>
          <w:b/>
          <w:bCs/>
        </w:rPr>
        <w:t xml:space="preserve">catégories</w:t>
      </w:r>
      <w:r>
        <w:t xml:space="preserve"> de t-shirts dès la page d’accueil.</w:t>
      </w:r>
    </w:p>
    <w:p>
      <w:pPr>
        <w:pStyle w:val="ListParagraph"/>
        <w:numPr>
          <w:ilvl w:val="0"/>
          <w:numId w:val="2"/>
        </w:numPr>
        <w:spacing w:after="60"/>
      </w:pPr>
      <w:r>
        <w:t xml:space="preserve">Afficher les </w:t>
      </w:r>
      <w:r>
        <w:rPr>
          <w:b/>
          <w:bCs/>
        </w:rPr>
        <w:t xml:space="preserve">produits d’une catégorie</w:t>
      </w:r>
      <w:r>
        <w:t xml:space="preserve"> en miniatures, avec leur nom et leur prix.</w:t>
      </w:r>
    </w:p>
    <w:p>
      <w:pPr>
        <w:pStyle w:val="ListParagraph"/>
        <w:numPr>
          <w:ilvl w:val="0"/>
          <w:numId w:val="2"/>
        </w:numPr>
        <w:spacing w:after="60"/>
      </w:pPr>
      <w:r>
        <w:t xml:space="preserve">Ouvrir la </w:t>
      </w:r>
      <w:r>
        <w:rPr>
          <w:b/>
          <w:bCs/>
        </w:rPr>
        <w:t xml:space="preserve">fiche d’un produit</w:t>
      </w:r>
      <w:r>
        <w:t xml:space="preserve"> : grande image, marque, nom et prix.</w:t>
      </w:r>
    </w:p>
    <w:p>
      <w:pPr>
        <w:pStyle w:val="ListParagraph"/>
        <w:numPr>
          <w:ilvl w:val="0"/>
          <w:numId w:val="2"/>
        </w:numPr>
        <w:spacing w:after="60"/>
      </w:pPr>
      <w:r>
        <w:t xml:space="preserve">Choisir ce que le site peut enregistrer sur votre appareil (</w:t>
      </w:r>
      <w:r>
        <w:rPr>
          <w:b/>
          <w:bCs/>
        </w:rPr>
        <w:t xml:space="preserve">cookies</w:t>
      </w:r>
      <w:r>
        <w:t xml:space="preserve">).</w:t>
      </w:r>
    </w:p>
    <w:p>
      <w:pPr>
        <w:pStyle w:val="ListParagraph"/>
        <w:numPr>
          <w:ilvl w:val="0"/>
          <w:numId w:val="2"/>
        </w:numPr>
        <w:spacing w:after="60"/>
      </w:pPr>
      <w:r>
        <w:t xml:space="preserve">Consulter les </w:t>
      </w:r>
      <w:r>
        <w:rPr>
          <w:b/>
          <w:bCs/>
        </w:rPr>
        <w:t xml:space="preserve">mentions légales</w:t>
      </w:r>
      <w:r>
        <w:t xml:space="preserve">, la </w:t>
      </w:r>
      <w:r>
        <w:rPr>
          <w:b/>
          <w:bCs/>
        </w:rPr>
        <w:t xml:space="preserve">politique de confidentialité</w:t>
      </w:r>
      <w:r>
        <w:t xml:space="preserve"> et la </w:t>
      </w:r>
      <w:r>
        <w:rPr>
          <w:b/>
          <w:bCs/>
        </w:rPr>
        <w:t xml:space="preserve">politique cookies</w:t>
      </w:r>
      <w:r>
        <w:t xml:space="preserve">.</w:t>
      </w:r>
    </w:p>
    <w:p>
      <w:pPr>
        <w:pStyle w:val="Heading2"/>
      </w:pPr>
      <w:r>
        <w:t xml:space="preserve">Ce qui arrive dans les prochaines versions</w:t>
      </w:r>
    </w:p>
    <w:p>
      <w:pPr>
        <w:spacing w:after="120"/>
      </w:pPr>
      <w:r>
        <w:t xml:space="preserve">La création de compte et la connexion, le panier, le paiement et le suivi de livraison seront ajoutés au fil des sprints. Les icônes recherche, compte, favoris et panier, en haut à droite, sont déjà visibles mais ne sont pas encore actives : en les survolant, la mention « bientôt disponible » apparaît.</w:t>
      </w:r>
    </w:p>
    <w:p>
      <w:pPr>
        <w:pBdr>
          <w:left w:val="single" w:color="111111" w:sz="18" w:space="8"/>
        </w:pBdr>
        <w:shd w:fill="F1F0ED" w:color="auto" w:val="clear"/>
        <w:spacing w:after="200" w:before="120"/>
        <w:ind w:left="160" w:right="160"/>
      </w:pPr>
      <w:r>
        <w:rPr>
          <w:b/>
          <w:bCs/>
        </w:rPr>
        <w:t xml:space="preserve">À savoir</w:t>
      </w:r>
      <w:r>
        <w:t xml:space="preserve"> : tout le site fonctionne sans rechargement de page. Quand vous cliquez sur une catégorie ou un produit, seule la partie centrale change, ce qui rend la navigation plus rapide.</w:t>
      </w:r>
    </w:p>
    <w:p>
      <w:pPr>
        <w:pStyle w:val="Heading1"/>
        <w:pageBreakBefore/>
      </w:pPr>
      <w:r>
        <w:t xml:space="preserve">2. Accéder au site</w:t>
      </w:r>
    </w:p>
    <w:p>
      <w:pPr>
        <w:spacing w:after="120"/>
      </w:pPr>
      <w:r>
        <w:t xml:space="preserve">Pendant le développement, le site n’est pas publié sur Internet. Il s’ouvre dans un navigateur à l’adresse :</w:t>
      </w:r>
    </w:p>
    <w:p>
      <w:pPr>
        <w:shd w:fill="F4F4F2" w:color="auto" w:val="clear"/>
        <w:spacing w:after="160" w:before="80"/>
        <w:ind w:left="160" w:right="160"/>
      </w:pPr>
      <w:r>
        <w:rPr>
          <w:rFonts w:ascii="Consolas" w:cs="Consolas" w:eastAsia="Consolas" w:hAnsi="Consolas"/>
          <w:sz w:val="19"/>
          <w:szCs w:val="19"/>
        </w:rPr>
        <w:t xml:space="preserve">http://localhost:5173</w:t>
      </w:r>
    </w:p>
    <w:p>
      <w:pPr>
        <w:spacing w:after="120"/>
      </w:pPr>
      <w:r>
        <w:t xml:space="preserve">Il fonctionne avec les versions récentes de Chrome, Firefox, Safari et Edge, sur ordinateur, tablette et téléphone. Pour lancer le site sur votre ordinateur, voir l’annexe « Installer et lancer le site ».</w:t>
      </w:r>
    </w:p>
    <w:p>
      <w:pPr>
        <w:spacing w:after="60" w:before="120"/>
        <w:jc w:val="center"/>
      </w:pPr>
      <w:r>
        <w:drawing>
          <wp:inline distT="0" distB="0" distL="0" distR="0">
            <wp:extent cx="2476500" cy="5362575"/>
            <wp:effectExtent t="0" r="0" b="0" l="0"/>
            <wp:docPr id="1" name="11-mobile.png" descr="Le site sur un téléphone : le menu des catégories passe sous le logo" title="Le site sur un téléphone : le menu des catégories passe sous 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5362575"/>
                    </a:xfrm>
                    <a:prstGeom prst="rect">
                      <a:avLst/>
                    </a:prstGeom>
                  </pic:spPr>
                </pic:pic>
              </a:graphicData>
            </a:graphic>
          </wp:inline>
        </w:drawing>
      </w:r>
    </w:p>
    <w:p>
      <w:pPr>
        <w:spacing w:after="240"/>
        <w:jc w:val="center"/>
      </w:pPr>
      <w:r>
        <w:rPr>
          <w:i/>
          <w:iCs/>
          <w:color w:val="5F5F5F"/>
          <w:sz w:val="18"/>
          <w:szCs w:val="18"/>
        </w:rPr>
        <w:t xml:space="preserve">Figure 1 : Le site sur un téléphone : le menu des catégories passe sous le logo</w:t>
      </w:r>
    </w:p>
    <w:p>
      <w:pPr>
        <w:pStyle w:val="Heading1"/>
        <w:pageBreakBefore/>
      </w:pPr>
      <w:r>
        <w:t xml:space="preserve">3. Premier écran : vos choix sur les cookies</w:t>
      </w:r>
    </w:p>
    <w:p>
      <w:pPr>
        <w:spacing w:after="120"/>
      </w:pPr>
      <w:r>
        <w:t xml:space="preserve">À votre première visite, un bandeau apparaît en bas de l’écran. Il vous demande si le site peut mesurer sa fréquentation. Le site fonctionne de la même façon quelle que soit votre réponse.</w:t>
      </w:r>
    </w:p>
    <w:p>
      <w:pPr>
        <w:spacing w:after="60" w:before="120"/>
        <w:jc w:val="center"/>
      </w:pPr>
      <w:r>
        <w:drawing>
          <wp:inline distT="0" distB="0" distL="0" distR="0">
            <wp:extent cx="5715000" cy="3390900"/>
            <wp:effectExtent t="0" r="0" b="0" l="0"/>
            <wp:docPr id="1" name="01-accueil-cookies.png" descr="La page d’accueil avec le bandeau des cookies" title="La page d’accueil avec le bandeau des cook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390900"/>
                    </a:xfrm>
                    <a:prstGeom prst="rect">
                      <a:avLst/>
                    </a:prstGeom>
                  </pic:spPr>
                </pic:pic>
              </a:graphicData>
            </a:graphic>
          </wp:inline>
        </w:drawing>
      </w:r>
    </w:p>
    <w:p>
      <w:pPr>
        <w:spacing w:after="240"/>
        <w:jc w:val="center"/>
      </w:pPr>
      <w:r>
        <w:rPr>
          <w:i/>
          <w:iCs/>
          <w:color w:val="5F5F5F"/>
          <w:sz w:val="18"/>
          <w:szCs w:val="18"/>
        </w:rPr>
        <w:t xml:space="preserve">Figure 2 : La page d’accueil avec le bandeau des cookies</w:t>
      </w:r>
    </w:p>
    <w:p>
      <w:pPr>
        <w:spacing w:after="120"/>
      </w:pPr>
      <w:r>
        <w:t xml:space="preserve">Trois boutons sont proposés :</w:t>
      </w:r>
    </w:p>
    <w:p>
      <w:pPr>
        <w:pStyle w:val="ListParagraph"/>
        <w:numPr>
          <w:ilvl w:val="0"/>
          <w:numId w:val="2"/>
        </w:numPr>
        <w:spacing w:after="60"/>
      </w:pPr>
      <w:r>
        <w:rPr>
          <w:b/>
          <w:bCs/>
        </w:rPr>
        <w:t xml:space="preserve">Tout refuser</w:t>
      </w:r>
      <w:r>
        <w:t xml:space="preserve"> : seul ce qui est indispensable au site est enregistré.</w:t>
      </w:r>
    </w:p>
    <w:p>
      <w:pPr>
        <w:pStyle w:val="ListParagraph"/>
        <w:numPr>
          <w:ilvl w:val="0"/>
          <w:numId w:val="2"/>
        </w:numPr>
        <w:spacing w:after="60"/>
      </w:pPr>
      <w:r>
        <w:rPr>
          <w:b/>
          <w:bCs/>
        </w:rPr>
        <w:t xml:space="preserve">Tout accepter</w:t>
      </w:r>
      <w:r>
        <w:t xml:space="preserve"> : vous autorisez aussi la mesure d’audience.</w:t>
      </w:r>
    </w:p>
    <w:p>
      <w:pPr>
        <w:pStyle w:val="ListParagraph"/>
        <w:numPr>
          <w:ilvl w:val="0"/>
          <w:numId w:val="2"/>
        </w:numPr>
        <w:spacing w:after="60"/>
      </w:pPr>
      <w:r>
        <w:rPr>
          <w:b/>
          <w:bCs/>
        </w:rPr>
        <w:t xml:space="preserve">Personnaliser</w:t>
      </w:r>
      <w:r>
        <w:t xml:space="preserve"> : vous choisissez catégorie par catégorie, puis vous cliquez sur </w:t>
      </w:r>
      <w:r>
        <w:rPr>
          <w:b/>
          <w:bCs/>
        </w:rPr>
        <w:t xml:space="preserve">Enregistrer mes choix</w:t>
      </w:r>
      <w:r>
        <w:t xml:space="preserve">.</w:t>
      </w:r>
    </w:p>
    <w:p>
      <w:pPr>
        <w:spacing w:after="60" w:before="120"/>
        <w:jc w:val="center"/>
      </w:pPr>
      <w:r>
        <w:drawing>
          <wp:inline distT="0" distB="0" distL="0" distR="0">
            <wp:extent cx="5715000" cy="1257300"/>
            <wp:effectExtent t="0" r="0" b="0" l="0"/>
            <wp:docPr id="1" name="02-cookies-personnaliser.png" descr="Le bandeau après un clic sur « Personnaliser »" title="Le bandeau après un clic sur « Personnalis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257300"/>
                    </a:xfrm>
                    <a:prstGeom prst="rect">
                      <a:avLst/>
                    </a:prstGeom>
                  </pic:spPr>
                </pic:pic>
              </a:graphicData>
            </a:graphic>
          </wp:inline>
        </w:drawing>
      </w:r>
    </w:p>
    <w:p>
      <w:pPr>
        <w:spacing w:after="240"/>
        <w:jc w:val="center"/>
      </w:pPr>
      <w:r>
        <w:rPr>
          <w:i/>
          <w:iCs/>
          <w:color w:val="5F5F5F"/>
          <w:sz w:val="18"/>
          <w:szCs w:val="18"/>
        </w:rPr>
        <w:t xml:space="preserve">Figure 3 : Le bandeau après un clic sur « Personnaliser »</w:t>
      </w:r>
    </w:p>
    <w:p>
      <w:pPr>
        <w:pBdr>
          <w:left w:val="single" w:color="111111" w:sz="18" w:space="8"/>
        </w:pBdr>
        <w:shd w:fill="F1F0ED" w:color="auto" w:val="clear"/>
        <w:spacing w:after="200" w:before="120"/>
        <w:ind w:left="160" w:right="160"/>
      </w:pPr>
      <w:r>
        <w:rPr>
          <w:b/>
          <w:bCs/>
        </w:rPr>
        <w:t xml:space="preserve">À savoir</w:t>
      </w:r>
      <w:r>
        <w:t xml:space="preserve"> : votre choix est conservé 13 mois, puis le site vous le redemande. Vous pouvez le modifier à tout moment avec le lien </w:t>
      </w:r>
      <w:r>
        <w:rPr>
          <w:b/>
          <w:bCs/>
        </w:rPr>
        <w:t xml:space="preserve">Gérer les cookies</w:t>
      </w:r>
      <w:r>
        <w:t xml:space="preserve">, en bas de chaque page.</w:t>
      </w:r>
    </w:p>
    <w:p>
      <w:pPr>
        <w:pStyle w:val="Heading1"/>
        <w:pageBreakBefore/>
      </w:pPr>
      <w:r>
        <w:t xml:space="preserve">4. Parcourir les catégories</w:t>
      </w:r>
    </w:p>
    <w:p>
      <w:pPr>
        <w:spacing w:after="120"/>
      </w:pPr>
      <w:r>
        <w:t xml:space="preserve">La page d’accueil présente un grand visuel, puis toutes les catégories de t-shirts sous forme d’images. Les catégories sont aussi listées dans le menu, en haut de chaque page.</w:t>
      </w:r>
    </w:p>
    <w:p>
      <w:pPr>
        <w:spacing w:after="60" w:before="120"/>
        <w:jc w:val="center"/>
      </w:pPr>
      <w:r>
        <w:drawing>
          <wp:inline distT="0" distB="0" distL="0" distR="0">
            <wp:extent cx="5715000" cy="3390900"/>
            <wp:effectExtent t="0" r="0" b="0" l="0"/>
            <wp:docPr id="1" name="03-accueil.png" descr="La page d’accueil" title="La page d’accu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390900"/>
                    </a:xfrm>
                    <a:prstGeom prst="rect">
                      <a:avLst/>
                    </a:prstGeom>
                  </pic:spPr>
                </pic:pic>
              </a:graphicData>
            </a:graphic>
          </wp:inline>
        </w:drawing>
      </w:r>
    </w:p>
    <w:p>
      <w:pPr>
        <w:spacing w:after="240"/>
        <w:jc w:val="center"/>
      </w:pPr>
      <w:r>
        <w:rPr>
          <w:i/>
          <w:iCs/>
          <w:color w:val="5F5F5F"/>
          <w:sz w:val="18"/>
          <w:szCs w:val="18"/>
        </w:rPr>
        <w:t xml:space="preserve">Figure 4 : La page d’accueil</w:t>
      </w:r>
    </w:p>
    <w:p>
      <w:pPr>
        <w:spacing w:after="120"/>
      </w:pPr>
      <w:r>
        <w:t xml:space="preserve">Pour ouvrir une catégorie, au choix :</w:t>
      </w:r>
    </w:p>
    <w:p>
      <w:pPr>
        <w:pStyle w:val="ListParagraph"/>
        <w:numPr>
          <w:ilvl w:val="0"/>
          <w:numId w:val="3"/>
        </w:numPr>
        <w:spacing w:after="60"/>
      </w:pPr>
      <w:r>
        <w:t xml:space="preserve">cliquez sur son </w:t>
      </w:r>
      <w:r>
        <w:rPr>
          <w:b/>
          <w:bCs/>
        </w:rPr>
        <w:t xml:space="preserve">nom dans le menu</w:t>
      </w:r>
      <w:r>
        <w:t xml:space="preserve">, en haut de la page ;</w:t>
      </w:r>
    </w:p>
    <w:p>
      <w:pPr>
        <w:pStyle w:val="ListParagraph"/>
        <w:numPr>
          <w:ilvl w:val="0"/>
          <w:numId w:val="3"/>
        </w:numPr>
        <w:spacing w:after="60"/>
      </w:pPr>
      <w:r>
        <w:t xml:space="preserve">ou cliquez sur son </w:t>
      </w:r>
      <w:r>
        <w:rPr>
          <w:b/>
          <w:bCs/>
        </w:rPr>
        <w:t xml:space="preserve">image</w:t>
      </w:r>
      <w:r>
        <w:t xml:space="preserve">, dans la partie « Acheter par catégorie » ;</w:t>
      </w:r>
    </w:p>
    <w:p>
      <w:pPr>
        <w:pStyle w:val="ListParagraph"/>
        <w:numPr>
          <w:ilvl w:val="0"/>
          <w:numId w:val="3"/>
        </w:numPr>
        <w:spacing w:after="60"/>
      </w:pPr>
      <w:r>
        <w:t xml:space="preserve">ou cliquez sur le bouton </w:t>
      </w:r>
      <w:r>
        <w:rPr>
          <w:b/>
          <w:bCs/>
        </w:rPr>
        <w:t xml:space="preserve">Découvrir</w:t>
      </w:r>
      <w:r>
        <w:t xml:space="preserve"> du grand visuel.</w:t>
      </w:r>
    </w:p>
    <w:p>
      <w:pPr>
        <w:spacing w:after="120"/>
      </w:pPr>
      <w:r>
        <w:t xml:space="preserve">Pour revenir à l’accueil depuis n’importe quelle page, cliquez sur </w:t>
      </w:r>
      <w:r>
        <w:rPr>
          <w:b/>
          <w:bCs/>
        </w:rPr>
        <w:t xml:space="preserve">TshirtShop</w:t>
      </w:r>
      <w:r>
        <w:t xml:space="preserve">, en haut à gauche.</w:t>
      </w:r>
    </w:p>
    <w:p>
      <w:pPr>
        <w:pStyle w:val="Heading1"/>
        <w:pageBreakBefore/>
      </w:pPr>
      <w:r>
        <w:t xml:space="preserve">5. Voir les produits d’une catégorie</w:t>
      </w:r>
    </w:p>
    <w:p>
      <w:pPr>
        <w:spacing w:after="120"/>
      </w:pPr>
      <w:r>
        <w:t xml:space="preserve">Après un clic sur une catégorie, ses produits s’affichent en miniatures. La catégorie ouverte est soulignée dans le menu.</w:t>
      </w:r>
    </w:p>
    <w:p>
      <w:pPr>
        <w:spacing w:after="60" w:before="120"/>
        <w:jc w:val="center"/>
      </w:pPr>
      <w:r>
        <w:drawing>
          <wp:inline distT="0" distB="0" distL="0" distR="0">
            <wp:extent cx="5715000" cy="3390900"/>
            <wp:effectExtent t="0" r="0" b="0" l="0"/>
            <wp:docPr id="1" name="04-liste.png" descr="Les produits de la catégorie « T-shirts classiques »" title="Les produits de la catégorie « T-shirts classiqu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390900"/>
                    </a:xfrm>
                    <a:prstGeom prst="rect">
                      <a:avLst/>
                    </a:prstGeom>
                  </pic:spPr>
                </pic:pic>
              </a:graphicData>
            </a:graphic>
          </wp:inline>
        </w:drawing>
      </w:r>
    </w:p>
    <w:p>
      <w:pPr>
        <w:spacing w:after="240"/>
        <w:jc w:val="center"/>
      </w:pPr>
      <w:r>
        <w:rPr>
          <w:i/>
          <w:iCs/>
          <w:color w:val="5F5F5F"/>
          <w:sz w:val="18"/>
          <w:szCs w:val="18"/>
        </w:rPr>
        <w:t xml:space="preserve">Figure 5 : Les produits de la catégorie « T-shirts classiques »</w:t>
      </w:r>
    </w:p>
    <w:p>
      <w:pPr>
        <w:spacing w:after="120"/>
      </w:pPr>
      <w:r>
        <w:t xml:space="preserve">Sur cette page :</w:t>
      </w:r>
    </w:p>
    <w:p>
      <w:pPr>
        <w:pStyle w:val="ListParagraph"/>
        <w:numPr>
          <w:ilvl w:val="0"/>
          <w:numId w:val="2"/>
        </w:numPr>
        <w:spacing w:after="60"/>
      </w:pPr>
      <w:r>
        <w:t xml:space="preserve">le </w:t>
      </w:r>
      <w:r>
        <w:rPr>
          <w:b/>
          <w:bCs/>
        </w:rPr>
        <w:t xml:space="preserve">nombre de modèles</w:t>
      </w:r>
      <w:r>
        <w:t xml:space="preserve"> est indiqué à côté du titre ;</w:t>
      </w:r>
    </w:p>
    <w:p>
      <w:pPr>
        <w:pStyle w:val="ListParagraph"/>
        <w:numPr>
          <w:ilvl w:val="0"/>
          <w:numId w:val="2"/>
        </w:numPr>
        <w:spacing w:after="60"/>
      </w:pPr>
      <w:r>
        <w:t xml:space="preserve">chaque miniature affiche le </w:t>
      </w:r>
      <w:r>
        <w:rPr>
          <w:b/>
          <w:bCs/>
        </w:rPr>
        <w:t xml:space="preserve">nom</w:t>
      </w:r>
      <w:r>
        <w:t xml:space="preserve"> et le </w:t>
      </w:r>
      <w:r>
        <w:rPr>
          <w:b/>
          <w:bCs/>
        </w:rPr>
        <w:t xml:space="preserve">prix</w:t>
      </w:r>
      <w:r>
        <w:t xml:space="preserve"> du produit ;</w:t>
      </w:r>
    </w:p>
    <w:p>
      <w:pPr>
        <w:pStyle w:val="ListParagraph"/>
        <w:numPr>
          <w:ilvl w:val="0"/>
          <w:numId w:val="2"/>
        </w:numPr>
        <w:spacing w:after="60"/>
      </w:pPr>
      <w:r>
        <w:t xml:space="preserve">en laissant la souris sur une image, le </w:t>
      </w:r>
      <w:r>
        <w:rPr>
          <w:b/>
          <w:bCs/>
        </w:rPr>
        <w:t xml:space="preserve">nom du produit</w:t>
      </w:r>
      <w:r>
        <w:t xml:space="preserve"> apparaît dans une infobulle ;</w:t>
      </w:r>
    </w:p>
    <w:p>
      <w:pPr>
        <w:pStyle w:val="ListParagraph"/>
        <w:numPr>
          <w:ilvl w:val="0"/>
          <w:numId w:val="2"/>
        </w:numPr>
        <w:spacing w:after="60"/>
      </w:pPr>
      <w:r>
        <w:t xml:space="preserve">le </w:t>
      </w:r>
      <w:r>
        <w:rPr>
          <w:b/>
          <w:bCs/>
        </w:rPr>
        <w:t xml:space="preserve">fil d’Ariane</w:t>
      </w:r>
      <w:r>
        <w:t xml:space="preserve">, au-dessus du titre (Accueil / T-shirts classiques), indique où vous êtes. Cliquez sur </w:t>
      </w:r>
      <w:r>
        <w:rPr>
          <w:b/>
          <w:bCs/>
        </w:rPr>
        <w:t xml:space="preserve">Accueil</w:t>
      </w:r>
      <w:r>
        <w:t xml:space="preserve"> pour revenir en arrière.</w:t>
      </w:r>
    </w:p>
    <w:p>
      <w:pPr>
        <w:pStyle w:val="Heading2"/>
      </w:pPr>
      <w:r>
        <w:t xml:space="preserve">Quand une catégorie est vide</w:t>
      </w:r>
    </w:p>
    <w:p>
      <w:pPr>
        <w:spacing w:after="120"/>
      </w:pPr>
      <w:r>
        <w:t xml:space="preserve">Si une catégorie ne contient encore aucun produit, un message l’indique, avec un bouton pour revenir aux autres catégories.</w:t>
      </w:r>
    </w:p>
    <w:p>
      <w:pPr>
        <w:spacing w:after="60" w:before="120"/>
        <w:jc w:val="center"/>
      </w:pPr>
      <w:r>
        <w:drawing>
          <wp:inline distT="0" distB="0" distL="0" distR="0">
            <wp:extent cx="5715000" cy="3390900"/>
            <wp:effectExtent t="0" r="0" b="0" l="0"/>
            <wp:docPr id="1" name="06-vide.png" descr="Une catégorie sans produit" title="Une catégorie sans prod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390900"/>
                    </a:xfrm>
                    <a:prstGeom prst="rect">
                      <a:avLst/>
                    </a:prstGeom>
                  </pic:spPr>
                </pic:pic>
              </a:graphicData>
            </a:graphic>
          </wp:inline>
        </w:drawing>
      </w:r>
    </w:p>
    <w:p>
      <w:pPr>
        <w:spacing w:after="240"/>
        <w:jc w:val="center"/>
      </w:pPr>
      <w:r>
        <w:rPr>
          <w:i/>
          <w:iCs/>
          <w:color w:val="5F5F5F"/>
          <w:sz w:val="18"/>
          <w:szCs w:val="18"/>
        </w:rPr>
        <w:t xml:space="preserve">Figure 6 : Une catégorie sans produit</w:t>
      </w:r>
    </w:p>
    <w:p>
      <w:pPr>
        <w:pStyle w:val="Heading1"/>
        <w:pageBreakBefore/>
      </w:pPr>
      <w:r>
        <w:t xml:space="preserve">6. Voir le détail d’un produit</w:t>
      </w:r>
    </w:p>
    <w:p>
      <w:pPr>
        <w:spacing w:after="120"/>
      </w:pPr>
      <w:r>
        <w:t xml:space="preserve">Cliquez sur la miniature d’un produit pour ouvrir sa fiche. Elle affiche :</w:t>
      </w:r>
    </w:p>
    <w:p>
      <w:pPr>
        <w:pStyle w:val="ListParagraph"/>
        <w:numPr>
          <w:ilvl w:val="0"/>
          <w:numId w:val="2"/>
        </w:numPr>
        <w:spacing w:after="60"/>
      </w:pPr>
      <w:r>
        <w:t xml:space="preserve">la </w:t>
      </w:r>
      <w:r>
        <w:rPr>
          <w:b/>
          <w:bCs/>
        </w:rPr>
        <w:t xml:space="preserve">grande image</w:t>
      </w:r>
      <w:r>
        <w:t xml:space="preserve"> du produit ;</w:t>
      </w:r>
    </w:p>
    <w:p>
      <w:pPr>
        <w:pStyle w:val="ListParagraph"/>
        <w:numPr>
          <w:ilvl w:val="0"/>
          <w:numId w:val="2"/>
        </w:numPr>
        <w:spacing w:after="60"/>
      </w:pPr>
      <w:r>
        <w:t xml:space="preserve">sa </w:t>
      </w:r>
      <w:r>
        <w:rPr>
          <w:b/>
          <w:bCs/>
        </w:rPr>
        <w:t xml:space="preserve">marque</w:t>
      </w:r>
      <w:r>
        <w:t xml:space="preserve"> ;</w:t>
      </w:r>
    </w:p>
    <w:p>
      <w:pPr>
        <w:pStyle w:val="ListParagraph"/>
        <w:numPr>
          <w:ilvl w:val="0"/>
          <w:numId w:val="2"/>
        </w:numPr>
        <w:spacing w:after="60"/>
      </w:pPr>
      <w:r>
        <w:t xml:space="preserve">son </w:t>
      </w:r>
      <w:r>
        <w:rPr>
          <w:b/>
          <w:bCs/>
        </w:rPr>
        <w:t xml:space="preserve">nom</w:t>
      </w:r>
      <w:r>
        <w:t xml:space="preserve"> ;</w:t>
      </w:r>
    </w:p>
    <w:p>
      <w:pPr>
        <w:pStyle w:val="ListParagraph"/>
        <w:numPr>
          <w:ilvl w:val="0"/>
          <w:numId w:val="2"/>
        </w:numPr>
        <w:spacing w:after="60"/>
      </w:pPr>
      <w:r>
        <w:t xml:space="preserve">son </w:t>
      </w:r>
      <w:r>
        <w:rPr>
          <w:b/>
          <w:bCs/>
        </w:rPr>
        <w:t xml:space="preserve">prix</w:t>
      </w:r>
      <w:r>
        <w:t xml:space="preserve">.</w:t>
      </w:r>
    </w:p>
    <w:p>
      <w:pPr>
        <w:spacing w:after="60" w:before="120"/>
        <w:jc w:val="center"/>
      </w:pPr>
      <w:r>
        <w:drawing>
          <wp:inline distT="0" distB="0" distL="0" distR="0">
            <wp:extent cx="5715000" cy="3390900"/>
            <wp:effectExtent t="0" r="0" b="0" l="0"/>
            <wp:docPr id="1" name="05-fiche.png" descr="La fiche du « T-shirt noir »" title="La fiche du « T-shirt noi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390900"/>
                    </a:xfrm>
                    <a:prstGeom prst="rect">
                      <a:avLst/>
                    </a:prstGeom>
                  </pic:spPr>
                </pic:pic>
              </a:graphicData>
            </a:graphic>
          </wp:inline>
        </w:drawing>
      </w:r>
    </w:p>
    <w:p>
      <w:pPr>
        <w:spacing w:after="240"/>
        <w:jc w:val="center"/>
      </w:pPr>
      <w:r>
        <w:rPr>
          <w:i/>
          <w:iCs/>
          <w:color w:val="5F5F5F"/>
          <w:sz w:val="18"/>
          <w:szCs w:val="18"/>
        </w:rPr>
        <w:t xml:space="preserve">Figure 7 : La fiche du « T-shirt noir »</w:t>
      </w:r>
    </w:p>
    <w:p>
      <w:pPr>
        <w:spacing w:after="120"/>
      </w:pPr>
      <w:r>
        <w:t xml:space="preserve">Pour revenir à la liste, cliquez sur le bouton </w:t>
      </w:r>
      <w:r>
        <w:rPr>
          <w:b/>
          <w:bCs/>
        </w:rPr>
        <w:t xml:space="preserve">Retour à T-shirts classiques</w:t>
      </w:r>
      <w:r>
        <w:t xml:space="preserve">, ou sur le nom de la catégorie dans le fil d’Ariane.</w:t>
      </w:r>
    </w:p>
    <w:p>
      <w:pPr>
        <w:pBdr>
          <w:left w:val="single" w:color="111111" w:sz="18" w:space="8"/>
        </w:pBdr>
        <w:shd w:fill="F1F0ED" w:color="auto" w:val="clear"/>
        <w:spacing w:after="200" w:before="120"/>
        <w:ind w:left="160" w:right="160"/>
      </w:pPr>
      <w:r>
        <w:rPr>
          <w:b/>
          <w:bCs/>
        </w:rPr>
        <w:t xml:space="preserve">Attention</w:t>
      </w:r>
      <w:r>
        <w:t xml:space="preserve"> : le bouton « Précédent » de votre navigateur ne ramène pas à l’écran précédent du site, il quitte la page. Utilisez plutôt le fil d’Ariane, le bouton </w:t>
      </w:r>
      <w:r>
        <w:rPr>
          <w:b/>
          <w:bCs/>
        </w:rPr>
        <w:t xml:space="preserve">Retour</w:t>
      </w:r>
      <w:r>
        <w:t xml:space="preserve"> ou le logo </w:t>
      </w:r>
      <w:r>
        <w:rPr>
          <w:b/>
          <w:bCs/>
        </w:rPr>
        <w:t xml:space="preserve">TshirtShop</w:t>
      </w:r>
      <w:r>
        <w:t xml:space="preserve">.</w:t>
      </w:r>
    </w:p>
    <w:p>
      <w:pPr>
        <w:pStyle w:val="Heading1"/>
        <w:pageBreakBefore/>
      </w:pPr>
      <w:r>
        <w:t xml:space="preserve">7. Utiliser le site au clavier ou avec un lecteur d’écran</w:t>
      </w:r>
    </w:p>
    <w:p>
      <w:pPr>
        <w:spacing w:after="120"/>
      </w:pPr>
      <w:r>
        <w:t xml:space="preserve">Le site respecte les règles d’accessibilité WCAG 2.1 niveau AA. Il est vérifié automatiquement à chaque modification, et il s’utilise entièrement sans souris.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0D0CC" w:sz="4"/>
              <w:left w:val="single" w:color="D0D0CC" w:sz="4"/>
              <w:bottom w:val="single" w:color="D0D0CC" w:sz="4"/>
              <w:right w:val="single" w:color="D0D0CC" w:sz="4"/>
            </w:tcBorders>
            <w:shd w:fill="ECEBE7" w:color="auto" w:val="clear"/>
            <w:tcMar>
              <w:top w:type="dxa" w:w="80"/>
              <w:left w:type="dxa" w:w="120"/>
              <w:bottom w:type="dxa" w:w="80"/>
              <w:right w:type="dxa" w:w="120"/>
            </w:tcMar>
          </w:tcPr>
          <w:p>
            <w:r>
              <w:rPr>
                <w:b/>
                <w:bCs/>
              </w:rPr>
              <w:t xml:space="preserve">Touche</w:t>
            </w:r>
          </w:p>
        </w:tc>
        <w:tc>
          <w:tcPr>
            <w:tcW w:type="dxa" w:w="7238"/>
            <w:tcBorders>
              <w:top w:val="single" w:color="D0D0CC" w:sz="4"/>
              <w:left w:val="single" w:color="D0D0CC" w:sz="4"/>
              <w:bottom w:val="single" w:color="D0D0CC" w:sz="4"/>
              <w:right w:val="single" w:color="D0D0CC" w:sz="4"/>
            </w:tcBorders>
            <w:shd w:fill="ECEBE7" w:color="auto" w:val="clear"/>
            <w:tcMar>
              <w:top w:type="dxa" w:w="80"/>
              <w:left w:type="dxa" w:w="120"/>
              <w:bottom w:type="dxa" w:w="80"/>
              <w:right w:type="dxa" w:w="120"/>
            </w:tcMar>
          </w:tcPr>
          <w:p>
            <w:r>
              <w:rPr>
                <w:b/>
                <w:bCs/>
              </w:rPr>
              <w:t xml:space="preserve">Effet</w:t>
            </w:r>
          </w:p>
        </w:tc>
      </w:tr>
      <w:tr>
        <w:tc>
          <w:tcPr>
            <w:tcW w:type="dxa" w:w="2400"/>
            <w:tcBorders>
              <w:top w:val="single" w:color="D0D0CC" w:sz="4"/>
              <w:left w:val="single" w:color="D0D0CC" w:sz="4"/>
              <w:bottom w:val="single" w:color="D0D0CC" w:sz="4"/>
              <w:right w:val="single" w:color="D0D0CC" w:sz="4"/>
            </w:tcBorders>
            <w:tcMar>
              <w:top w:type="dxa" w:w="80"/>
              <w:left w:type="dxa" w:w="120"/>
              <w:bottom w:type="dxa" w:w="80"/>
              <w:right w:type="dxa" w:w="120"/>
            </w:tcMar>
          </w:tcPr>
          <w:p>
            <w:r>
              <w:rPr>
                <w:rFonts w:ascii="Consolas" w:cs="Consolas" w:eastAsia="Consolas" w:hAnsi="Consolas"/>
                <w:sz w:val="20"/>
                <w:szCs w:val="20"/>
              </w:rPr>
              <w:t xml:space="preserve">Tab</w:t>
            </w:r>
          </w:p>
        </w:tc>
        <w:tc>
          <w:tcPr>
            <w:tcW w:type="dxa" w:w="7238"/>
            <w:tcBorders>
              <w:top w:val="single" w:color="D0D0CC" w:sz="4"/>
              <w:left w:val="single" w:color="D0D0CC" w:sz="4"/>
              <w:bottom w:val="single" w:color="D0D0CC" w:sz="4"/>
              <w:right w:val="single" w:color="D0D0CC" w:sz="4"/>
            </w:tcBorders>
            <w:tcMar>
              <w:top w:type="dxa" w:w="80"/>
              <w:left w:type="dxa" w:w="120"/>
              <w:bottom w:type="dxa" w:w="80"/>
              <w:right w:type="dxa" w:w="120"/>
            </w:tcMar>
          </w:tcPr>
          <w:p>
            <w:r>
              <w:t xml:space="preserve">Passer à l’élément suivant (lien, bouton). Un contour indique toujours où vous êtes.</w:t>
            </w:r>
          </w:p>
        </w:tc>
      </w:tr>
      <w:tr>
        <w:tc>
          <w:tcPr>
            <w:tcW w:type="dxa" w:w="2400"/>
            <w:tcBorders>
              <w:top w:val="single" w:color="D0D0CC" w:sz="4"/>
              <w:left w:val="single" w:color="D0D0CC" w:sz="4"/>
              <w:bottom w:val="single" w:color="D0D0CC" w:sz="4"/>
              <w:right w:val="single" w:color="D0D0CC" w:sz="4"/>
            </w:tcBorders>
            <w:tcMar>
              <w:top w:type="dxa" w:w="80"/>
              <w:left w:type="dxa" w:w="120"/>
              <w:bottom w:type="dxa" w:w="80"/>
              <w:right w:type="dxa" w:w="120"/>
            </w:tcMar>
          </w:tcPr>
          <w:p>
            <w:r>
              <w:rPr>
                <w:rFonts w:ascii="Consolas" w:cs="Consolas" w:eastAsia="Consolas" w:hAnsi="Consolas"/>
                <w:sz w:val="20"/>
                <w:szCs w:val="20"/>
              </w:rPr>
              <w:t xml:space="preserve">Maj</w:t>
            </w:r>
            <w:r>
              <w:t xml:space="preserve"> + </w:t>
            </w:r>
            <w:r>
              <w:rPr>
                <w:rFonts w:ascii="Consolas" w:cs="Consolas" w:eastAsia="Consolas" w:hAnsi="Consolas"/>
                <w:sz w:val="20"/>
                <w:szCs w:val="20"/>
              </w:rPr>
              <w:t xml:space="preserve">Tab</w:t>
            </w:r>
          </w:p>
        </w:tc>
        <w:tc>
          <w:tcPr>
            <w:tcW w:type="dxa" w:w="7238"/>
            <w:tcBorders>
              <w:top w:val="single" w:color="D0D0CC" w:sz="4"/>
              <w:left w:val="single" w:color="D0D0CC" w:sz="4"/>
              <w:bottom w:val="single" w:color="D0D0CC" w:sz="4"/>
              <w:right w:val="single" w:color="D0D0CC" w:sz="4"/>
            </w:tcBorders>
            <w:tcMar>
              <w:top w:type="dxa" w:w="80"/>
              <w:left w:type="dxa" w:w="120"/>
              <w:bottom w:type="dxa" w:w="80"/>
              <w:right w:type="dxa" w:w="120"/>
            </w:tcMar>
          </w:tcPr>
          <w:p>
            <w:r>
              <w:t xml:space="preserve">Revenir à l’élément précédent.</w:t>
            </w:r>
          </w:p>
        </w:tc>
      </w:tr>
      <w:tr>
        <w:tc>
          <w:tcPr>
            <w:tcW w:type="dxa" w:w="2400"/>
            <w:tcBorders>
              <w:top w:val="single" w:color="D0D0CC" w:sz="4"/>
              <w:left w:val="single" w:color="D0D0CC" w:sz="4"/>
              <w:bottom w:val="single" w:color="D0D0CC" w:sz="4"/>
              <w:right w:val="single" w:color="D0D0CC" w:sz="4"/>
            </w:tcBorders>
            <w:tcMar>
              <w:top w:type="dxa" w:w="80"/>
              <w:left w:type="dxa" w:w="120"/>
              <w:bottom w:type="dxa" w:w="80"/>
              <w:right w:type="dxa" w:w="120"/>
            </w:tcMar>
          </w:tcPr>
          <w:p>
            <w:r>
              <w:rPr>
                <w:rFonts w:ascii="Consolas" w:cs="Consolas" w:eastAsia="Consolas" w:hAnsi="Consolas"/>
                <w:sz w:val="20"/>
                <w:szCs w:val="20"/>
              </w:rPr>
              <w:t xml:space="preserve">Entrée</w:t>
            </w:r>
          </w:p>
        </w:tc>
        <w:tc>
          <w:tcPr>
            <w:tcW w:type="dxa" w:w="7238"/>
            <w:tcBorders>
              <w:top w:val="single" w:color="D0D0CC" w:sz="4"/>
              <w:left w:val="single" w:color="D0D0CC" w:sz="4"/>
              <w:bottom w:val="single" w:color="D0D0CC" w:sz="4"/>
              <w:right w:val="single" w:color="D0D0CC" w:sz="4"/>
            </w:tcBorders>
            <w:tcMar>
              <w:top w:type="dxa" w:w="80"/>
              <w:left w:type="dxa" w:w="120"/>
              <w:bottom w:type="dxa" w:w="80"/>
              <w:right w:type="dxa" w:w="120"/>
            </w:tcMar>
          </w:tcPr>
          <w:p>
            <w:r>
              <w:t xml:space="preserve">Ouvrir la catégorie ou le produit sélectionné, ou activer un bouton.</w:t>
            </w:r>
          </w:p>
        </w:tc>
      </w:tr>
      <w:tr>
        <w:tc>
          <w:tcPr>
            <w:tcW w:type="dxa" w:w="2400"/>
            <w:tcBorders>
              <w:top w:val="single" w:color="D0D0CC" w:sz="4"/>
              <w:left w:val="single" w:color="D0D0CC" w:sz="4"/>
              <w:bottom w:val="single" w:color="D0D0CC" w:sz="4"/>
              <w:right w:val="single" w:color="D0D0CC" w:sz="4"/>
            </w:tcBorders>
            <w:tcMar>
              <w:top w:type="dxa" w:w="80"/>
              <w:left w:type="dxa" w:w="120"/>
              <w:bottom w:type="dxa" w:w="80"/>
              <w:right w:type="dxa" w:w="120"/>
            </w:tcMar>
          </w:tcPr>
          <w:p>
            <w:r>
              <w:rPr>
                <w:rFonts w:ascii="Consolas" w:cs="Consolas" w:eastAsia="Consolas" w:hAnsi="Consolas"/>
                <w:sz w:val="20"/>
                <w:szCs w:val="20"/>
              </w:rPr>
              <w:t xml:space="preserve">Espace</w:t>
            </w:r>
          </w:p>
        </w:tc>
        <w:tc>
          <w:tcPr>
            <w:tcW w:type="dxa" w:w="7238"/>
            <w:tcBorders>
              <w:top w:val="single" w:color="D0D0CC" w:sz="4"/>
              <w:left w:val="single" w:color="D0D0CC" w:sz="4"/>
              <w:bottom w:val="single" w:color="D0D0CC" w:sz="4"/>
              <w:right w:val="single" w:color="D0D0CC" w:sz="4"/>
            </w:tcBorders>
            <w:tcMar>
              <w:top w:type="dxa" w:w="80"/>
              <w:left w:type="dxa" w:w="120"/>
              <w:bottom w:type="dxa" w:w="80"/>
              <w:right w:type="dxa" w:w="120"/>
            </w:tcMar>
          </w:tcPr>
          <w:p>
            <w:r>
              <w:t xml:space="preserve">Cocher ou décocher une case (bandeau des cookies).</w:t>
            </w:r>
          </w:p>
        </w:tc>
      </w:tr>
    </w:tbl>
    <w:p>
      <w:pPr>
        <w:spacing w:after="120"/>
      </w:pPr>
    </w:p>
    <w:p>
      <w:pPr>
        <w:spacing w:after="120"/>
      </w:pPr>
      <w:r>
        <w:t xml:space="preserve">En appuyant une première fois sur </w:t>
      </w:r>
      <w:r>
        <w:rPr>
          <w:b/>
          <w:bCs/>
        </w:rPr>
        <w:t xml:space="preserve">Tab</w:t>
      </w:r>
      <w:r>
        <w:t xml:space="preserve">, le lien </w:t>
      </w:r>
      <w:r>
        <w:rPr>
          <w:b/>
          <w:bCs/>
        </w:rPr>
        <w:t xml:space="preserve">Aller au contenu</w:t>
      </w:r>
      <w:r>
        <w:t xml:space="preserve"> apparaît en haut à gauche. Il permet de sauter l’en-tête et le menu pour arriver directement au contenu de la page.</w:t>
      </w:r>
    </w:p>
    <w:p>
      <w:pPr>
        <w:spacing w:after="60" w:before="120"/>
        <w:jc w:val="center"/>
      </w:pPr>
      <w:r>
        <w:drawing>
          <wp:inline distT="0" distB="0" distL="0" distR="0">
            <wp:extent cx="5715000" cy="1343025"/>
            <wp:effectExtent t="0" r="0" b="0" l="0"/>
            <wp:docPr id="1" name="10-evitement.png" descr="Le lien « Aller au contenu », visible au premier appui sur Tab" title="Le lien « Aller au contenu », visible au premier appui sur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1343025"/>
                    </a:xfrm>
                    <a:prstGeom prst="rect">
                      <a:avLst/>
                    </a:prstGeom>
                  </pic:spPr>
                </pic:pic>
              </a:graphicData>
            </a:graphic>
          </wp:inline>
        </w:drawing>
      </w:r>
    </w:p>
    <w:p>
      <w:pPr>
        <w:spacing w:after="240"/>
        <w:jc w:val="center"/>
      </w:pPr>
      <w:r>
        <w:rPr>
          <w:i/>
          <w:iCs/>
          <w:color w:val="5F5F5F"/>
          <w:sz w:val="18"/>
          <w:szCs w:val="18"/>
        </w:rPr>
        <w:t xml:space="preserve">Figure 8 : Le lien « Aller au contenu », visible au premier appui sur Tab</w:t>
      </w:r>
    </w:p>
    <w:p>
      <w:pPr>
        <w:spacing w:after="120"/>
      </w:pPr>
      <w:r>
        <w:t xml:space="preserve">Avec un lecteur d’écran (VoiceOver sur Mac, NVDA ou Narrateur sur Windows) :</w:t>
      </w:r>
    </w:p>
    <w:p>
      <w:pPr>
        <w:pStyle w:val="ListParagraph"/>
        <w:numPr>
          <w:ilvl w:val="0"/>
          <w:numId w:val="2"/>
        </w:numPr>
        <w:spacing w:after="60"/>
      </w:pPr>
      <w:r>
        <w:t xml:space="preserve">chaque image a une description, et les boutons ont un nom clair ;</w:t>
      </w:r>
    </w:p>
    <w:p>
      <w:pPr>
        <w:pStyle w:val="ListParagraph"/>
        <w:numPr>
          <w:ilvl w:val="0"/>
          <w:numId w:val="2"/>
        </w:numPr>
        <w:spacing w:after="60"/>
      </w:pPr>
      <w:r>
        <w:t xml:space="preserve">quand une nouvelle liste de produits s’affiche, elle est annoncée ;</w:t>
      </w:r>
    </w:p>
    <w:p>
      <w:pPr>
        <w:pStyle w:val="ListParagraph"/>
        <w:numPr>
          <w:ilvl w:val="0"/>
          <w:numId w:val="2"/>
        </w:numPr>
        <w:spacing w:after="60"/>
      </w:pPr>
      <w:r>
        <w:t xml:space="preserve">après chaque changement d’écran, la lecture reprend au début du nouveau contenu.</w:t>
      </w:r>
    </w:p>
    <w:p>
      <w:pPr>
        <w:spacing w:after="120"/>
      </w:pPr>
      <w:r>
        <w:t xml:space="preserve">Vous pouvez aussi agrandir le texte jusqu’à 200 % avec le zoom de votre navigateur (</w:t>
      </w:r>
      <w:r>
        <w:rPr>
          <w:rFonts w:ascii="Consolas" w:cs="Consolas" w:eastAsia="Consolas" w:hAnsi="Consolas"/>
          <w:sz w:val="20"/>
          <w:szCs w:val="20"/>
        </w:rPr>
        <w:t xml:space="preserve">Ctrl</w:t>
      </w:r>
      <w:r>
        <w:t xml:space="preserve"> + </w:t>
      </w:r>
      <w:r>
        <w:rPr>
          <w:rFonts w:ascii="Consolas" w:cs="Consolas" w:eastAsia="Consolas" w:hAnsi="Consolas"/>
          <w:sz w:val="20"/>
          <w:szCs w:val="20"/>
        </w:rPr>
        <w:t xml:space="preserve">+</w:t>
      </w:r>
      <w:r>
        <w:t xml:space="preserve"> sur Windows, </w:t>
      </w:r>
      <w:r>
        <w:rPr>
          <w:rFonts w:ascii="Consolas" w:cs="Consolas" w:eastAsia="Consolas" w:hAnsi="Consolas"/>
          <w:sz w:val="20"/>
          <w:szCs w:val="20"/>
        </w:rPr>
        <w:t xml:space="preserve">Cmd</w:t>
      </w:r>
      <w:r>
        <w:t xml:space="preserve"> + </w:t>
      </w:r>
      <w:r>
        <w:rPr>
          <w:rFonts w:ascii="Consolas" w:cs="Consolas" w:eastAsia="Consolas" w:hAnsi="Consolas"/>
          <w:sz w:val="20"/>
          <w:szCs w:val="20"/>
        </w:rPr>
        <w:t xml:space="preserve">+</w:t>
      </w:r>
      <w:r>
        <w:t xml:space="preserve"> sur Mac) : la page s’adapte.</w:t>
      </w:r>
    </w:p>
    <w:p>
      <w:pPr>
        <w:pStyle w:val="Heading1"/>
        <w:pageBreakBefore/>
      </w:pPr>
      <w:r>
        <w:t xml:space="preserve">8. Vos données personnelles et les cookies</w:t>
      </w:r>
    </w:p>
    <w:p>
      <w:pPr>
        <w:spacing w:after="120"/>
      </w:pPr>
      <w:r>
        <w:t xml:space="preserve">Aujourd’hui, TshirtShop </w:t>
      </w:r>
      <w:r>
        <w:rPr>
          <w:b/>
          <w:bCs/>
        </w:rPr>
        <w:t xml:space="preserve">ne collecte aucune donnée personnelle</w:t>
      </w:r>
      <w:r>
        <w:t xml:space="preserve"> : pas de compte, pas de formulaire, pas de cookie publicitaire, et aucun service extérieur n’est contacté. Votre navigateur enregistre seulement votre choix sur les cookies, sur votre propre appareil.</w:t>
      </w:r>
    </w:p>
    <w:p>
      <w:pPr>
        <w:spacing w:after="120"/>
      </w:pPr>
      <w:r>
        <w:t xml:space="preserve">Les liens en bas de chaque page donnent toutes les informations :</w:t>
      </w:r>
    </w:p>
    <w:p>
      <w:pPr>
        <w:spacing w:after="60" w:before="120"/>
        <w:jc w:val="center"/>
      </w:pPr>
      <w:r>
        <w:drawing>
          <wp:inline distT="0" distB="0" distL="0" distR="0">
            <wp:extent cx="5715000" cy="390525"/>
            <wp:effectExtent t="0" r="0" b="0" l="0"/>
            <wp:docPr id="1" name="07-pied.png" descr="Le pied de page et ses liens" title="Le pied de page et ses li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90525"/>
                    </a:xfrm>
                    <a:prstGeom prst="rect">
                      <a:avLst/>
                    </a:prstGeom>
                  </pic:spPr>
                </pic:pic>
              </a:graphicData>
            </a:graphic>
          </wp:inline>
        </w:drawing>
      </w:r>
    </w:p>
    <w:p>
      <w:pPr>
        <w:spacing w:after="240"/>
        <w:jc w:val="center"/>
      </w:pPr>
      <w:r>
        <w:rPr>
          <w:i/>
          <w:iCs/>
          <w:color w:val="5F5F5F"/>
          <w:sz w:val="18"/>
          <w:szCs w:val="18"/>
        </w:rPr>
        <w:t xml:space="preserve">Figure 9 : Le pied de page et ses liens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D0D0CC" w:sz="4"/>
              <w:left w:val="single" w:color="D0D0CC" w:sz="4"/>
              <w:bottom w:val="single" w:color="D0D0CC" w:sz="4"/>
              <w:right w:val="single" w:color="D0D0CC" w:sz="4"/>
            </w:tcBorders>
            <w:shd w:fill="ECEBE7" w:color="auto" w:val="clear"/>
            <w:tcMar>
              <w:top w:type="dxa" w:w="80"/>
              <w:left w:type="dxa" w:w="120"/>
              <w:bottom w:type="dxa" w:w="80"/>
              <w:right w:type="dxa" w:w="120"/>
            </w:tcMar>
          </w:tcPr>
          <w:p>
            <w:r>
              <w:rPr>
                <w:b/>
                <w:bCs/>
              </w:rPr>
              <w:t xml:space="preserve">Lien</w:t>
            </w:r>
          </w:p>
        </w:tc>
        <w:tc>
          <w:tcPr>
            <w:tcW w:type="dxa" w:w="7038"/>
            <w:tcBorders>
              <w:top w:val="single" w:color="D0D0CC" w:sz="4"/>
              <w:left w:val="single" w:color="D0D0CC" w:sz="4"/>
              <w:bottom w:val="single" w:color="D0D0CC" w:sz="4"/>
              <w:right w:val="single" w:color="D0D0CC" w:sz="4"/>
            </w:tcBorders>
            <w:shd w:fill="ECEBE7" w:color="auto" w:val="clear"/>
            <w:tcMar>
              <w:top w:type="dxa" w:w="80"/>
              <w:left w:type="dxa" w:w="120"/>
              <w:bottom w:type="dxa" w:w="80"/>
              <w:right w:type="dxa" w:w="120"/>
            </w:tcMar>
          </w:tcPr>
          <w:p>
            <w:r>
              <w:rPr>
                <w:b/>
                <w:bCs/>
              </w:rPr>
              <w:t xml:space="preserve">Ce que vous y trouvez</w:t>
            </w:r>
          </w:p>
        </w:tc>
      </w:tr>
      <w:tr>
        <w:tc>
          <w:tcPr>
            <w:tcW w:type="dxa" w:w="2600"/>
            <w:tcBorders>
              <w:top w:val="single" w:color="D0D0CC" w:sz="4"/>
              <w:left w:val="single" w:color="D0D0CC" w:sz="4"/>
              <w:bottom w:val="single" w:color="D0D0CC" w:sz="4"/>
              <w:right w:val="single" w:color="D0D0CC" w:sz="4"/>
            </w:tcBorders>
            <w:tcMar>
              <w:top w:type="dxa" w:w="80"/>
              <w:left w:type="dxa" w:w="120"/>
              <w:bottom w:type="dxa" w:w="80"/>
              <w:right w:type="dxa" w:w="120"/>
            </w:tcMar>
          </w:tcPr>
          <w:p>
            <w:r>
              <w:rPr>
                <w:b/>
                <w:bCs/>
              </w:rPr>
              <w:t xml:space="preserve">Mentions légales</w:t>
            </w:r>
          </w:p>
        </w:tc>
        <w:tc>
          <w:tcPr>
            <w:tcW w:type="dxa" w:w="7038"/>
            <w:tcBorders>
              <w:top w:val="single" w:color="D0D0CC" w:sz="4"/>
              <w:left w:val="single" w:color="D0D0CC" w:sz="4"/>
              <w:bottom w:val="single" w:color="D0D0CC" w:sz="4"/>
              <w:right w:val="single" w:color="D0D0CC" w:sz="4"/>
            </w:tcBorders>
            <w:tcMar>
              <w:top w:type="dxa" w:w="80"/>
              <w:left w:type="dxa" w:w="120"/>
              <w:bottom w:type="dxa" w:w="80"/>
              <w:right w:type="dxa" w:w="120"/>
            </w:tcMar>
          </w:tcPr>
          <w:p>
            <w:r>
              <w:t xml:space="preserve">Qui édite le site, son hébergement, la propriété des contenus.</w:t>
            </w:r>
          </w:p>
        </w:tc>
      </w:tr>
      <w:tr>
        <w:tc>
          <w:tcPr>
            <w:tcW w:type="dxa" w:w="2600"/>
            <w:tcBorders>
              <w:top w:val="single" w:color="D0D0CC" w:sz="4"/>
              <w:left w:val="single" w:color="D0D0CC" w:sz="4"/>
              <w:bottom w:val="single" w:color="D0D0CC" w:sz="4"/>
              <w:right w:val="single" w:color="D0D0CC" w:sz="4"/>
            </w:tcBorders>
            <w:tcMar>
              <w:top w:type="dxa" w:w="80"/>
              <w:left w:type="dxa" w:w="120"/>
              <w:bottom w:type="dxa" w:w="80"/>
              <w:right w:type="dxa" w:w="120"/>
            </w:tcMar>
          </w:tcPr>
          <w:p>
            <w:r>
              <w:rPr>
                <w:b/>
                <w:bCs/>
              </w:rPr>
              <w:t xml:space="preserve">Confidentialité</w:t>
            </w:r>
          </w:p>
        </w:tc>
        <w:tc>
          <w:tcPr>
            <w:tcW w:type="dxa" w:w="7038"/>
            <w:tcBorders>
              <w:top w:val="single" w:color="D0D0CC" w:sz="4"/>
              <w:left w:val="single" w:color="D0D0CC" w:sz="4"/>
              <w:bottom w:val="single" w:color="D0D0CC" w:sz="4"/>
              <w:right w:val="single" w:color="D0D0CC" w:sz="4"/>
            </w:tcBorders>
            <w:tcMar>
              <w:top w:type="dxa" w:w="80"/>
              <w:left w:type="dxa" w:w="120"/>
              <w:bottom w:type="dxa" w:w="80"/>
              <w:right w:type="dxa" w:w="120"/>
            </w:tcMar>
          </w:tcPr>
          <w:p>
            <w:r>
              <w:t xml:space="preserve">Ce que le site fait de vos données et comment exercer vos droits (consulter, corriger, supprimer vos données).</w:t>
            </w:r>
          </w:p>
        </w:tc>
      </w:tr>
      <w:tr>
        <w:tc>
          <w:tcPr>
            <w:tcW w:type="dxa" w:w="2600"/>
            <w:tcBorders>
              <w:top w:val="single" w:color="D0D0CC" w:sz="4"/>
              <w:left w:val="single" w:color="D0D0CC" w:sz="4"/>
              <w:bottom w:val="single" w:color="D0D0CC" w:sz="4"/>
              <w:right w:val="single" w:color="D0D0CC" w:sz="4"/>
            </w:tcBorders>
            <w:tcMar>
              <w:top w:type="dxa" w:w="80"/>
              <w:left w:type="dxa" w:w="120"/>
              <w:bottom w:type="dxa" w:w="80"/>
              <w:right w:type="dxa" w:w="120"/>
            </w:tcMar>
          </w:tcPr>
          <w:p>
            <w:r>
              <w:rPr>
                <w:b/>
                <w:bCs/>
              </w:rPr>
              <w:t xml:space="preserve">Cookies</w:t>
            </w:r>
          </w:p>
        </w:tc>
        <w:tc>
          <w:tcPr>
            <w:tcW w:type="dxa" w:w="7038"/>
            <w:tcBorders>
              <w:top w:val="single" w:color="D0D0CC" w:sz="4"/>
              <w:left w:val="single" w:color="D0D0CC" w:sz="4"/>
              <w:bottom w:val="single" w:color="D0D0CC" w:sz="4"/>
              <w:right w:val="single" w:color="D0D0CC" w:sz="4"/>
            </w:tcBorders>
            <w:tcMar>
              <w:top w:type="dxa" w:w="80"/>
              <w:left w:type="dxa" w:w="120"/>
              <w:bottom w:type="dxa" w:w="80"/>
              <w:right w:type="dxa" w:w="120"/>
            </w:tcMar>
          </w:tcPr>
          <w:p>
            <w:r>
              <w:t xml:space="preserve">La liste de ce que le site enregistre dans votre navigateur, et votre choix actuel.</w:t>
            </w:r>
          </w:p>
        </w:tc>
      </w:tr>
      <w:tr>
        <w:tc>
          <w:tcPr>
            <w:tcW w:type="dxa" w:w="2600"/>
            <w:tcBorders>
              <w:top w:val="single" w:color="D0D0CC" w:sz="4"/>
              <w:left w:val="single" w:color="D0D0CC" w:sz="4"/>
              <w:bottom w:val="single" w:color="D0D0CC" w:sz="4"/>
              <w:right w:val="single" w:color="D0D0CC" w:sz="4"/>
            </w:tcBorders>
            <w:tcMar>
              <w:top w:type="dxa" w:w="80"/>
              <w:left w:type="dxa" w:w="120"/>
              <w:bottom w:type="dxa" w:w="80"/>
              <w:right w:type="dxa" w:w="120"/>
            </w:tcMar>
          </w:tcPr>
          <w:p>
            <w:r>
              <w:rPr>
                <w:b/>
                <w:bCs/>
              </w:rPr>
              <w:t xml:space="preserve">Gérer les cookies</w:t>
            </w:r>
          </w:p>
        </w:tc>
        <w:tc>
          <w:tcPr>
            <w:tcW w:type="dxa" w:w="7038"/>
            <w:tcBorders>
              <w:top w:val="single" w:color="D0D0CC" w:sz="4"/>
              <w:left w:val="single" w:color="D0D0CC" w:sz="4"/>
              <w:bottom w:val="single" w:color="D0D0CC" w:sz="4"/>
              <w:right w:val="single" w:color="D0D0CC" w:sz="4"/>
            </w:tcBorders>
            <w:tcMar>
              <w:top w:type="dxa" w:w="80"/>
              <w:left w:type="dxa" w:w="120"/>
              <w:bottom w:type="dxa" w:w="80"/>
              <w:right w:type="dxa" w:w="120"/>
            </w:tcMar>
          </w:tcPr>
          <w:p>
            <w:r>
              <w:t xml:space="preserve">Rouvre le bandeau pour changer votre choix.</w:t>
            </w:r>
          </w:p>
        </w:tc>
      </w:tr>
    </w:tbl>
    <w:p>
      <w:pPr>
        <w:spacing w:after="120"/>
      </w:pPr>
    </w:p>
    <w:p>
      <w:pPr>
        <w:spacing w:after="60" w:before="120"/>
        <w:jc w:val="center"/>
      </w:pPr>
      <w:r>
        <w:drawing>
          <wp:inline distT="0" distB="0" distL="0" distR="0">
            <wp:extent cx="5715000" cy="3390900"/>
            <wp:effectExtent t="0" r="0" b="0" l="0"/>
            <wp:docPr id="1" name="09-page-cookies.png" descr="La page « Cookies et traceurs »" title="La page « Cookies et traceu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390900"/>
                    </a:xfrm>
                    <a:prstGeom prst="rect">
                      <a:avLst/>
                    </a:prstGeom>
                  </pic:spPr>
                </pic:pic>
              </a:graphicData>
            </a:graphic>
          </wp:inline>
        </w:drawing>
      </w:r>
    </w:p>
    <w:p>
      <w:pPr>
        <w:spacing w:after="240"/>
        <w:jc w:val="center"/>
      </w:pPr>
      <w:r>
        <w:rPr>
          <w:i/>
          <w:iCs/>
          <w:color w:val="5F5F5F"/>
          <w:sz w:val="18"/>
          <w:szCs w:val="18"/>
        </w:rPr>
        <w:t xml:space="preserve">Figure 10 : La page « Cookies et traceurs »</w:t>
      </w:r>
    </w:p>
    <w:p>
      <w:pPr>
        <w:pStyle w:val="Heading1"/>
        <w:pageBreakBefore/>
      </w:pPr>
      <w:r>
        <w:t xml:space="preserve">9. Messages d’erreur et solutions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D0D0CC" w:sz="4"/>
              <w:left w:val="single" w:color="D0D0CC" w:sz="4"/>
              <w:bottom w:val="single" w:color="D0D0CC" w:sz="4"/>
              <w:right w:val="single" w:color="D0D0CC" w:sz="4"/>
            </w:tcBorders>
            <w:shd w:fill="ECEBE7" w:color="auto" w:val="clear"/>
            <w:tcMar>
              <w:top w:type="dxa" w:w="80"/>
              <w:left w:type="dxa" w:w="120"/>
              <w:bottom w:type="dxa" w:w="80"/>
              <w:right w:type="dxa" w:w="120"/>
            </w:tcMar>
          </w:tcPr>
          <w:p>
            <w:r>
              <w:rPr>
                <w:b/>
                <w:bCs/>
              </w:rPr>
              <w:t xml:space="preserve">Ce que vous voyez</w:t>
            </w:r>
          </w:p>
        </w:tc>
        <w:tc>
          <w:tcPr>
            <w:tcW w:type="dxa" w:w="6038"/>
            <w:tcBorders>
              <w:top w:val="single" w:color="D0D0CC" w:sz="4"/>
              <w:left w:val="single" w:color="D0D0CC" w:sz="4"/>
              <w:bottom w:val="single" w:color="D0D0CC" w:sz="4"/>
              <w:right w:val="single" w:color="D0D0CC" w:sz="4"/>
            </w:tcBorders>
            <w:shd w:fill="ECEBE7" w:color="auto" w:val="clear"/>
            <w:tcMar>
              <w:top w:type="dxa" w:w="80"/>
              <w:left w:type="dxa" w:w="120"/>
              <w:bottom w:type="dxa" w:w="80"/>
              <w:right w:type="dxa" w:w="120"/>
            </w:tcMar>
          </w:tcPr>
          <w:p>
            <w:r>
              <w:rPr>
                <w:b/>
                <w:bCs/>
              </w:rPr>
              <w:t xml:space="preserve">Ce qu’il faut faire</w:t>
            </w:r>
          </w:p>
        </w:tc>
      </w:tr>
      <w:tr>
        <w:tc>
          <w:tcPr>
            <w:tcW w:type="dxa" w:w="3600"/>
            <w:tcBorders>
              <w:top w:val="single" w:color="D0D0CC" w:sz="4"/>
              <w:left w:val="single" w:color="D0D0CC" w:sz="4"/>
              <w:bottom w:val="single" w:color="D0D0CC" w:sz="4"/>
              <w:right w:val="single" w:color="D0D0CC" w:sz="4"/>
            </w:tcBorders>
            <w:tcMar>
              <w:top w:type="dxa" w:w="80"/>
              <w:left w:type="dxa" w:w="120"/>
              <w:bottom w:type="dxa" w:w="80"/>
              <w:right w:type="dxa" w:w="120"/>
            </w:tcMar>
          </w:tcPr>
          <w:p>
            <w:r>
              <w:t xml:space="preserve">« Impossible de charger les catégories. »</w:t>
            </w:r>
          </w:p>
        </w:tc>
        <w:tc>
          <w:tcPr>
            <w:tcW w:type="dxa" w:w="6038"/>
            <w:tcBorders>
              <w:top w:val="single" w:color="D0D0CC" w:sz="4"/>
              <w:left w:val="single" w:color="D0D0CC" w:sz="4"/>
              <w:bottom w:val="single" w:color="D0D0CC" w:sz="4"/>
              <w:right w:val="single" w:color="D0D0CC" w:sz="4"/>
            </w:tcBorders>
            <w:tcMar>
              <w:top w:type="dxa" w:w="80"/>
              <w:left w:type="dxa" w:w="120"/>
              <w:bottom w:type="dxa" w:w="80"/>
              <w:right w:type="dxa" w:w="120"/>
            </w:tcMar>
          </w:tcPr>
          <w:p>
            <w:r>
              <w:t xml:space="preserve">Le serveur de la boutique ne répond pas. Vérifiez qu’il est démarré (voir l’annexe), puis rechargez la page.</w:t>
            </w:r>
          </w:p>
        </w:tc>
      </w:tr>
      <w:tr>
        <w:tc>
          <w:tcPr>
            <w:tcW w:type="dxa" w:w="3600"/>
            <w:tcBorders>
              <w:top w:val="single" w:color="D0D0CC" w:sz="4"/>
              <w:left w:val="single" w:color="D0D0CC" w:sz="4"/>
              <w:bottom w:val="single" w:color="D0D0CC" w:sz="4"/>
              <w:right w:val="single" w:color="D0D0CC" w:sz="4"/>
            </w:tcBorders>
            <w:tcMar>
              <w:top w:type="dxa" w:w="80"/>
              <w:left w:type="dxa" w:w="120"/>
              <w:bottom w:type="dxa" w:w="80"/>
              <w:right w:type="dxa" w:w="120"/>
            </w:tcMar>
          </w:tcPr>
          <w:p>
            <w:r>
              <w:t xml:space="preserve">« Impossible de charger les produits. »</w:t>
            </w:r>
          </w:p>
        </w:tc>
        <w:tc>
          <w:tcPr>
            <w:tcW w:type="dxa" w:w="6038"/>
            <w:tcBorders>
              <w:top w:val="single" w:color="D0D0CC" w:sz="4"/>
              <w:left w:val="single" w:color="D0D0CC" w:sz="4"/>
              <w:bottom w:val="single" w:color="D0D0CC" w:sz="4"/>
              <w:right w:val="single" w:color="D0D0CC" w:sz="4"/>
            </w:tcBorders>
            <w:tcMar>
              <w:top w:type="dxa" w:w="80"/>
              <w:left w:type="dxa" w:w="120"/>
              <w:bottom w:type="dxa" w:w="80"/>
              <w:right w:type="dxa" w:w="120"/>
            </w:tcMar>
          </w:tcPr>
          <w:p>
            <w:r>
              <w:t xml:space="preserve">Même cause : le serveur ne répond plus. Rechargez la page après l’avoir redémarré.</w:t>
            </w:r>
          </w:p>
        </w:tc>
      </w:tr>
      <w:tr>
        <w:tc>
          <w:tcPr>
            <w:tcW w:type="dxa" w:w="3600"/>
            <w:tcBorders>
              <w:top w:val="single" w:color="D0D0CC" w:sz="4"/>
              <w:left w:val="single" w:color="D0D0CC" w:sz="4"/>
              <w:bottom w:val="single" w:color="D0D0CC" w:sz="4"/>
              <w:right w:val="single" w:color="D0D0CC" w:sz="4"/>
            </w:tcBorders>
            <w:tcMar>
              <w:top w:type="dxa" w:w="80"/>
              <w:left w:type="dxa" w:w="120"/>
              <w:bottom w:type="dxa" w:w="80"/>
              <w:right w:type="dxa" w:w="120"/>
            </w:tcMar>
          </w:tcPr>
          <w:p>
            <w:r>
              <w:t xml:space="preserve">« Impossible de charger ce produit. »</w:t>
            </w:r>
          </w:p>
        </w:tc>
        <w:tc>
          <w:tcPr>
            <w:tcW w:type="dxa" w:w="6038"/>
            <w:tcBorders>
              <w:top w:val="single" w:color="D0D0CC" w:sz="4"/>
              <w:left w:val="single" w:color="D0D0CC" w:sz="4"/>
              <w:bottom w:val="single" w:color="D0D0CC" w:sz="4"/>
              <w:right w:val="single" w:color="D0D0CC" w:sz="4"/>
            </w:tcBorders>
            <w:tcMar>
              <w:top w:type="dxa" w:w="80"/>
              <w:left w:type="dxa" w:w="120"/>
              <w:bottom w:type="dxa" w:w="80"/>
              <w:right w:type="dxa" w:w="120"/>
            </w:tcMar>
          </w:tcPr>
          <w:p>
            <w:r>
              <w:t xml:space="preserve">Le produit n’existe plus ou le serveur ne répond pas. Revenez à la catégorie avec le bouton </w:t>
            </w:r>
            <w:r>
              <w:rPr>
                <w:b/>
                <w:bCs/>
              </w:rPr>
              <w:t xml:space="preserve">Retour</w:t>
            </w:r>
            <w:r>
              <w:t xml:space="preserve">.</w:t>
            </w:r>
          </w:p>
        </w:tc>
      </w:tr>
      <w:tr>
        <w:tc>
          <w:tcPr>
            <w:tcW w:type="dxa" w:w="3600"/>
            <w:tcBorders>
              <w:top w:val="single" w:color="D0D0CC" w:sz="4"/>
              <w:left w:val="single" w:color="D0D0CC" w:sz="4"/>
              <w:bottom w:val="single" w:color="D0D0CC" w:sz="4"/>
              <w:right w:val="single" w:color="D0D0CC" w:sz="4"/>
            </w:tcBorders>
            <w:tcMar>
              <w:top w:type="dxa" w:w="80"/>
              <w:left w:type="dxa" w:w="120"/>
              <w:bottom w:type="dxa" w:w="80"/>
              <w:right w:type="dxa" w:w="120"/>
            </w:tcMar>
          </w:tcPr>
          <w:p>
            <w:r>
              <w:t xml:space="preserve">« Aucun produit disponible dans cette catégorie. »</w:t>
            </w:r>
          </w:p>
        </w:tc>
        <w:tc>
          <w:tcPr>
            <w:tcW w:type="dxa" w:w="6038"/>
            <w:tcBorders>
              <w:top w:val="single" w:color="D0D0CC" w:sz="4"/>
              <w:left w:val="single" w:color="D0D0CC" w:sz="4"/>
              <w:bottom w:val="single" w:color="D0D0CC" w:sz="4"/>
              <w:right w:val="single" w:color="D0D0CC" w:sz="4"/>
            </w:tcBorders>
            <w:tcMar>
              <w:top w:type="dxa" w:w="80"/>
              <w:left w:type="dxa" w:w="120"/>
              <w:bottom w:type="dxa" w:w="80"/>
              <w:right w:type="dxa" w:w="120"/>
            </w:tcMar>
          </w:tcPr>
          <w:p>
            <w:r>
              <w:t xml:space="preserve">Ce n’est pas une erreur : la catégorie est vide pour l’instant. Choisissez-en une autre.</w:t>
            </w:r>
          </w:p>
        </w:tc>
      </w:tr>
      <w:tr>
        <w:tc>
          <w:tcPr>
            <w:tcW w:type="dxa" w:w="3600"/>
            <w:tcBorders>
              <w:top w:val="single" w:color="D0D0CC" w:sz="4"/>
              <w:left w:val="single" w:color="D0D0CC" w:sz="4"/>
              <w:bottom w:val="single" w:color="D0D0CC" w:sz="4"/>
              <w:right w:val="single" w:color="D0D0CC" w:sz="4"/>
            </w:tcBorders>
            <w:tcMar>
              <w:top w:type="dxa" w:w="80"/>
              <w:left w:type="dxa" w:w="120"/>
              <w:bottom w:type="dxa" w:w="80"/>
              <w:right w:type="dxa" w:w="120"/>
            </w:tcMar>
          </w:tcPr>
          <w:p>
            <w:r>
              <w:t xml:space="preserve">Une image est remplacée par le nom du produit</w:t>
            </w:r>
          </w:p>
        </w:tc>
        <w:tc>
          <w:tcPr>
            <w:tcW w:type="dxa" w:w="6038"/>
            <w:tcBorders>
              <w:top w:val="single" w:color="D0D0CC" w:sz="4"/>
              <w:left w:val="single" w:color="D0D0CC" w:sz="4"/>
              <w:bottom w:val="single" w:color="D0D0CC" w:sz="4"/>
              <w:right w:val="single" w:color="D0D0CC" w:sz="4"/>
            </w:tcBorders>
            <w:tcMar>
              <w:top w:type="dxa" w:w="80"/>
              <w:left w:type="dxa" w:w="120"/>
              <w:bottom w:type="dxa" w:w="80"/>
              <w:right w:type="dxa" w:w="120"/>
            </w:tcMar>
          </w:tcPr>
          <w:p>
            <w:r>
              <w:t xml:space="preserve">L’image n’a pas pu être chargée. Le reste de la page fonctionne normalement.</w:t>
            </w:r>
          </w:p>
        </w:tc>
      </w:tr>
      <w:tr>
        <w:tc>
          <w:tcPr>
            <w:tcW w:type="dxa" w:w="3600"/>
            <w:tcBorders>
              <w:top w:val="single" w:color="D0D0CC" w:sz="4"/>
              <w:left w:val="single" w:color="D0D0CC" w:sz="4"/>
              <w:bottom w:val="single" w:color="D0D0CC" w:sz="4"/>
              <w:right w:val="single" w:color="D0D0CC" w:sz="4"/>
            </w:tcBorders>
            <w:tcMar>
              <w:top w:type="dxa" w:w="80"/>
              <w:left w:type="dxa" w:w="120"/>
              <w:bottom w:type="dxa" w:w="80"/>
              <w:right w:type="dxa" w:w="120"/>
            </w:tcMar>
          </w:tcPr>
          <w:p>
            <w:r>
              <w:t xml:space="preserve">Le bandeau des cookies réapparaît</w:t>
            </w:r>
          </w:p>
        </w:tc>
        <w:tc>
          <w:tcPr>
            <w:tcW w:type="dxa" w:w="6038"/>
            <w:tcBorders>
              <w:top w:val="single" w:color="D0D0CC" w:sz="4"/>
              <w:left w:val="single" w:color="D0D0CC" w:sz="4"/>
              <w:bottom w:val="single" w:color="D0D0CC" w:sz="4"/>
              <w:right w:val="single" w:color="D0D0CC" w:sz="4"/>
            </w:tcBorders>
            <w:tcMar>
              <w:top w:type="dxa" w:w="80"/>
              <w:left w:type="dxa" w:w="120"/>
              <w:bottom w:type="dxa" w:w="80"/>
              <w:right w:type="dxa" w:w="120"/>
            </w:tcMar>
          </w:tcPr>
          <w:p>
            <w:r>
              <w:t xml:space="preserve">Votre choix a plus de 13 mois, ou les données de votre navigateur ont été effacées. Faites de nouveau votre choix.</w:t>
            </w:r>
          </w:p>
        </w:tc>
      </w:tr>
    </w:tbl>
    <w:p>
      <w:pPr>
        <w:spacing w:after="120"/>
      </w:pPr>
    </w:p>
    <w:p>
      <w:pPr>
        <w:spacing w:after="120"/>
      </w:pPr>
      <w:r>
        <w:t xml:space="preserve">Pour toute autre question, écrivez à l’adresse de contact indiquée dans la page </w:t>
      </w:r>
      <w:r>
        <w:rPr>
          <w:b/>
          <w:bCs/>
        </w:rPr>
        <w:t xml:space="preserve">Mentions légales</w:t>
      </w:r>
      <w:r>
        <w:t xml:space="preserve">.</w:t>
      </w:r>
    </w:p>
    <w:p>
      <w:pPr>
        <w:pStyle w:val="Heading1"/>
        <w:pageBreakBefore/>
      </w:pPr>
      <w:r>
        <w:t xml:space="preserve">Annexe : installer et lancer le site</w:t>
      </w:r>
    </w:p>
    <w:p>
      <w:pPr>
        <w:spacing w:after="120"/>
      </w:pPr>
      <w:r>
        <w:t xml:space="preserve">Cette partie s’adresse aux membres de l’équipe et au professeur, pour faire fonctionner le site sur un ordinateur.</w:t>
      </w:r>
    </w:p>
    <w:p>
      <w:pPr>
        <w:pStyle w:val="Heading2"/>
      </w:pPr>
      <w:r>
        <w:t xml:space="preserve">Logiciels nécessaires</w:t>
      </w:r>
    </w:p>
    <w:p>
      <w:pPr>
        <w:pStyle w:val="ListParagraph"/>
        <w:numPr>
          <w:ilvl w:val="0"/>
          <w:numId w:val="2"/>
        </w:numPr>
        <w:spacing w:after="60"/>
      </w:pPr>
      <w:r>
        <w:rPr>
          <w:b/>
          <w:bCs/>
        </w:rPr>
        <w:t xml:space="preserve">Java 21</w:t>
      </w:r>
      <w:r>
        <w:t xml:space="preserve"> et </w:t>
      </w:r>
      <w:r>
        <w:rPr>
          <w:b/>
          <w:bCs/>
        </w:rPr>
        <w:t xml:space="preserve">Node.js</w:t>
      </w:r>
      <w:r>
        <w:t xml:space="preserve"> (version 20 ou plus récente) ;</w:t>
      </w:r>
    </w:p>
    <w:p>
      <w:pPr>
        <w:pStyle w:val="ListParagraph"/>
        <w:numPr>
          <w:ilvl w:val="0"/>
          <w:numId w:val="2"/>
        </w:numPr>
        <w:spacing w:after="60"/>
      </w:pPr>
      <w:r>
        <w:rPr>
          <w:b/>
          <w:bCs/>
        </w:rPr>
        <w:t xml:space="preserve">MySQL 8</w:t>
      </w:r>
      <w:r>
        <w:t xml:space="preserve"> : MAMP sur Mac, XAMPP sur Windows ;</w:t>
      </w:r>
    </w:p>
    <w:p>
      <w:pPr>
        <w:pStyle w:val="ListParagraph"/>
        <w:numPr>
          <w:ilvl w:val="0"/>
          <w:numId w:val="2"/>
        </w:numPr>
        <w:spacing w:after="60"/>
      </w:pPr>
      <w:r>
        <w:rPr>
          <w:b/>
          <w:bCs/>
        </w:rPr>
        <w:t xml:space="preserve">Git</w:t>
      </w:r>
      <w:r>
        <w:t xml:space="preserve">, pour récupérer le projet.</w:t>
      </w:r>
    </w:p>
    <w:p>
      <w:pPr>
        <w:pStyle w:val="Heading2"/>
      </w:pPr>
      <w:r>
        <w:t xml:space="preserve">Première installation</w:t>
      </w:r>
    </w:p>
    <w:p>
      <w:pPr>
        <w:pStyle w:val="ListParagraph"/>
        <w:numPr>
          <w:ilvl w:val="0"/>
          <w:numId w:val="4"/>
        </w:numPr>
        <w:spacing w:after="60"/>
      </w:pPr>
      <w:r>
        <w:t xml:space="preserve">Récupérer le projet : </w:t>
      </w:r>
      <w:r>
        <w:rPr>
          <w:rFonts w:ascii="Consolas" w:cs="Consolas" w:eastAsia="Consolas" w:hAnsi="Consolas"/>
          <w:sz w:val="20"/>
          <w:szCs w:val="20"/>
        </w:rPr>
        <w:t xml:space="preserve">git clone https://github.com/YassPirlo/tshirt_projetPID.git</w:t>
      </w:r>
    </w:p>
    <w:p>
      <w:pPr>
        <w:pStyle w:val="ListParagraph"/>
        <w:numPr>
          <w:ilvl w:val="0"/>
          <w:numId w:val="4"/>
        </w:numPr>
        <w:spacing w:after="60"/>
      </w:pPr>
      <w:r>
        <w:t xml:space="preserve">Démarrer MySQL dans MAMP ou XAMPP. Sur Mac, régler le port MySQL de MAMP sur </w:t>
      </w:r>
      <w:r>
        <w:rPr>
          <w:b/>
          <w:bCs/>
        </w:rPr>
        <w:t xml:space="preserve">3306</w:t>
      </w:r>
      <w:r>
        <w:t xml:space="preserve"> (MAMP &gt; Preferences &gt; Ports).</w:t>
      </w:r>
    </w:p>
    <w:p>
      <w:pPr>
        <w:pStyle w:val="ListParagraph"/>
        <w:numPr>
          <w:ilvl w:val="0"/>
          <w:numId w:val="4"/>
        </w:numPr>
        <w:spacing w:after="60"/>
      </w:pPr>
      <w:r>
        <w:t xml:space="preserve">Dans phpMyAdmin, onglet SQL, exécuter le fichier </w:t>
      </w:r>
      <w:r>
        <w:rPr>
          <w:rFonts w:ascii="Consolas" w:cs="Consolas" w:eastAsia="Consolas" w:hAnsi="Consolas"/>
          <w:sz w:val="20"/>
          <w:szCs w:val="20"/>
        </w:rPr>
        <w:t xml:space="preserve">database/schema.sql</w:t>
      </w:r>
      <w:r>
        <w:t xml:space="preserve">. Il crée la base, l’utilisateur et les données de test.</w:t>
      </w:r>
    </w:p>
    <w:p>
      <w:pPr>
        <w:pStyle w:val="ListParagraph"/>
        <w:numPr>
          <w:ilvl w:val="0"/>
          <w:numId w:val="4"/>
        </w:numPr>
        <w:spacing w:after="60"/>
      </w:pPr>
      <w:r>
        <w:t xml:space="preserve">Dans le dossier du projet, installer les dépendances : </w:t>
      </w:r>
      <w:r>
        <w:rPr>
          <w:rFonts w:ascii="Consolas" w:cs="Consolas" w:eastAsia="Consolas" w:hAnsi="Consolas"/>
          <w:sz w:val="20"/>
          <w:szCs w:val="20"/>
        </w:rPr>
        <w:t xml:space="preserve">npm install</w:t>
      </w:r>
      <w:r>
        <w:t xml:space="preserve"> à la racine, puis </w:t>
      </w:r>
      <w:r>
        <w:rPr>
          <w:rFonts w:ascii="Consolas" w:cs="Consolas" w:eastAsia="Consolas" w:hAnsi="Consolas"/>
          <w:sz w:val="20"/>
          <w:szCs w:val="20"/>
        </w:rPr>
        <w:t xml:space="preserve">npm install</w:t>
      </w:r>
      <w:r>
        <w:t xml:space="preserve"> dans le dossier </w:t>
      </w:r>
      <w:r>
        <w:rPr>
          <w:rFonts w:ascii="Consolas" w:cs="Consolas" w:eastAsia="Consolas" w:hAnsi="Consolas"/>
          <w:sz w:val="20"/>
          <w:szCs w:val="20"/>
        </w:rPr>
        <w:t xml:space="preserve">frontend</w:t>
      </w:r>
      <w:r>
        <w:t xml:space="preserve">.</w:t>
      </w:r>
    </w:p>
    <w:p>
      <w:pPr>
        <w:pStyle w:val="Heading2"/>
      </w:pPr>
      <w:r>
        <w:t xml:space="preserve">Lancer le site</w:t>
      </w:r>
    </w:p>
    <w:p>
      <w:pPr>
        <w:spacing w:after="120"/>
      </w:pPr>
      <w:r>
        <w:t xml:space="preserve">MySQL doit être démarré. Puis, à la racine du projet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0D0CC" w:sz="4"/>
              <w:left w:val="single" w:color="D0D0CC" w:sz="4"/>
              <w:bottom w:val="single" w:color="D0D0CC" w:sz="4"/>
              <w:right w:val="single" w:color="D0D0CC" w:sz="4"/>
            </w:tcBorders>
            <w:shd w:fill="ECEBE7" w:color="auto" w:val="clear"/>
            <w:tcMar>
              <w:top w:type="dxa" w:w="80"/>
              <w:left w:type="dxa" w:w="120"/>
              <w:bottom w:type="dxa" w:w="80"/>
              <w:right w:type="dxa" w:w="120"/>
            </w:tcMar>
          </w:tcPr>
          <w:p>
            <w:r>
              <w:rPr>
                <w:b/>
                <w:bCs/>
              </w:rPr>
              <w:t xml:space="preserve">Sur Mac</w:t>
            </w:r>
          </w:p>
        </w:tc>
        <w:tc>
          <w:tcPr>
            <w:tcW w:type="dxa" w:w="4819"/>
            <w:tcBorders>
              <w:top w:val="single" w:color="D0D0CC" w:sz="4"/>
              <w:left w:val="single" w:color="D0D0CC" w:sz="4"/>
              <w:bottom w:val="single" w:color="D0D0CC" w:sz="4"/>
              <w:right w:val="single" w:color="D0D0CC" w:sz="4"/>
            </w:tcBorders>
            <w:shd w:fill="ECEBE7" w:color="auto" w:val="clear"/>
            <w:tcMar>
              <w:top w:type="dxa" w:w="80"/>
              <w:left w:type="dxa" w:w="120"/>
              <w:bottom w:type="dxa" w:w="80"/>
              <w:right w:type="dxa" w:w="120"/>
            </w:tcMar>
          </w:tcPr>
          <w:p>
            <w:r>
              <w:rPr>
                <w:b/>
                <w:bCs/>
              </w:rPr>
              <w:t xml:space="preserve">Sur Windows</w:t>
            </w:r>
          </w:p>
        </w:tc>
      </w:tr>
      <w:tr>
        <w:tc>
          <w:tcPr>
            <w:tcW w:type="dxa" w:w="4819"/>
            <w:tcBorders>
              <w:top w:val="single" w:color="D0D0CC" w:sz="4"/>
              <w:left w:val="single" w:color="D0D0CC" w:sz="4"/>
              <w:bottom w:val="single" w:color="D0D0CC" w:sz="4"/>
              <w:right w:val="single" w:color="D0D0CC" w:sz="4"/>
            </w:tcBorders>
            <w:tcMar>
              <w:top w:type="dxa" w:w="80"/>
              <w:left w:type="dxa" w:w="120"/>
              <w:bottom w:type="dxa" w:w="80"/>
              <w:right w:type="dxa" w:w="120"/>
            </w:tcMar>
          </w:tcPr>
          <w:p>
            <w:r>
              <w:rPr>
                <w:rFonts w:ascii="Consolas" w:cs="Consolas" w:eastAsia="Consolas" w:hAnsi="Consolas"/>
                <w:sz w:val="20"/>
                <w:szCs w:val="20"/>
              </w:rPr>
              <w:t xml:space="preserve">npm run dev</w:t>
            </w:r>
          </w:p>
        </w:tc>
        <w:tc>
          <w:tcPr>
            <w:tcW w:type="dxa" w:w="4819"/>
            <w:tcBorders>
              <w:top w:val="single" w:color="D0D0CC" w:sz="4"/>
              <w:left w:val="single" w:color="D0D0CC" w:sz="4"/>
              <w:bottom w:val="single" w:color="D0D0CC" w:sz="4"/>
              <w:right w:val="single" w:color="D0D0CC" w:sz="4"/>
            </w:tcBorders>
            <w:tcMar>
              <w:top w:type="dxa" w:w="80"/>
              <w:left w:type="dxa" w:w="120"/>
              <w:bottom w:type="dxa" w:w="80"/>
              <w:right w:type="dxa" w:w="120"/>
            </w:tcMar>
          </w:tcPr>
          <w:p>
            <w:r>
              <w:rPr>
                <w:rFonts w:ascii="Consolas" w:cs="Consolas" w:eastAsia="Consolas" w:hAnsi="Consolas"/>
                <w:sz w:val="20"/>
                <w:szCs w:val="20"/>
              </w:rPr>
              <w:t xml:space="preserve">npm run dev:windows</w:t>
            </w:r>
          </w:p>
        </w:tc>
      </w:tr>
    </w:tbl>
    <w:p>
      <w:pPr>
        <w:spacing w:after="120"/>
      </w:pPr>
    </w:p>
    <w:p>
      <w:pPr>
        <w:spacing w:after="120"/>
      </w:pPr>
      <w:r>
        <w:t xml:space="preserve">Attendre la ligne </w:t>
      </w:r>
      <w:r>
        <w:rPr>
          <w:rFonts w:ascii="Consolas" w:cs="Consolas" w:eastAsia="Consolas" w:hAnsi="Consolas"/>
          <w:sz w:val="20"/>
          <w:szCs w:val="20"/>
        </w:rPr>
        <w:t xml:space="preserve">Started DemoApplication</w:t>
      </w:r>
      <w:r>
        <w:t xml:space="preserve"> dans le terminal, puis ouvrir </w:t>
      </w:r>
      <w:r>
        <w:rPr>
          <w:b/>
          <w:bCs/>
        </w:rPr>
        <w:t xml:space="preserve">http://localhost:5173</w:t>
      </w:r>
      <w:r>
        <w:t xml:space="preserve">. Pour arrêter le site : </w:t>
      </w:r>
      <w:r>
        <w:rPr>
          <w:rFonts w:ascii="Consolas" w:cs="Consolas" w:eastAsia="Consolas" w:hAnsi="Consolas"/>
          <w:sz w:val="20"/>
          <w:szCs w:val="20"/>
        </w:rPr>
        <w:t xml:space="preserve">Ctrl</w:t>
      </w:r>
      <w:r>
        <w:t xml:space="preserve"> + </w:t>
      </w:r>
      <w:r>
        <w:rPr>
          <w:rFonts w:ascii="Consolas" w:cs="Consolas" w:eastAsia="Consolas" w:hAnsi="Consolas"/>
          <w:sz w:val="20"/>
          <w:szCs w:val="20"/>
        </w:rPr>
        <w:t xml:space="preserve">C</w:t>
      </w:r>
      <w:r>
        <w:t xml:space="preserve"> dans le terminal.</w:t>
      </w:r>
    </w:p>
    <w:p>
      <w:pPr>
        <w:pStyle w:val="Heading2"/>
      </w:pPr>
      <w:r>
        <w:t xml:space="preserve">Lancer les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838"/>
        <w:gridCol w:w="2200"/>
      </w:tblGrid>
      <w:tr>
        <w:trPr>
          <w:tblHeader/>
        </w:trPr>
        <w:tc>
          <w:tcPr>
            <w:tcW w:type="dxa" w:w="3600"/>
            <w:tcBorders>
              <w:top w:val="single" w:color="D0D0CC" w:sz="4"/>
              <w:left w:val="single" w:color="D0D0CC" w:sz="4"/>
              <w:bottom w:val="single" w:color="D0D0CC" w:sz="4"/>
              <w:right w:val="single" w:color="D0D0CC" w:sz="4"/>
            </w:tcBorders>
            <w:shd w:fill="ECEBE7" w:color="auto" w:val="clear"/>
            <w:tcMar>
              <w:top w:type="dxa" w:w="80"/>
              <w:left w:type="dxa" w:w="120"/>
              <w:bottom w:type="dxa" w:w="80"/>
              <w:right w:type="dxa" w:w="120"/>
            </w:tcMar>
          </w:tcPr>
          <w:p>
            <w:r>
              <w:rPr>
                <w:b/>
                <w:bCs/>
              </w:rPr>
              <w:t xml:space="preserve">Tests</w:t>
            </w:r>
          </w:p>
        </w:tc>
        <w:tc>
          <w:tcPr>
            <w:tcW w:type="dxa" w:w="3838"/>
            <w:tcBorders>
              <w:top w:val="single" w:color="D0D0CC" w:sz="4"/>
              <w:left w:val="single" w:color="D0D0CC" w:sz="4"/>
              <w:bottom w:val="single" w:color="D0D0CC" w:sz="4"/>
              <w:right w:val="single" w:color="D0D0CC" w:sz="4"/>
            </w:tcBorders>
            <w:shd w:fill="ECEBE7" w:color="auto" w:val="clear"/>
            <w:tcMar>
              <w:top w:type="dxa" w:w="80"/>
              <w:left w:type="dxa" w:w="120"/>
              <w:bottom w:type="dxa" w:w="80"/>
              <w:right w:type="dxa" w:w="120"/>
            </w:tcMar>
          </w:tcPr>
          <w:p>
            <w:r>
              <w:rPr>
                <w:b/>
                <w:bCs/>
              </w:rPr>
              <w:t xml:space="preserve">Commande</w:t>
            </w:r>
          </w:p>
        </w:tc>
        <w:tc>
          <w:tcPr>
            <w:tcW w:type="dxa" w:w="2200"/>
            <w:tcBorders>
              <w:top w:val="single" w:color="D0D0CC" w:sz="4"/>
              <w:left w:val="single" w:color="D0D0CC" w:sz="4"/>
              <w:bottom w:val="single" w:color="D0D0CC" w:sz="4"/>
              <w:right w:val="single" w:color="D0D0CC" w:sz="4"/>
            </w:tcBorders>
            <w:shd w:fill="ECEBE7" w:color="auto" w:val="clear"/>
            <w:tcMar>
              <w:top w:type="dxa" w:w="80"/>
              <w:left w:type="dxa" w:w="120"/>
              <w:bottom w:type="dxa" w:w="80"/>
              <w:right w:type="dxa" w:w="120"/>
            </w:tcMar>
          </w:tcPr>
          <w:p>
            <w:r>
              <w:rPr>
                <w:b/>
                <w:bCs/>
              </w:rPr>
              <w:t xml:space="preserve">Dossier</w:t>
            </w:r>
          </w:p>
        </w:tc>
      </w:tr>
      <w:tr>
        <w:tc>
          <w:tcPr>
            <w:tcW w:type="dxa" w:w="3600"/>
            <w:tcBorders>
              <w:top w:val="single" w:color="D0D0CC" w:sz="4"/>
              <w:left w:val="single" w:color="D0D0CC" w:sz="4"/>
              <w:bottom w:val="single" w:color="D0D0CC" w:sz="4"/>
              <w:right w:val="single" w:color="D0D0CC" w:sz="4"/>
            </w:tcBorders>
            <w:tcMar>
              <w:top w:type="dxa" w:w="80"/>
              <w:left w:type="dxa" w:w="120"/>
              <w:bottom w:type="dxa" w:w="80"/>
              <w:right w:type="dxa" w:w="120"/>
            </w:tcMar>
          </w:tcPr>
          <w:p>
            <w:r>
              <w:t xml:space="preserve">Front : unitaires, intégration, accessibilité</w:t>
            </w:r>
          </w:p>
        </w:tc>
        <w:tc>
          <w:tcPr>
            <w:tcW w:type="dxa" w:w="3838"/>
            <w:tcBorders>
              <w:top w:val="single" w:color="D0D0CC" w:sz="4"/>
              <w:left w:val="single" w:color="D0D0CC" w:sz="4"/>
              <w:bottom w:val="single" w:color="D0D0CC" w:sz="4"/>
              <w:right w:val="single" w:color="D0D0CC" w:sz="4"/>
            </w:tcBorders>
            <w:tcMar>
              <w:top w:type="dxa" w:w="80"/>
              <w:left w:type="dxa" w:w="120"/>
              <w:bottom w:type="dxa" w:w="80"/>
              <w:right w:type="dxa" w:w="120"/>
            </w:tcMar>
          </w:tcPr>
          <w:p>
            <w:r>
              <w:rPr>
                <w:rFonts w:ascii="Consolas" w:cs="Consolas" w:eastAsia="Consolas" w:hAnsi="Consolas"/>
                <w:sz w:val="20"/>
                <w:szCs w:val="20"/>
              </w:rPr>
              <w:t xml:space="preserve">npm test</w:t>
            </w:r>
          </w:p>
        </w:tc>
        <w:tc>
          <w:tcPr>
            <w:tcW w:type="dxa" w:w="2200"/>
            <w:tcBorders>
              <w:top w:val="single" w:color="D0D0CC" w:sz="4"/>
              <w:left w:val="single" w:color="D0D0CC" w:sz="4"/>
              <w:bottom w:val="single" w:color="D0D0CC" w:sz="4"/>
              <w:right w:val="single" w:color="D0D0CC" w:sz="4"/>
            </w:tcBorders>
            <w:tcMar>
              <w:top w:type="dxa" w:w="80"/>
              <w:left w:type="dxa" w:w="120"/>
              <w:bottom w:type="dxa" w:w="80"/>
              <w:right w:type="dxa" w:w="120"/>
            </w:tcMar>
          </w:tcPr>
          <w:p>
            <w:r>
              <w:rPr>
                <w:rFonts w:ascii="Consolas" w:cs="Consolas" w:eastAsia="Consolas" w:hAnsi="Consolas"/>
                <w:sz w:val="20"/>
                <w:szCs w:val="20"/>
              </w:rPr>
              <w:t xml:space="preserve">frontend</w:t>
            </w:r>
          </w:p>
        </w:tc>
      </w:tr>
      <w:tr>
        <w:tc>
          <w:tcPr>
            <w:tcW w:type="dxa" w:w="3600"/>
            <w:tcBorders>
              <w:top w:val="single" w:color="D0D0CC" w:sz="4"/>
              <w:left w:val="single" w:color="D0D0CC" w:sz="4"/>
              <w:bottom w:val="single" w:color="D0D0CC" w:sz="4"/>
              <w:right w:val="single" w:color="D0D0CC" w:sz="4"/>
            </w:tcBorders>
            <w:tcMar>
              <w:top w:type="dxa" w:w="80"/>
              <w:left w:type="dxa" w:w="120"/>
              <w:bottom w:type="dxa" w:w="80"/>
              <w:right w:type="dxa" w:w="120"/>
            </w:tcMar>
          </w:tcPr>
          <w:p>
            <w:r>
              <w:t xml:space="preserve">Back : unitaires et intégration (sans MySQL)</w:t>
            </w:r>
          </w:p>
        </w:tc>
        <w:tc>
          <w:tcPr>
            <w:tcW w:type="dxa" w:w="3838"/>
            <w:tcBorders>
              <w:top w:val="single" w:color="D0D0CC" w:sz="4"/>
              <w:left w:val="single" w:color="D0D0CC" w:sz="4"/>
              <w:bottom w:val="single" w:color="D0D0CC" w:sz="4"/>
              <w:right w:val="single" w:color="D0D0CC" w:sz="4"/>
            </w:tcBorders>
            <w:tcMar>
              <w:top w:type="dxa" w:w="80"/>
              <w:left w:type="dxa" w:w="120"/>
              <w:bottom w:type="dxa" w:w="80"/>
              <w:right w:type="dxa" w:w="120"/>
            </w:tcMar>
          </w:tcPr>
          <w:p>
            <w:r>
              <w:rPr>
                <w:rFonts w:ascii="Consolas" w:cs="Consolas" w:eastAsia="Consolas" w:hAnsi="Consolas"/>
                <w:sz w:val="20"/>
                <w:szCs w:val="20"/>
              </w:rPr>
              <w:t xml:space="preserve">./mvnw test</w:t>
            </w:r>
            <w:r>
              <w:t xml:space="preserve"> (Mac) ou </w:t>
            </w:r>
            <w:r>
              <w:rPr>
                <w:rFonts w:ascii="Consolas" w:cs="Consolas" w:eastAsia="Consolas" w:hAnsi="Consolas"/>
                <w:sz w:val="20"/>
                <w:szCs w:val="20"/>
              </w:rPr>
              <w:t xml:space="preserve">mvnw.cmd test</w:t>
            </w:r>
            <w:r>
              <w:t xml:space="preserve"> (Windows)</w:t>
            </w:r>
          </w:p>
        </w:tc>
        <w:tc>
          <w:tcPr>
            <w:tcW w:type="dxa" w:w="2200"/>
            <w:tcBorders>
              <w:top w:val="single" w:color="D0D0CC" w:sz="4"/>
              <w:left w:val="single" w:color="D0D0CC" w:sz="4"/>
              <w:bottom w:val="single" w:color="D0D0CC" w:sz="4"/>
              <w:right w:val="single" w:color="D0D0CC" w:sz="4"/>
            </w:tcBorders>
            <w:tcMar>
              <w:top w:type="dxa" w:w="80"/>
              <w:left w:type="dxa" w:w="120"/>
              <w:bottom w:type="dxa" w:w="80"/>
              <w:right w:type="dxa" w:w="120"/>
            </w:tcMar>
          </w:tcPr>
          <w:p>
            <w:r>
              <w:rPr>
                <w:rFonts w:ascii="Consolas" w:cs="Consolas" w:eastAsia="Consolas" w:hAnsi="Consolas"/>
                <w:sz w:val="20"/>
                <w:szCs w:val="20"/>
              </w:rPr>
              <w:t xml:space="preserve">backend</w:t>
            </w:r>
          </w:p>
        </w:tc>
      </w:tr>
    </w:tbl>
    <w:p>
      <w:pPr>
        <w:spacing w:after="120"/>
      </w:pP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F5F"/>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5F5F"/>
        <w:sz w:val="16"/>
        <w:szCs w:val="16"/>
      </w:rPr>
      <w:t xml:space="preserve">TshirtShop · Documentation utilisateur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Calibri" w:cs="Calibri" w:eastAsia="Calibri" w:hAnsi="Calibri"/>
      <w:b/>
      <w:bCs/>
      <w:color w:val="111111"/>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11111"/>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c5fb69efe24290cc7962b6a990368495cfd27846.png"/><Relationship Id="rId12" Type="http://schemas.openxmlformats.org/officeDocument/2006/relationships/image" Target="media/91caf4a197e5ab83468e21d36fcb39fa52314363.png"/><Relationship Id="rId13" Type="http://schemas.openxmlformats.org/officeDocument/2006/relationships/image" Target="media/7e734c6300bb87d6ef468dce1462227bbd6026af.png"/><Relationship Id="rId14" Type="http://schemas.openxmlformats.org/officeDocument/2006/relationships/image" Target="media/faeff4e2bde0ab02626cdc302e495d8acdc86374.png"/><Relationship Id="rId15" Type="http://schemas.openxmlformats.org/officeDocument/2006/relationships/image" Target="media/9a151ef11a99f83b33b9f41f50f158957b64975d.png"/><Relationship Id="rId16" Type="http://schemas.openxmlformats.org/officeDocument/2006/relationships/image" Target="media/4aa8a76261f93334897e909579b4601955a39c97.png"/><Relationship Id="rId17" Type="http://schemas.openxmlformats.org/officeDocument/2006/relationships/image" Target="media/830ed032ce6dad0f71994c0abf4f56d6f32690f1.png"/><Relationship Id="rId18" Type="http://schemas.openxmlformats.org/officeDocument/2006/relationships/image" Target="media/d7a98ef55de72804d53bf85a2dd5ac344b6c52b8.png"/><Relationship Id="rId19" Type="http://schemas.openxmlformats.org/officeDocument/2006/relationships/image" Target="media/8b0f75e90aa3a5a08a5dcff6bac1aba9491274c3.png"/><Relationship Id="rId20" Type="http://schemas.openxmlformats.org/officeDocument/2006/relationships/image" Target="media/c3edab49d0687381d5e13e58d3a5c05db05ef26c.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TshirtShop : documentation utilisateur</dc:title>
  <dc:creator>Équipe TshirtShop</dc:creator>
  <dc:description>Documentation utilisateur de la boutique TshirtShop, version 1.0</dc:description>
  <cp:lastModifiedBy>Un-named</cp:lastModifiedBy>
  <cp:revision>1</cp:revision>
  <dcterms:created xsi:type="dcterms:W3CDTF">2026-10-15T12:32:36.756Z</dcterms:created>
  <dcterms:modified xsi:type="dcterms:W3CDTF">2026-10-15T12:32:36.762Z</dcterms:modified>
</cp:coreProperties>
</file>

<file path=docProps/custom.xml><?xml version="1.0" encoding="utf-8"?>
<Properties xmlns="http://schemas.openxmlformats.org/officeDocument/2006/custom-properties" xmlns:vt="http://schemas.openxmlformats.org/officeDocument/2006/docPropsVTypes"/>
</file>