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18"/>
          <w:sz w:val="52"/>
          <w:szCs w:val="52"/>
        </w:rPr>
        <w:t xml:space="preserve">🧸 MavenEcom_SQL_Insights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5FA5"/>
          <w:sz w:val="28"/>
          <w:szCs w:val="28"/>
        </w:rPr>
        <w:t xml:space="preserve">Full-Scale E-Commerce SQL Analytics Project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Maven Fuzzy Factory  |  Mar 2012 – Mar 2015</w:t>
      </w:r>
    </w:p>
    <w:p>
      <w:pPr>
        <w:spacing w:after="32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8"/>
          <w:sz w:val="26"/>
          <w:szCs w:val="26"/>
        </w:rPr>
        <w:t xml:space="preserve">Yaseen Ali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Data Analyst  |  SQL · Python · Excel · Power BI</w:t>
      </w:r>
    </w:p>
    <w:p>
      <w:pPr>
        <w:jc w:val="center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linkedin.com/in/yaseen-saeed</w:t>
      </w:r>
    </w:p>
    <w:p>
      <w:pPr>
        <w:spacing w:after="7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This report presents a full end-to-end SQL analytics project on Maven Fuzzy Factory, an online teddy bear retailer. The analysis covers 3 years of transactional data (March 2012 – March 2015) across 32,313 orders, 4 products, and 1,731 refund transactions.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85FA5"/>
                <w:sz w:val="18"/>
                <w:szCs w:val="18"/>
              </w:rPr>
              <w:t xml:space="preserve">Total Revenue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5FA5"/>
                <w:sz w:val="30"/>
                <w:szCs w:val="30"/>
              </w:rPr>
              <w:t xml:space="preserve">$1,938,510</w:t>
            </w:r>
          </w:p>
        </w:tc>
        <w:tc>
          <w:tcPr>
            <w:tcW w:type="dxa" w:w="312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F6E56"/>
                <w:sz w:val="18"/>
                <w:szCs w:val="18"/>
              </w:rPr>
              <w:t xml:space="preserve">Gross Profit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6E56"/>
                <w:sz w:val="30"/>
                <w:szCs w:val="30"/>
              </w:rPr>
              <w:t xml:space="preserve">$1,216,140</w:t>
            </w:r>
          </w:p>
        </w:tc>
        <w:tc>
          <w:tcPr>
            <w:tcW w:type="dxa" w:w="312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F6E56"/>
                <w:sz w:val="18"/>
                <w:szCs w:val="18"/>
              </w:rPr>
              <w:t xml:space="preserve">Gross Margin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6E56"/>
                <w:sz w:val="30"/>
                <w:szCs w:val="30"/>
              </w:rPr>
              <w:t xml:space="preserve">62.7%</w:t>
            </w:r>
          </w:p>
        </w:tc>
      </w:tr>
      <w:tr>
        <w:tc>
          <w:tcPr>
            <w:tcW w:type="dxa" w:w="312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85FA5"/>
                <w:sz w:val="18"/>
                <w:szCs w:val="18"/>
              </w:rPr>
              <w:t xml:space="preserve">Total Orders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5FA5"/>
                <w:sz w:val="30"/>
                <w:szCs w:val="30"/>
              </w:rPr>
              <w:t xml:space="preserve">32,313</w:t>
            </w:r>
          </w:p>
        </w:tc>
        <w:tc>
          <w:tcPr>
            <w:tcW w:type="dxa" w:w="312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85FA5"/>
                <w:sz w:val="18"/>
                <w:szCs w:val="18"/>
              </w:rPr>
              <w:t xml:space="preserve">Avg Order Value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5FA5"/>
                <w:sz w:val="30"/>
                <w:szCs w:val="30"/>
              </w:rPr>
              <w:t xml:space="preserve">$59.99</w:t>
            </w:r>
          </w:p>
        </w:tc>
        <w:tc>
          <w:tcPr>
            <w:tcW w:type="dxa" w:w="312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A32D2D"/>
                <w:sz w:val="18"/>
                <w:szCs w:val="18"/>
              </w:rPr>
              <w:t xml:space="preserve">Total Refunds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A32D2D"/>
                <w:sz w:val="30"/>
                <w:szCs w:val="30"/>
              </w:rPr>
              <w:t xml:space="preserve">$85,339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Revenue grew 8.3x from $129K in 2012 to $1.08M in 2014, driven by new product launches, improved cross-sell execution, and increasing average order values. Despite strong growth, the business carries significant concentration risk — a single product accounts for 62.5% of total revenue.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2. Revenue &amp; Growth Analysis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2.1 Annual Performance</w:t>
      </w: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business demonstrated exceptional year-over-year growth across all measured years: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2012: 2,586 orders, $129,274 revenue, $49.99 avg order value (launch 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2013: 7,447 orders (+188%), $393,248 revenue (+204%), new products launched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2014: 16,860 orders (+126%), $1,075,612 revenue (+173%), peak growth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2015 Q1: 5,420 orders, $340,376 revenue (annualized pace of $1.36M)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2.2 Seasonality Pattern</w:t>
      </w: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Strong holiday seasonality is evident every year: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November–December consistently drives 35–45% of each year's total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Peak single month: December 2014 with 2,314 orders and $144,823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Q1 dips 35–40% below Q4 levels — Valentine's Day (February) is an untapped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Average order value grew from $49.99 (2012) to $63.80 (2014) — a 27.6% improvement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3. Product Performance Analysis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3.1 Product-Level KPIs</w:t>
      </w: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Four products were sold during the analysis period. The table below summarizes performance: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300"/>
        <w:gridCol w:w="1300"/>
        <w:gridCol w:w="900"/>
        <w:gridCol w:w="1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Refund Rate</w:t>
            </w:r>
          </w:p>
        </w:tc>
        <w:tc>
          <w:tcPr>
            <w:tcW w:type="dxa" w:w="1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Original Mr. Fuzzy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24,226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$1,211,058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$738,893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61.0%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5.11%</w:t>
            </w:r>
          </w:p>
        </w:tc>
        <w:tc>
          <w:tcPr>
            <w:tcW w:type="dxa" w:w="1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⚠ Concentration Risk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Forever Love Bear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5,796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$347,702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$217,350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62.5%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2.23%</w:t>
            </w:r>
          </w:p>
        </w:tc>
        <w:tc>
          <w:tcPr>
            <w:tcW w:type="dxa" w:w="1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✓ Healthy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Birthday Sugar Panda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4,985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$229,260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$157,028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68.5%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6.04%</w:t>
            </w:r>
          </w:p>
        </w:tc>
        <w:tc>
          <w:tcPr>
            <w:tcW w:type="dxa" w:w="1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✗ High Refunds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Hudson River Mini Bear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5,018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$150,490</w:t>
            </w:r>
          </w:p>
        </w:tc>
        <w:tc>
          <w:tcPr>
            <w:tcW w:type="dxa" w:w="13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$102,869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68.4%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1.28%</w:t>
            </w:r>
          </w:p>
        </w:tc>
        <w:tc>
          <w:tcPr>
            <w:tcW w:type="dxa" w:w="1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↑ Underexposed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3.2 Key Product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Mr. Fuzzy drives 62.5% of revenue. This single-SKU dependency is the most critical business risk identified.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Revenue concentration risk: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Sugar Panda (68.5%) and Mini Bear (68.4%) are the most profitable per dollar sold — yet they are under-promoted.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Highest margin products: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Sugar Panda's 6.04% refund rate is 4.7× higher than Mini Bear's 1.28%. This silently erodes the high margin advantage.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Refund quality issue: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The Hudson River Mini Bear has the best combination of margin (68.4%), refund rate (1.28%), and cross-sell potential.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Best risk-adjusted SKU: 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4. Refund Analysis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4.1 Refund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Total refund transactions: 1,731 (5.36% of all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Total refund amount: $85,339 (4.4% of gross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Net revenue after refunds: $1,853,171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4.2 Refund by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Mr. Fuzzy: 1,237 refunds ($61,838) — high absolute volume due to high sales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Sugar Panda: 301 refunds ($13,843) — highest refund RATE at 6.04%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Forever Love Bear: 129 refunds ($7,739) — healthy rate at 2.23%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Mini Bear: 64 refunds ($1,919) — best in class at 1.28%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Sugar Panda's refund rate deserves immediate investigation. At 4,985 units sold, reducing its refund rate from 6.04% to 2.5% would prevent approximately 178 refunds and recover over $8,000 annually.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5. Cross-Sell &amp; Bundle Analysis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5.1 Multi-Item Order Rate</w:t>
      </w: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23.9% of all orders (7,712 out of 32,313) contained more than one product, generating higher revenue per transaction. The average items per order is 1.24, indicating meaningful but not yet maximized cross-sell performance.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5.2 Top Product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200"/>
        <w:gridCol w:w="1160"/>
      </w:tblGrid>
      <w:tr>
        <w:trPr>
          <w:tblHeader/>
        </w:trPr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1</w:t>
            </w:r>
          </w:p>
        </w:tc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2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Times</w:t>
            </w:r>
          </w:p>
        </w:tc>
        <w:tc>
          <w:tcPr>
            <w:tcW w:type="dxa" w:w="1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Orders</w:t>
            </w:r>
          </w:p>
        </w:tc>
      </w:tr>
      <w:tr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Original Mr. Fuzzy</w:t>
            </w:r>
          </w:p>
        </w:tc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Hudson River Mini Bear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3,142</w:t>
            </w:r>
          </w:p>
        </w:tc>
        <w:tc>
          <w:tcPr>
            <w:tcW w:type="dxa" w:w="1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9.7%</w:t>
            </w:r>
          </w:p>
        </w:tc>
      </w:tr>
      <w:tr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Original Mr. Fuzzy</w:t>
            </w:r>
          </w:p>
        </w:tc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Birthday Sugar Panda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2,036</w:t>
            </w:r>
          </w:p>
        </w:tc>
        <w:tc>
          <w:tcPr>
            <w:tcW w:type="dxa" w:w="1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6.3%</w:t>
            </w:r>
          </w:p>
        </w:tc>
      </w:tr>
      <w:tr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Original Mr. Fuzzy</w:t>
            </w:r>
          </w:p>
        </w:tc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Forever Love Bear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944</w:t>
            </w:r>
          </w:p>
        </w:tc>
        <w:tc>
          <w:tcPr>
            <w:tcW w:type="dxa" w:w="1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Forever Love Bear</w:t>
            </w:r>
          </w:p>
        </w:tc>
        <w:tc>
          <w:tcPr>
            <w:tcW w:type="dxa" w:w="3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Hudson River Mini Bear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680</w:t>
            </w:r>
          </w:p>
        </w:tc>
        <w:tc>
          <w:tcPr>
            <w:tcW w:type="dxa" w:w="1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2.1%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Mr. Fuzzy + Mini Bear pairing occurred 3,142 times organically — representing 9.7% of all orders. Formalizing this as a promoted bundle could significantly increase both AOV and Mini Bear visibility.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6. Strategic Recommendations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3"/>
              <w:left w:val="single" w:color="185FA5" w:sz="8"/>
              <w:bottom w:val="single" w:color="E0DDD5" w:sz="1"/>
              <w:right w:val="single" w:color="E0DDD5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22"/>
                <w:szCs w:val="22"/>
              </w:rPr>
              <w:t xml:space="preserve">Recommendation 1: Reduce SKU Concentration Risk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Original Mr. Fuzzy drives 62.5% of revenue. A supply disruption, quality issue, or shifting consumer trend could devastate the business. Actively promote products 2–4 through targeted campaigns, bundle offers, and landing page A/B tests. Target: reduce Mr. Fuzzy's share below 50% within 12 months.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3"/>
              <w:left w:val="single" w:color="A32D2D" w:sz="8"/>
              <w:bottom w:val="single" w:color="E0DDD5" w:sz="1"/>
              <w:right w:val="single" w:color="E0DDD5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2D2D"/>
                <w:sz w:val="22"/>
                <w:szCs w:val="22"/>
              </w:rPr>
              <w:t xml:space="preserve">Recommendation 2: Investigate Sugar Panda Quality Issues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Birthday Sugar Panda has a 6.04% refund rate — the highest in the portfolio and 4.7× the Mini Bear benchmark. Conduct a root-cause analysis: review return reasons, customer feedback, and product specifications. Fixing this issue could recover $13,000+ annually and protect the 68.5% gross margin.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3"/>
              <w:left w:val="single" w:color="0F6E56" w:sz="8"/>
              <w:bottom w:val="single" w:color="E0DDD5" w:sz="1"/>
              <w:right w:val="single" w:color="E0DDD5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2"/>
                <w:szCs w:val="22"/>
              </w:rPr>
              <w:t xml:space="preserve">Recommendation 3: Launch Formal Bundle Program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Mr. Fuzzy + Mini Bear combination was purchased together 3,142 times without any promotion. A "Bundle &amp; Save" offer ($69.99 vs $79.98 individual) could drive AOV above $65 and increase Mini Bear's revenue contribution. Model shows potential $50K+ incremental revenue annually.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3"/>
              <w:left w:val="single" w:color="854F0B" w:sz="8"/>
              <w:bottom w:val="single" w:color="E0DDD5" w:sz="1"/>
              <w:right w:val="single" w:color="E0DDD5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22"/>
                <w:szCs w:val="22"/>
              </w:rPr>
              <w:t xml:space="preserve">Recommendation 4: Counter Q1 Seasonality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Revenue drops 35–40% every January–February vs Q4 peak. February's Valentine's Day is a direct opportunity for the Forever Love Bear. A dedicated Valentine's campaign with email marketing and targeted ads could recover $40K–$60K in Q1 revenue.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3"/>
              <w:left w:val="single" w:color="185FA5" w:sz="8"/>
              <w:bottom w:val="single" w:color="E0DDD5" w:sz="1"/>
              <w:right w:val="single" w:color="E0DDD5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22"/>
                <w:szCs w:val="22"/>
              </w:rPr>
              <w:t xml:space="preserve">Recommendation 5: Invest in the Hudson River Mini Bear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Mini Bear is the portfolio's hidden gem: best refund rate (1.28%), strong margin (68.4%), lowest price point ($29.99) making it ideal as an impulse add-on. Increase homepage visibility, add it to cross-sell prompts on the Mr. Fuzzy product page, and include it in bundle offers. Potential: $30K–$50K incremental annual revenue.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2"/>
          <w:szCs w:val="32"/>
        </w:rPr>
        <w:t xml:space="preserve">7. SQL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Multi-table JOIN analysis across 6-table relational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Window functions for running totals, rankings, and period-over-period comparisons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Common Table Expressions (CTEs) for readable, maintainable query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Self-JOIN technique for cross-sell pair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Aggregation, grouping, and time-series analysis (monthly, yearly, cohort)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KPI calculation: gross margin, refund rate, net revenue, AOV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Subquery optimization and query performance considerations</w:t>
      </w:r>
    </w:p>
    <w:p>
      <w:pPr>
        <w:spacing w:after="200"/>
      </w:pPr>
    </w:p>
    <w:p>
      <w:pPr>
        <w:pBdr>
          <w:top w:val="single" w:color="378ADD" w:sz="4" w:space="6"/>
        </w:pBdr>
        <w:spacing w:before="48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MavenEcom_SQL_Insights  |  Yaseen Ali  |  Data Analyst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185FA5"/>
          <w:sz w:val="18"/>
          <w:szCs w:val="18"/>
        </w:rPr>
        <w:t xml:space="preserve">linkedin.com/in/yaseen-saeed  |  Data Source: Maven Analytics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8ADD" w:sz="4" w:space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Yaseen Ali  |  Data Analyst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8ADD" w:sz="4" w:space="4"/>
      </w:pBdr>
      <w:spacing w:after="160"/>
    </w:pPr>
    <w:r>
      <w:rPr>
        <w:rFonts w:ascii="Calibri" w:cs="Calibri" w:eastAsia="Calibri" w:hAnsi="Calibri"/>
        <w:color w:val="888888"/>
        <w:sz w:val="18"/>
        <w:szCs w:val="18"/>
      </w:rPr>
      <w:t xml:space="preserve">MavenEcom_SQL_Insights   |   E-Commerce Analytics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2026-03-17T00:38:13.610Z</dcterms:created>
  <dcterms:modified xsi:type="dcterms:W3CDTF">2026-03-17T00:38:13.611Z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