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نظام-استرجاع-المعلومات-التقرير-النهائي"/>
    <w:p>
      <w:pPr>
        <w:pStyle w:val="Heading1"/>
      </w:pPr>
      <w:r>
        <w:t xml:space="preserve">نظام استرجاع المعلومات — التقرير النهائي</w:t>
      </w:r>
    </w:p>
    <w:p>
      <w:pPr>
        <w:pStyle w:val="FirstParagraph"/>
      </w:pPr>
      <w:r>
        <w:rPr>
          <w:b/>
          <w:bCs/>
        </w:rPr>
        <w:t xml:space="preserve">عنوان المشروع:</w:t>
      </w:r>
      <w:r>
        <w:t xml:space="preserve"> </w:t>
      </w:r>
      <w:r>
        <w:t xml:space="preserve">بناء نظام لاسترجاع المعلومات</w:t>
      </w:r>
      <w:r>
        <w:br/>
      </w:r>
      <w:r>
        <w:rPr>
          <w:b/>
          <w:bCs/>
        </w:rPr>
        <w:t xml:space="preserve">المادة:</w:t>
      </w:r>
      <w:r>
        <w:t xml:space="preserve"> </w:t>
      </w:r>
      <w:r>
        <w:t xml:space="preserve">نظم استرجاع المعلومات 2026 — المشروع العملي</w:t>
      </w:r>
      <w:r>
        <w:br/>
      </w:r>
      <w:r>
        <w:rPr>
          <w:b/>
          <w:bCs/>
        </w:rPr>
        <w:t xml:space="preserve">أستاذ المادة النظرية:</w:t>
      </w:r>
      <w:r>
        <w:t xml:space="preserve"> </w:t>
      </w:r>
      <w:r>
        <w:t xml:space="preserve">د. أبي صندوق</w:t>
      </w:r>
      <w:r>
        <w:br/>
      </w:r>
      <w:r>
        <w:rPr>
          <w:b/>
          <w:bCs/>
        </w:rPr>
        <w:t xml:space="preserve">مشرفو المختبر العملي:</w:t>
      </w:r>
      <w:r>
        <w:t xml:space="preserve"> </w:t>
      </w:r>
      <w:r>
        <w:t xml:space="preserve">م. مروة الضاية، م. سليمة المهيري</w:t>
      </w:r>
      <w:r>
        <w:br/>
      </w:r>
      <w:r>
        <w:rPr>
          <w:b/>
          <w:bCs/>
        </w:rPr>
        <w:t xml:space="preserve">المطور:</w:t>
      </w:r>
      <w:r>
        <w:t xml:space="preserve"> </w:t>
      </w:r>
      <w:r>
        <w:t xml:space="preserve">ياسر جرودي (مطور فردي)</w:t>
      </w:r>
      <w:r>
        <w:br/>
      </w:r>
      <w:r>
        <w:rPr>
          <w:b/>
          <w:bCs/>
        </w:rPr>
        <w:t xml:space="preserve">موعد التسليم النهائي:</w:t>
      </w:r>
      <w:r>
        <w:t xml:space="preserve"> </w:t>
      </w:r>
      <w:r>
        <w:t xml:space="preserve">3 يوليو 2026</w:t>
      </w:r>
      <w:r>
        <w:br/>
      </w:r>
      <w:r>
        <w:rPr>
          <w:b/>
          <w:bCs/>
        </w:rPr>
        <w:t xml:space="preserve">رابط المستودع:</w:t>
      </w:r>
      <w:r>
        <w:t xml:space="preserve"> </w:t>
      </w:r>
      <w:r>
        <w:t xml:space="preserve">https://github.com/YasserJ01/ir-project-2026</w:t>
      </w:r>
    </w:p>
    <w:p>
      <w:r>
        <w:pict>
          <v:rect style="width:0;height:1.5pt" o:hralign="center" o:hrstd="t" o:hr="t"/>
        </w:pict>
      </w:r>
    </w:p>
    <w:bookmarkStart w:id="9" w:name="جدول-المحتويات"/>
    <w:p>
      <w:pPr>
        <w:pStyle w:val="Heading2"/>
      </w:pPr>
      <w:r>
        <w:t xml:space="preserve">جدول المحتويات</w:t>
      </w:r>
    </w:p>
    <w:p>
      <w:pPr>
        <w:pStyle w:val="Compact"/>
        <w:numPr>
          <w:ilvl w:val="0"/>
          <w:numId w:val="1001"/>
        </w:numPr>
      </w:pPr>
      <w:hyperlink w:anchor="Xcbb67429be01dff53d5ff3895413144cbf98c48">
        <w:r>
          <w:rPr>
            <w:rStyle w:val="Hyperlink"/>
          </w:rPr>
          <w:t xml:space="preserve">ملخص تنفيذي</w:t>
        </w:r>
      </w:hyperlink>
    </w:p>
    <w:p>
      <w:pPr>
        <w:pStyle w:val="Compact"/>
        <w:numPr>
          <w:ilvl w:val="0"/>
          <w:numId w:val="1001"/>
        </w:numPr>
      </w:pPr>
      <w:hyperlink w:anchor="X9ae33c53c814ff2b9aaa5ad5fc308d5edee2524">
        <w:r>
          <w:rPr>
            <w:rStyle w:val="Hyperlink"/>
          </w:rPr>
          <w:t xml:space="preserve">مقدمة وخلفية نظرية</w:t>
        </w:r>
      </w:hyperlink>
    </w:p>
    <w:p>
      <w:pPr>
        <w:pStyle w:val="Compact"/>
        <w:numPr>
          <w:ilvl w:val="0"/>
          <w:numId w:val="1001"/>
        </w:numPr>
      </w:pPr>
      <w:hyperlink w:anchor="Xd8fd1b75c533bfcd74d22cad0ee83112b4b6f8f">
        <w:r>
          <w:rPr>
            <w:rStyle w:val="Hyperlink"/>
          </w:rPr>
          <w:t xml:space="preserve">وصف النظام (هندسة SOA)</w:t>
        </w:r>
      </w:hyperlink>
    </w:p>
    <w:p>
      <w:pPr>
        <w:pStyle w:val="Compact"/>
        <w:numPr>
          <w:ilvl w:val="0"/>
          <w:numId w:val="1001"/>
        </w:numPr>
      </w:pPr>
      <w:hyperlink w:anchor="X49cb903060824db7041b23ef62f32c21635aad5">
        <w:r>
          <w:rPr>
            <w:rStyle w:val="Hyperlink"/>
          </w:rPr>
          <w:t xml:space="preserve">وصف مجموعات البيانات</w:t>
        </w:r>
      </w:hyperlink>
    </w:p>
    <w:p>
      <w:pPr>
        <w:pStyle w:val="Compact"/>
        <w:numPr>
          <w:ilvl w:val="0"/>
          <w:numId w:val="1001"/>
        </w:numPr>
      </w:pPr>
      <w:hyperlink w:anchor="X40e4cedf569754d327d586e2127916d15821c74">
        <w:r>
          <w:rPr>
            <w:rStyle w:val="Hyperlink"/>
          </w:rPr>
          <w:t xml:space="preserve">منهجية المعالجة التمهيدية</w:t>
        </w:r>
      </w:hyperlink>
    </w:p>
    <w:p>
      <w:pPr>
        <w:pStyle w:val="Compact"/>
        <w:numPr>
          <w:ilvl w:val="0"/>
          <w:numId w:val="1001"/>
        </w:numPr>
      </w:pPr>
      <w:hyperlink w:anchor="X380fffcff459ed7696fdd67f34c5a66b12a424b">
        <w:r>
          <w:rPr>
            <w:rStyle w:val="Hyperlink"/>
          </w:rPr>
          <w:t xml:space="preserve">تمثيل الوثائق</w:t>
        </w:r>
      </w:hyperlink>
    </w:p>
    <w:p>
      <w:pPr>
        <w:pStyle w:val="Compact"/>
        <w:numPr>
          <w:ilvl w:val="0"/>
          <w:numId w:val="1001"/>
        </w:numPr>
      </w:pPr>
      <w:hyperlink w:anchor="X964f08bdf28714f2c591e84a101c7a93746bc5f">
        <w:r>
          <w:rPr>
            <w:rStyle w:val="Hyperlink"/>
          </w:rPr>
          <w:t xml:space="preserve">الفهرسة</w:t>
        </w:r>
      </w:hyperlink>
    </w:p>
    <w:p>
      <w:pPr>
        <w:pStyle w:val="Compact"/>
        <w:numPr>
          <w:ilvl w:val="0"/>
          <w:numId w:val="1001"/>
        </w:numPr>
      </w:pPr>
      <w:hyperlink w:anchor="X28f758fcbef89a64420d3f5d159c03b306ddb9f">
        <w:r>
          <w:rPr>
            <w:rStyle w:val="Hyperlink"/>
          </w:rPr>
          <w:t xml:space="preserve">تحسين الاستعلام</w:t>
        </w:r>
      </w:hyperlink>
    </w:p>
    <w:p>
      <w:pPr>
        <w:pStyle w:val="Compact"/>
        <w:numPr>
          <w:ilvl w:val="0"/>
          <w:numId w:val="1001"/>
        </w:numPr>
      </w:pPr>
      <w:hyperlink w:anchor="X5d555913439652e435ed362c3e6a96b513465c6">
        <w:r>
          <w:rPr>
            <w:rStyle w:val="Hyperlink"/>
          </w:rPr>
          <w:t xml:space="preserve">المطابقة والترتيب</w:t>
        </w:r>
      </w:hyperlink>
    </w:p>
    <w:p>
      <w:pPr>
        <w:pStyle w:val="Compact"/>
        <w:numPr>
          <w:ilvl w:val="0"/>
          <w:numId w:val="1001"/>
        </w:numPr>
      </w:pPr>
      <w:hyperlink w:anchor="X25148aec56bf68828a1512467edf1d1d9c9776e">
        <w:r>
          <w:rPr>
            <w:rStyle w:val="Hyperlink"/>
          </w:rPr>
          <w:t xml:space="preserve">الميزات الإضافية: متجه المتجر والتوليد المعزز بالاسترجاع</w:t>
        </w:r>
      </w:hyperlink>
    </w:p>
    <w:p>
      <w:pPr>
        <w:pStyle w:val="Compact"/>
        <w:numPr>
          <w:ilvl w:val="0"/>
          <w:numId w:val="1001"/>
        </w:numPr>
      </w:pPr>
      <w:hyperlink w:anchor="Xa8902733775d84829a6405774ec8551893e0c17">
        <w:r>
          <w:rPr>
            <w:rStyle w:val="Hyperlink"/>
          </w:rPr>
          <w:t xml:space="preserve">واجهة المستخدم</w:t>
        </w:r>
      </w:hyperlink>
    </w:p>
    <w:p>
      <w:pPr>
        <w:pStyle w:val="Compact"/>
        <w:numPr>
          <w:ilvl w:val="0"/>
          <w:numId w:val="1001"/>
        </w:numPr>
      </w:pPr>
      <w:hyperlink w:anchor="Xf1a1f7090dae9fd223e81e299d48a2e00a53daa">
        <w:r>
          <w:rPr>
            <w:rStyle w:val="Hyperlink"/>
          </w:rPr>
          <w:t xml:space="preserve">التقييم والنتائج</w:t>
        </w:r>
      </w:hyperlink>
    </w:p>
    <w:p>
      <w:pPr>
        <w:pStyle w:val="Compact"/>
        <w:numPr>
          <w:ilvl w:val="0"/>
          <w:numId w:val="1001"/>
        </w:numPr>
      </w:pPr>
      <w:hyperlink w:anchor="X8a8576376b8cfb48b03178fb4520e44d45a9086">
        <w:r>
          <w:rPr>
            <w:rStyle w:val="Hyperlink"/>
          </w:rPr>
          <w:t xml:space="preserve">تحليل ومناقشة</w:t>
        </w:r>
      </w:hyperlink>
    </w:p>
    <w:p>
      <w:pPr>
        <w:pStyle w:val="Compact"/>
        <w:numPr>
          <w:ilvl w:val="0"/>
          <w:numId w:val="1001"/>
        </w:numPr>
      </w:pPr>
      <w:hyperlink w:anchor="X64f3b8fc93e64a1bd504672f2f09294ac3e41cd">
        <w:r>
          <w:rPr>
            <w:rStyle w:val="Hyperlink"/>
          </w:rPr>
          <w:t xml:space="preserve">التحديات والدروس المستفادة</w:t>
        </w:r>
      </w:hyperlink>
    </w:p>
    <w:p>
      <w:pPr>
        <w:pStyle w:val="Compact"/>
        <w:numPr>
          <w:ilvl w:val="0"/>
          <w:numId w:val="1001"/>
        </w:numPr>
      </w:pPr>
      <w:hyperlink w:anchor="X6645192ac0c4b0684f00ca6e3b28a9b27435df1">
        <w:r>
          <w:rPr>
            <w:rStyle w:val="Hyperlink"/>
          </w:rPr>
          <w:t xml:space="preserve">المراجع</w:t>
        </w:r>
      </w:hyperlink>
    </w:p>
    <w:p>
      <w:r>
        <w:pict>
          <v:rect style="width:0;height:1.5pt" o:hralign="center" o:hrstd="t" o:hr="t"/>
        </w:pict>
      </w:r>
    </w:p>
    <w:bookmarkEnd w:id="9"/>
    <w:bookmarkStart w:id="10" w:name="ملخص-تنفيذي"/>
    <w:p>
      <w:pPr>
        <w:pStyle w:val="Heading2"/>
      </w:pPr>
      <w:r>
        <w:t xml:space="preserve">1. ملخص تنفيذي</w:t>
      </w:r>
    </w:p>
    <w:p>
      <w:pPr>
        <w:pStyle w:val="FirstParagraph"/>
      </w:pPr>
      <w:r>
        <w:t xml:space="preserve">يوثق هذا التقرير تصميم وتنفيذ وتقييم نظام إنتاجي لاسترجاع المعلومات (IR) مبني على هندسة الخدمات (SOA)، تم تطويره كمشروع فردي لمادة نظم استرجاع المعلومات 2026. يقوم النظام بفهرسة مجموعتين كبيرتين من البيانات (إجمالي 882,544 وثيقة) ويوفر خمس طرق تمثيل بحث متميزة: TF-IDF، BM25، التضمينات الكثيفة (Dense Embeddings)، الدمج الهجين (Hybrid Fusion)، ودمج المشفرات المتعددة (Multi-Encoder Fusion). كما يطبق ميزتين إضافيتين مطلوبتين — متجه المتجر (FAISS Vector Store) والتوليد المعزز بالاسترجاع (RAG).</w:t>
      </w:r>
    </w:p>
    <w:p>
      <w:pPr>
        <w:pStyle w:val="BodyText"/>
      </w:pPr>
      <w:r>
        <w:t xml:space="preserve">يتبع النظام هندسة الخدمات (SOA) ويتكون من ست خدمات مستقلة: خدمة المعالجة التمهيدية (Preprocessing) على المنفذ 8001، خدمة الفهرسة (Indexing) على المنفذ 8002، خدمة الاسترجاع (Retrieval) على المنفذ 8003، خدمة تحسين الاستعلام (Refinement) على المنفذ 8004، خدمة التوليد المعزز بالاسترجاع (RAG) على المنفذ 8005، وخدمة البوابة (Gateway) على المنفذ 8000 التي تعمل كنقطة دخول عامة وحيدة. تتواصل واجهة مستخدم مبنية بـ React مع البوابة عبر واجهات REST API. يمكن نشر جميع الخدمات معاً عبر Docker Compose.</w:t>
      </w:r>
    </w:p>
    <w:p>
      <w:pPr>
        <w:pStyle w:val="BodyText"/>
      </w:pPr>
      <w:r>
        <w:t xml:space="preserve">أظهر التقييم، الذي أجري على 249 استعلام اختبار عبر 36 مجموعة تكوين متميزة (5 طرق تمثيل × حالتين × 3 طرق دمج × مجموعتي بيانات)، النتائج الرئيسية التالية:</w:t>
      </w:r>
    </w:p>
    <w:p>
      <w:pPr>
        <w:pStyle w:val="Compact"/>
        <w:numPr>
          <w:ilvl w:val="0"/>
          <w:numId w:val="1002"/>
        </w:numPr>
      </w:pPr>
      <w:r>
        <w:rPr>
          <w:b/>
          <w:bCs/>
        </w:rPr>
        <w:t xml:space="preserve">BM25 يهيمن على Touché-2020</w:t>
      </w:r>
      <w:r>
        <w:t xml:space="preserve"> </w:t>
      </w:r>
      <w:r>
        <w:t xml:space="preserve">(استرجاع الحجج): P@10 = 0.7388، nDCG@10 = 0.6206، MAP = 0.1377. هذا متوقع لمجموعة بيانات تكون فيها المطابقة المعجمية الدقيقة أمراً حاسماً.</w:t>
      </w:r>
    </w:p>
    <w:p>
      <w:pPr>
        <w:pStyle w:val="Compact"/>
        <w:numPr>
          <w:ilvl w:val="0"/>
          <w:numId w:val="1002"/>
        </w:numPr>
      </w:pPr>
      <w:r>
        <w:rPr>
          <w:b/>
          <w:bCs/>
        </w:rPr>
        <w:t xml:space="preserve">المشفرات المتعددة تتصدر على NQ</w:t>
      </w:r>
      <w:r>
        <w:t xml:space="preserve"> </w:t>
      </w:r>
      <w:r>
        <w:t xml:space="preserve">(الإجابة على الأسئلة): MAP = 0.4725، nDCG@10 = 0.5419، متجاوزة جميع طرق التمثيل الأخرى للإجابة على الأسئلة حيث تكون المطابقة الدلالية أكثر أهمية من تطابق الكلمات المفتاحية.</w:t>
      </w:r>
    </w:p>
    <w:p>
      <w:pPr>
        <w:pStyle w:val="Compact"/>
        <w:numPr>
          <w:ilvl w:val="0"/>
          <w:numId w:val="1002"/>
        </w:numPr>
      </w:pPr>
      <w:r>
        <w:rPr>
          <w:b/>
          <w:bCs/>
        </w:rPr>
        <w:t xml:space="preserve">BM25 أسرع بكثير من TF-IDF</w:t>
      </w:r>
      <w:r>
        <w:t xml:space="preserve">: ~19 مللي ثانية لكل استعلام مقابل ~857-1,695 مللي ثانية، مع تحقيق نتائج أفضل 7-10 مرات.</w:t>
      </w:r>
    </w:p>
    <w:p>
      <w:pPr>
        <w:pStyle w:val="Compact"/>
        <w:numPr>
          <w:ilvl w:val="0"/>
          <w:numId w:val="1002"/>
        </w:numPr>
      </w:pPr>
      <w:r>
        <w:rPr>
          <w:b/>
          <w:bCs/>
        </w:rPr>
        <w:t xml:space="preserve">تحسين</w:t>
      </w:r>
      <w:r>
        <w:rPr>
          <w:b/>
          <w:bCs/>
        </w:rPr>
        <w:t xml:space="preserve"> </w:t>
      </w:r>
      <w:r>
        <w:rPr>
          <w:b/>
          <w:bCs/>
        </w:rPr>
        <w:t xml:space="preserve">“مع الميزات”</w:t>
      </w:r>
      <w:r>
        <w:rPr>
          <w:b/>
          <w:bCs/>
        </w:rPr>
        <w:t xml:space="preserve"> </w:t>
      </w:r>
      <w:r>
        <w:rPr>
          <w:b/>
          <w:bCs/>
        </w:rPr>
        <w:t xml:space="preserve">أظهر تأثيراً ضئيلاً</w:t>
      </w:r>
      <w:r>
        <w:t xml:space="preserve"> </w:t>
      </w:r>
      <w:r>
        <w:t xml:space="preserve">على استعلامات تقييم BEIR المنظمة، حيث أن الاستعلامات مكتوبة بشكل صحيح ولا يوجد سجل نقر للتخصيص.</w:t>
      </w:r>
    </w:p>
    <w:p>
      <w:pPr>
        <w:pStyle w:val="FirstParagraph"/>
      </w:pPr>
      <w:r>
        <w:t xml:space="preserve">النظام بأكمله يعمل من خلال أمر واحد</w:t>
      </w:r>
      <w:r>
        <w:t xml:space="preserve"> </w:t>
      </w:r>
      <w:r>
        <w:rPr>
          <w:rStyle w:val="VerbatimChar"/>
        </w:rPr>
        <w:t xml:space="preserve">docker compose up</w:t>
      </w:r>
      <w:r>
        <w:t xml:space="preserve">، مع توفر تسريع GPU عبر ملف compose إضافي مخصص لخدمتي الاسترجاع والتوليد المعزز.</w:t>
      </w:r>
    </w:p>
    <w:p>
      <w:r>
        <w:pict>
          <v:rect style="width:0;height:1.5pt" o:hralign="center" o:hrstd="t" o:hr="t"/>
        </w:pict>
      </w:r>
    </w:p>
    <w:bookmarkEnd w:id="10"/>
    <w:bookmarkStart w:id="20" w:name="مقدمة-وخلفية-نظرية"/>
    <w:p>
      <w:pPr>
        <w:pStyle w:val="Heading2"/>
      </w:pPr>
      <w:r>
        <w:t xml:space="preserve">2. مقدمة وخلفية نظرية</w:t>
      </w:r>
    </w:p>
    <w:bookmarkStart w:id="11" w:name="أساسيات-استرجاع-المعلومات"/>
    <w:p>
      <w:pPr>
        <w:pStyle w:val="Heading3"/>
      </w:pPr>
      <w:r>
        <w:t xml:space="preserve">2.1 أساسيات استرجاع المعلومات</w:t>
      </w:r>
    </w:p>
    <w:p>
      <w:pPr>
        <w:pStyle w:val="FirstParagraph"/>
      </w:pPr>
      <w:r>
        <w:t xml:space="preserve">استرجاع المعلومات (IR) هو مجال علوم الحاسوب المعني بتمثيل وتخزين وتنظيم والوصول إلى عناصر المعلومات مثل الوثائق وصفحات الويب والمحتوى المتعدد الوسائط. المهمة الأساسية في IR هي العثور على الوثائق ذات الصلة باحتياج المستخدم المعلوماتي، المعبر عنه كاستعلام، من مجموعة كبيرة من الوثائق.</w:t>
      </w:r>
    </w:p>
    <w:p>
      <w:pPr>
        <w:pStyle w:val="BodyText"/>
      </w:pPr>
      <w:r>
        <w:t xml:space="preserve">التحدي الأساسي في IR هو</w:t>
      </w:r>
      <w:r>
        <w:t xml:space="preserve"> </w:t>
      </w:r>
      <w:r>
        <w:rPr>
          <w:b/>
          <w:bCs/>
        </w:rPr>
        <w:t xml:space="preserve">مشكلة عدم تطابق المفردات</w:t>
      </w:r>
      <w:r>
        <w:t xml:space="preserve">: غالباً ما يستخدم المستخدمون والمؤلفون كلمات مختلفة لوصف نفس المفهوم. يجب على نظام IR الفعال سد هذه الفجوة المعجمية من خلال تقنيات التمثيل والمطابقة المختلفة.</w:t>
      </w:r>
    </w:p>
    <w:bookmarkEnd w:id="11"/>
    <w:bookmarkStart w:id="17" w:name="نماذج-الاسترجاع"/>
    <w:p>
      <w:pPr>
        <w:pStyle w:val="Heading3"/>
      </w:pPr>
      <w:r>
        <w:t xml:space="preserve">2.2 نماذج الاسترجاع</w:t>
      </w:r>
    </w:p>
    <w:bookmarkStart w:id="12" w:name="نموذج-الفضاء-المتجهي-vsm-مع-tf-idf"/>
    <w:p>
      <w:pPr>
        <w:pStyle w:val="Heading4"/>
      </w:pPr>
      <w:r>
        <w:t xml:space="preserve">2.2.1 نموذج الفضاء المتجهي (VSM) مع TF-IDF</w:t>
      </w:r>
    </w:p>
    <w:p>
      <w:pPr>
        <w:pStyle w:val="FirstParagraph"/>
      </w:pPr>
      <w:r>
        <w:t xml:space="preserve">يمثل نموذج الفضاء المتجهي كلاً من الاستعلامات والوثائق كمتجهات في فضاء عالي الأبعاد حيث يمثل كل بُعد مصطلحاً فريداً في المفردات. يتم ترجيح المصطلحات باستخدام TF-IDF (تردد المصطلح - تردد الوثيقة العكسي):</w:t>
      </w:r>
    </w:p>
    <w:p>
      <w:pPr>
        <w:pStyle w:val="Compact"/>
        <w:numPr>
          <w:ilvl w:val="0"/>
          <w:numId w:val="1003"/>
        </w:numPr>
      </w:pPr>
      <w:r>
        <w:rPr>
          <w:b/>
          <w:bCs/>
        </w:rPr>
        <w:t xml:space="preserve">تردد المصطلح (TF)</w:t>
      </w:r>
      <w:r>
        <w:t xml:space="preserve">: العدد الخام لظهور مصطلح في وثيقة، غالباً ما يتم تحويله باستخدام القياس اللوغاريتمي الفرعي</w:t>
      </w:r>
      <w:r>
        <w:t xml:space="preserve"> </w:t>
      </w:r>
      <w:r>
        <w:rPr>
          <w:rStyle w:val="VerbatimChar"/>
        </w:rPr>
        <w:t xml:space="preserve">(1 + log(tf))</w:t>
      </w:r>
      <w:r>
        <w:t xml:space="preserve"> </w:t>
      </w:r>
      <w:r>
        <w:t xml:space="preserve">للتخفيف من تأثير طول الوثيقة.</w:t>
      </w:r>
    </w:p>
    <w:p>
      <w:pPr>
        <w:pStyle w:val="Compact"/>
        <w:numPr>
          <w:ilvl w:val="0"/>
          <w:numId w:val="1003"/>
        </w:numPr>
      </w:pPr>
      <w:r>
        <w:rPr>
          <w:b/>
          <w:bCs/>
        </w:rPr>
        <w:t xml:space="preserve">تردد الوثيقة العكسي (IDF)</w:t>
      </w:r>
      <w:r>
        <w:t xml:space="preserve">:</w:t>
      </w:r>
      <w:r>
        <w:t xml:space="preserve"> </w:t>
      </w:r>
      <w:r>
        <w:rPr>
          <w:rStyle w:val="VerbatimChar"/>
        </w:rPr>
        <w:t xml:space="preserve">log(N / df)</w:t>
      </w:r>
      <w:r>
        <w:t xml:space="preserve">، حيث N هو العدد الإجمالي للوثائق و df هو عدد الوثائق التي تحتوي على المصطلح. هذا يقلل من وزن المصطلحات الشائعة في جميع أنحاء المجموعة.</w:t>
      </w:r>
    </w:p>
    <w:p>
      <w:pPr>
        <w:pStyle w:val="FirstParagraph"/>
      </w:pPr>
      <w:r>
        <w:t xml:space="preserve">يتم حساب التشابه بين متجه الاستعلام q ومتجه الوثيقة d باستخدام تشابه جيب التمام:</w:t>
      </w:r>
    </w:p>
    <w:p>
      <w:pPr>
        <w:pStyle w:val="SourceCode"/>
      </w:pPr>
      <w:r>
        <w:rPr>
          <w:rStyle w:val="VerbatimChar"/>
        </w:rPr>
        <w:t xml:space="preserve">cosine(q, d) = (q · d) / (||q|| × ||d||)</w:t>
      </w:r>
    </w:p>
    <w:bookmarkEnd w:id="12"/>
    <w:bookmarkStart w:id="13" w:name="bm25-أوكابي-bm25"/>
    <w:p>
      <w:pPr>
        <w:pStyle w:val="Heading4"/>
      </w:pPr>
      <w:r>
        <w:t xml:space="preserve">2.2.2 BM25 (أوكابي BM25)</w:t>
      </w:r>
    </w:p>
    <w:p>
      <w:pPr>
        <w:pStyle w:val="FirstParagraph"/>
      </w:pPr>
      <w:r>
        <w:t xml:space="preserve">BM25 هو نموذج استرجاع احتمالي تطور من نموذج الاستقلال الثنائي و TF-IDF. يحسب درجة لكل زوج استعلام-وثيقة باستخدام:</w:t>
      </w:r>
    </w:p>
    <w:p>
      <w:pPr>
        <w:pStyle w:val="SourceCode"/>
      </w:pPr>
      <w:r>
        <w:rPr>
          <w:rStyle w:val="VerbatimChar"/>
        </w:rPr>
        <w:t xml:space="preserve">score(q, d) = Σ_{t in q} IDF(t) × (tf(t, d) × (k₁ + 1)) / (tf(t, d) + k₁ × (1 - b + b × |d| / avgdl))</w:t>
      </w:r>
    </w:p>
    <w:p>
      <w:pPr>
        <w:pStyle w:val="FirstParagraph"/>
      </w:pPr>
      <w:r>
        <w:t xml:space="preserve">حيث:</w:t>
      </w:r>
      <w:r>
        <w:t xml:space="preserve"> </w:t>
      </w:r>
      <w:r>
        <w:t xml:space="preserve">-</w:t>
      </w:r>
      <w:r>
        <w:t xml:space="preserve"> </w:t>
      </w:r>
      <w:r>
        <w:rPr>
          <w:rStyle w:val="VerbatimChar"/>
        </w:rPr>
        <w:t xml:space="preserve">k₁</w:t>
      </w:r>
      <w:r>
        <w:t xml:space="preserve"> </w:t>
      </w:r>
      <w:r>
        <w:t xml:space="preserve">(القيمة الافتراضية 1.5) يتحكم في تشبع تردد المصطلح — القيم الأعلى تسمح لترددات المصطلح الأعلى بأن تكون أكثر أهمية.</w:t>
      </w:r>
      <w:r>
        <w:t xml:space="preserve"> </w:t>
      </w:r>
      <w:r>
        <w:t xml:space="preserve">-</w:t>
      </w:r>
      <w:r>
        <w:t xml:space="preserve"> </w:t>
      </w:r>
      <w:r>
        <w:rPr>
          <w:rStyle w:val="VerbatimChar"/>
        </w:rPr>
        <w:t xml:space="preserve">b</w:t>
      </w:r>
      <w:r>
        <w:t xml:space="preserve"> </w:t>
      </w:r>
      <w:r>
        <w:t xml:space="preserve">(القيمة الافتراضية 0.75) يتحكم في تطبيع طول الوثيقة —</w:t>
      </w:r>
      <w:r>
        <w:t xml:space="preserve"> </w:t>
      </w:r>
      <w:r>
        <w:rPr>
          <w:rStyle w:val="VerbatimChar"/>
        </w:rPr>
        <w:t xml:space="preserve">b = 1</w:t>
      </w:r>
      <w:r>
        <w:t xml:space="preserve"> </w:t>
      </w:r>
      <w:r>
        <w:t xml:space="preserve">يطبع بالكامل حسب الطول،</w:t>
      </w:r>
      <w:r>
        <w:t xml:space="preserve"> </w:t>
      </w:r>
      <w:r>
        <w:rPr>
          <w:rStyle w:val="VerbatimChar"/>
        </w:rPr>
        <w:t xml:space="preserve">b = 0</w:t>
      </w:r>
      <w:r>
        <w:t xml:space="preserve"> </w:t>
      </w:r>
      <w:r>
        <w:t xml:space="preserve">يعطل تطبيع الطول.</w:t>
      </w:r>
    </w:p>
    <w:p>
      <w:pPr>
        <w:pStyle w:val="BodyText"/>
      </w:pPr>
      <w:r>
        <w:t xml:space="preserve">يعتبر BM25 على نطاق واسع خط الأساس المعياري للاسترجاع المعجمي ويتفوق باستمرار على TF-IDF الخالص في معظم معايير IR.</w:t>
      </w:r>
    </w:p>
    <w:bookmarkEnd w:id="13"/>
    <w:bookmarkStart w:id="14" w:name="التضمينات-الكثيفة-sentence-bert"/>
    <w:p>
      <w:pPr>
        <w:pStyle w:val="Heading4"/>
      </w:pPr>
      <w:r>
        <w:t xml:space="preserve">2.2.3 التضمينات الكثيفة (Sentence-BERT)</w:t>
      </w:r>
    </w:p>
    <w:p>
      <w:pPr>
        <w:pStyle w:val="FirstParagraph"/>
      </w:pPr>
      <w:r>
        <w:t xml:space="preserve">يستخدم الاسترجاع الكثيف نماذج شبكات عصبية لتشفير الاستعلامات والوثائق إلى متجهات كثيفة منخفضة الأبعاد في فضاء دلالي. على عكس التمثيلات المتناثرة (TF-IDF، BM25) التي تعتمد على المطابقة الدقيقة للمصطلحات، تلتقط التضمينات الكثيفة التشابه الدلالي حتى عندما تستخدم الاستعلامات والوثائق مفردات مختلفة.</w:t>
      </w:r>
    </w:p>
    <w:p>
      <w:pPr>
        <w:pStyle w:val="BodyText"/>
      </w:pPr>
      <w:r>
        <w:t xml:space="preserve">نستخدم</w:t>
      </w:r>
      <w:r>
        <w:t xml:space="preserve"> </w:t>
      </w:r>
      <w:r>
        <w:rPr>
          <w:b/>
          <w:bCs/>
        </w:rPr>
        <w:t xml:space="preserve">Sentence-BERT (all-MiniLM-L6-v2)</w:t>
      </w:r>
      <w:r>
        <w:t xml:space="preserve">، نموذج تضمين بأبعاد 384 يعتمد على بنية MiniLM (6 طبقات محول، 22 مليون معلم). تم ضبط النموذج على بيانات NLI و STSb لإنتاج تضمينات جمل ذات معنى دلالي حيث يرتبط تشابه جيب التمام بالارتباط الدلالي.</w:t>
      </w:r>
    </w:p>
    <w:bookmarkEnd w:id="14"/>
    <w:bookmarkStart w:id="15" w:name="الدمج-الهجين-hybrid-fusion"/>
    <w:p>
      <w:pPr>
        <w:pStyle w:val="Heading4"/>
      </w:pPr>
      <w:r>
        <w:t xml:space="preserve">2.2.4 الدمج الهجين (Hybrid Fusion)</w:t>
      </w:r>
    </w:p>
    <w:p>
      <w:pPr>
        <w:pStyle w:val="FirstParagraph"/>
      </w:pPr>
      <w:r>
        <w:t xml:space="preserve">يجمع الاسترجاع الهجين بين طرق تمثيل متعددة للاستفادة من نقاط قوتها التكميلية. ننفذ نموذجين هجينين:</w:t>
      </w:r>
    </w:p>
    <w:p>
      <w:pPr>
        <w:pStyle w:val="BodyText"/>
      </w:pPr>
      <w:r>
        <w:rPr>
          <w:b/>
          <w:bCs/>
        </w:rPr>
        <w:t xml:space="preserve">الهجين التسلسلي (Serial Hybrid)</w:t>
      </w:r>
      <w:r>
        <w:t xml:space="preserve">: خط أنابيب من مرحلتين حيث يقوم مسترجع واحد (عادة BM25) بتضييق مجموعة المرشحين من المجموعة الكاملة إلى مجموعة أصغر (على سبيل المثال، أفضل 1000)، ويقوم مسترجع ثانٍ (عادة نموذج تضمين كثيف) بإعادة ترتيب هذه المجموعة.</w:t>
      </w:r>
    </w:p>
    <w:p>
      <w:pPr>
        <w:pStyle w:val="BodyText"/>
      </w:pPr>
      <w:r>
        <w:rPr>
          <w:b/>
          <w:bCs/>
        </w:rPr>
        <w:t xml:space="preserve">الهجين المتوازي (Parallel Hybrid)</w:t>
      </w:r>
      <w:r>
        <w:t xml:space="preserve">: تعمل مسترجعات متعددة بشكل مستقل، ويتم دمج قوائم نتائجها في قائمة مرتبة واحدة باستخدام خوارزميات الدمج:</w:t>
      </w:r>
    </w:p>
    <w:p>
      <w:pPr>
        <w:pStyle w:val="Compact"/>
        <w:numPr>
          <w:ilvl w:val="0"/>
          <w:numId w:val="1004"/>
        </w:numPr>
      </w:pPr>
      <w:r>
        <w:rPr>
          <w:b/>
          <w:bCs/>
        </w:rPr>
        <w:t xml:space="preserve">RRF (دمج الرتب التبادلية)</w:t>
      </w:r>
      <w:r>
        <w:t xml:space="preserve">:</w:t>
      </w:r>
      <w:r>
        <w:t xml:space="preserve"> </w:t>
      </w:r>
      <w:r>
        <w:rPr>
          <w:rStyle w:val="VerbatimChar"/>
        </w:rPr>
        <w:t xml:space="preserve">score(d) = Σ_{r in R} 1 / (k + rank_r(d))</w:t>
      </w:r>
      <w:r>
        <w:t xml:space="preserve">، حيث</w:t>
      </w:r>
      <w:r>
        <w:t xml:space="preserve"> </w:t>
      </w:r>
      <w:r>
        <w:rPr>
          <w:rStyle w:val="VerbatimChar"/>
        </w:rPr>
        <w:t xml:space="preserve">k = 60</w:t>
      </w:r>
      <w:r>
        <w:t xml:space="preserve">. RRF يعتمد على الرتب ولا يتطلب تطبيع الدرجات.</w:t>
      </w:r>
    </w:p>
    <w:p>
      <w:pPr>
        <w:pStyle w:val="Compact"/>
        <w:numPr>
          <w:ilvl w:val="0"/>
          <w:numId w:val="1004"/>
        </w:numPr>
      </w:pPr>
      <w:r>
        <w:rPr>
          <w:b/>
          <w:bCs/>
        </w:rPr>
        <w:t xml:space="preserve">CombSUM</w:t>
      </w:r>
      <w:r>
        <w:t xml:space="preserve">: يتم تطبيع درجات كل نظام إلى النطاق [0, 1]، ثم يتم جمعها.</w:t>
      </w:r>
    </w:p>
    <w:p>
      <w:pPr>
        <w:pStyle w:val="Compact"/>
        <w:numPr>
          <w:ilvl w:val="0"/>
          <w:numId w:val="1004"/>
        </w:numPr>
      </w:pPr>
      <w:r>
        <w:rPr>
          <w:b/>
          <w:bCs/>
        </w:rPr>
        <w:t xml:space="preserve">CombMNZ</w:t>
      </w:r>
      <w:r>
        <w:t xml:space="preserve">: CombSUM مضروباً في عدد الأنظمة التي استرجعت الوثيقة d، مما يعطي تفضيلاً للوثائق المسترجعة من قبل أنظمة متعددة.</w:t>
      </w:r>
    </w:p>
    <w:bookmarkEnd w:id="15"/>
    <w:bookmarkStart w:id="16" w:name="دمج-المشفرات-المتعددة"/>
    <w:p>
      <w:pPr>
        <w:pStyle w:val="Heading4"/>
      </w:pPr>
      <w:r>
        <w:t xml:space="preserve">2.2.5 دمج المشفرات المتعددة</w:t>
      </w:r>
    </w:p>
    <w:p>
      <w:pPr>
        <w:pStyle w:val="FirstParagraph"/>
      </w:pPr>
      <w:r>
        <w:t xml:space="preserve">شكل متخصص من الهجين المتوازي حيث يستخدم كلا المسترجعين تضمينات كثيفة ولكن مع نماذج أساسية مختلفة. نجمع بين</w:t>
      </w:r>
      <w:r>
        <w:t xml:space="preserve"> </w:t>
      </w:r>
      <w:r>
        <w:rPr>
          <w:rStyle w:val="VerbatimChar"/>
        </w:rPr>
        <w:t xml:space="preserve">all-MiniLM-L6-v2</w:t>
      </w:r>
      <w:r>
        <w:t xml:space="preserve"> </w:t>
      </w:r>
      <w:r>
        <w:t xml:space="preserve">(6 طبقات، 384 بعداً) و</w:t>
      </w:r>
      <w:r>
        <w:t xml:space="preserve"> </w:t>
      </w:r>
      <w:r>
        <w:rPr>
          <w:rStyle w:val="VerbatimChar"/>
        </w:rPr>
        <w:t xml:space="preserve">all-MiniLM-L12-v2</w:t>
      </w:r>
      <w:r>
        <w:t xml:space="preserve"> </w:t>
      </w:r>
      <w:r>
        <w:t xml:space="preserve">(12 طبقة، 384 بعداً). يوفر المشفر الثاني تمثيلات أعمق قد تلتقط أنماطاً دلالية أكثر دقة.</w:t>
      </w:r>
    </w:p>
    <w:bookmarkEnd w:id="16"/>
    <w:bookmarkEnd w:id="17"/>
    <w:bookmarkStart w:id="18" w:name="مقاييس-التقييم"/>
    <w:p>
      <w:pPr>
        <w:pStyle w:val="Heading3"/>
      </w:pPr>
      <w:r>
        <w:t xml:space="preserve">2.3 مقاييس التقييم</w:t>
      </w:r>
    </w:p>
    <w:p>
      <w:pPr>
        <w:pStyle w:val="FirstParagraph"/>
      </w:pPr>
      <w:r>
        <w:t xml:space="preserve">يتم قياس أداء نظام IR باستخدام المقاييس القياسية التالية:</w:t>
      </w:r>
    </w:p>
    <w:p>
      <w:pPr>
        <w:pStyle w:val="Compact"/>
        <w:numPr>
          <w:ilvl w:val="0"/>
          <w:numId w:val="1005"/>
        </w:numPr>
      </w:pPr>
      <w:r>
        <w:rPr>
          <w:b/>
          <w:bCs/>
        </w:rPr>
        <w:t xml:space="preserve">الدقة@10 (P@10)</w:t>
      </w:r>
      <w:r>
        <w:t xml:space="preserve">: نسبة الوثائق ذات الصلة من أفضل 10 وثائق مسترجعة. يقيس دقيقة الصفحة الأولى من النتائج.</w:t>
      </w:r>
    </w:p>
    <w:p>
      <w:pPr>
        <w:pStyle w:val="Compact"/>
        <w:numPr>
          <w:ilvl w:val="0"/>
          <w:numId w:val="1005"/>
        </w:numPr>
      </w:pPr>
      <w:r>
        <w:rPr>
          <w:b/>
          <w:bCs/>
        </w:rPr>
        <w:t xml:space="preserve">متوسط الدقة المتوسط (MAP)</w:t>
      </w:r>
      <w:r>
        <w:t xml:space="preserve">: متوسط درجات الدقة عند كل وثيقة ذات صلة في القائمة المرتبة، بمتوسط عبر جميع الاستعلامات.</w:t>
      </w:r>
    </w:p>
    <w:p>
      <w:pPr>
        <w:pStyle w:val="Compact"/>
        <w:numPr>
          <w:ilvl w:val="0"/>
          <w:numId w:val="1005"/>
        </w:numPr>
      </w:pPr>
      <w:r>
        <w:rPr>
          <w:b/>
          <w:bCs/>
        </w:rPr>
        <w:t xml:space="preserve">الكسب المخصوم المتراكم المطبع (nDCG@10)</w:t>
      </w:r>
      <w:r>
        <w:t xml:space="preserve">: يقيس كسب الوثيقة بناءً على موضعها في قائمة النتائج، مطبعاً حسب الترتيب المثالي.</w:t>
      </w:r>
    </w:p>
    <w:p>
      <w:pPr>
        <w:pStyle w:val="Compact"/>
        <w:numPr>
          <w:ilvl w:val="0"/>
          <w:numId w:val="1005"/>
        </w:numPr>
      </w:pPr>
      <w:r>
        <w:rPr>
          <w:b/>
          <w:bCs/>
        </w:rPr>
        <w:t xml:space="preserve">الاستدعاء@10 (R@10)</w:t>
      </w:r>
      <w:r>
        <w:t xml:space="preserve">: نسبة جميع الوثائق ذات الصلة التي تظهر في أفضل 10 نتائج.</w:t>
      </w:r>
    </w:p>
    <w:bookmarkEnd w:id="18"/>
    <w:bookmarkStart w:id="19" w:name="التوليد-المعزز-بالاسترجاع-rag"/>
    <w:p>
      <w:pPr>
        <w:pStyle w:val="Heading3"/>
      </w:pPr>
      <w:r>
        <w:t xml:space="preserve">2.4 التوليد المعزز بالاسترجاع (RAG)</w:t>
      </w:r>
    </w:p>
    <w:p>
      <w:pPr>
        <w:pStyle w:val="FirstParagraph"/>
      </w:pPr>
      <w:r>
        <w:t xml:space="preserve">يجمع RAG بين مسترجع ونموذج لغة كبير (LLM) لتوليد إجابات مدعمة. خط الأنابيب هو:</w:t>
      </w:r>
    </w:p>
    <w:p>
      <w:pPr>
        <w:pStyle w:val="Compact"/>
        <w:numPr>
          <w:ilvl w:val="0"/>
          <w:numId w:val="1006"/>
        </w:numPr>
      </w:pPr>
      <w:r>
        <w:t xml:space="preserve">استقبال استعلام بلغة طبيعية.</w:t>
      </w:r>
    </w:p>
    <w:p>
      <w:pPr>
        <w:pStyle w:val="Compact"/>
        <w:numPr>
          <w:ilvl w:val="0"/>
          <w:numId w:val="1006"/>
        </w:numPr>
      </w:pPr>
      <w:r>
        <w:t xml:space="preserve">استرجاع أفضل k وثيقة من المجموعة.</w:t>
      </w:r>
    </w:p>
    <w:p>
      <w:pPr>
        <w:pStyle w:val="Compact"/>
        <w:numPr>
          <w:ilvl w:val="0"/>
          <w:numId w:val="1006"/>
        </w:numPr>
      </w:pPr>
      <w:r>
        <w:t xml:space="preserve">دمج هذه الوثائق في نافذة سياق.</w:t>
      </w:r>
    </w:p>
    <w:p>
      <w:pPr>
        <w:pStyle w:val="Compact"/>
        <w:numPr>
          <w:ilvl w:val="0"/>
          <w:numId w:val="1006"/>
        </w:numPr>
      </w:pPr>
      <w:r>
        <w:t xml:space="preserve">تغذية السياق + الاستعلام في LLM مع تعليمات صارمة.</w:t>
      </w:r>
    </w:p>
    <w:p>
      <w:pPr>
        <w:pStyle w:val="Compact"/>
        <w:numPr>
          <w:ilvl w:val="0"/>
          <w:numId w:val="1006"/>
        </w:numPr>
      </w:pPr>
      <w:r>
        <w:t xml:space="preserve">توليد إجابة تستشهد بوثائق المصدر كـ</w:t>
      </w:r>
      <w:r>
        <w:t xml:space="preserve"> </w:t>
      </w:r>
      <w:r>
        <w:rPr>
          <w:rStyle w:val="VerbatimChar"/>
        </w:rPr>
        <w:t xml:space="preserve">[doc_id]</w:t>
      </w:r>
      <w:r>
        <w:t xml:space="preserve">.</w:t>
      </w:r>
    </w:p>
    <w:p>
      <w:r>
        <w:pict>
          <v:rect style="width:0;height:1.5pt" o:hralign="center" o:hrstd="t" o:hr="t"/>
        </w:pict>
      </w:r>
    </w:p>
    <w:bookmarkEnd w:id="19"/>
    <w:bookmarkEnd w:id="20"/>
    <w:bookmarkStart w:id="32" w:name="وصف-النظام-هندسة-soa"/>
    <w:p>
      <w:pPr>
        <w:pStyle w:val="Heading2"/>
      </w:pPr>
      <w:r>
        <w:t xml:space="preserve">3. وصف النظام (هندسة SOA)</w:t>
      </w:r>
    </w:p>
    <w:bookmarkStart w:id="21" w:name="نظرة-عامة-معمارية"/>
    <w:p>
      <w:pPr>
        <w:pStyle w:val="Heading3"/>
      </w:pPr>
      <w:r>
        <w:t xml:space="preserve">3.1 نظرة عامة معمارية</w:t>
      </w:r>
    </w:p>
    <w:p>
      <w:pPr>
        <w:pStyle w:val="FirstParagraph"/>
      </w:pPr>
      <w:r>
        <w:t xml:space="preserve">يتبع النظام نمط</w:t>
      </w:r>
      <w:r>
        <w:t xml:space="preserve"> </w:t>
      </w:r>
      <w:r>
        <w:rPr>
          <w:b/>
          <w:bCs/>
        </w:rPr>
        <w:t xml:space="preserve">هندسة الخدمات (SOA)</w:t>
      </w:r>
      <w:r>
        <w:t xml:space="preserve">، حيث يقوم بتفكيك نظام IR إلى ست خدمات متناهية الصغر (microservices) مستقلة، كل منها مسؤولة عن وظيفة محددة. تتواصل الخدمات عبر استدعاءات REST API متزامنة عبر HTTP، باستخدام JSON كتنسيق للتسلسل. تعمل بوابة API مخصصة كنقطة دخول عامة وحيدة، لتوجيه الطلبات الواردة إلى خدمة الخلفية المناسبة.</w:t>
      </w:r>
    </w:p>
    <w:p>
      <w:pPr>
        <w:pStyle w:val="SourceCode"/>
      </w:pPr>
      <w:r>
        <w:rPr>
          <w:rStyle w:val="VerbatimChar"/>
        </w:rPr>
        <w:t xml:space="preserve">                    ┌─────────────────────────────────────┐</w:t>
      </w:r>
      <w:r>
        <w:br/>
      </w:r>
      <w:r>
        <w:rPr>
          <w:rStyle w:val="VerbatimChar"/>
        </w:rPr>
        <w:t xml:space="preserve">                    │      واجهة React (:5173 / :3000)     │</w:t>
      </w:r>
      <w:r>
        <w:br/>
      </w:r>
      <w:r>
        <w:rPr>
          <w:rStyle w:val="VerbatimChar"/>
        </w:rPr>
        <w:t xml:space="preserve">                    └──────────────┬──────────────────────┘</w:t>
      </w:r>
      <w:r>
        <w:br/>
      </w:r>
      <w:r>
        <w:rPr>
          <w:rStyle w:val="VerbatimChar"/>
        </w:rPr>
        <w:t xml:space="preserve">                                   │ /api/* (وكيل)</w:t>
      </w:r>
      <w:r>
        <w:br/>
      </w:r>
      <w:r>
        <w:rPr>
          <w:rStyle w:val="VerbatimChar"/>
        </w:rPr>
        <w:t xml:space="preserve">                                   ▼</w:t>
      </w:r>
      <w:r>
        <w:br/>
      </w:r>
      <w:r>
        <w:rPr>
          <w:rStyle w:val="VerbatimChar"/>
        </w:rPr>
        <w:t xml:space="preserve">                    ┌─────────────────────────────────────┐</w:t>
      </w:r>
      <w:r>
        <w:br/>
      </w:r>
      <w:r>
        <w:rPr>
          <w:rStyle w:val="VerbatimChar"/>
        </w:rPr>
        <w:t xml:space="preserve">                    │    بوابة FastAPI (:8000)             │</w:t>
      </w:r>
      <w:r>
        <w:br/>
      </w:r>
      <w:r>
        <w:rPr>
          <w:rStyle w:val="VerbatimChar"/>
        </w:rPr>
        <w:t xml:space="preserve">                    │   موجه + CORS + معرف طلب + سجلات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تمهيد│ │فهرسة│ │استر│ │تحسين│ │  RAG   │</w:t>
      </w:r>
      <w:r>
        <w:br/>
      </w:r>
      <w:r>
        <w:rPr>
          <w:rStyle w:val="VerbatimChar"/>
        </w:rPr>
        <w:t xml:space="preserve">              │:8001 │ │:8002│ │:8003│ │:8004│ │:8005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مجلد البيانات       │</w:t>
      </w:r>
      <w:r>
        <w:br/>
      </w:r>
      <w:r>
        <w:rPr>
          <w:rStyle w:val="VerbatimChar"/>
        </w:rPr>
        <w:t xml:space="preserve">              │    (./data/)           │</w:t>
      </w:r>
      <w:r>
        <w:br/>
      </w:r>
      <w:r>
        <w:rPr>
          <w:rStyle w:val="VerbatimChar"/>
        </w:rPr>
        <w:t xml:space="preserve">              │    - processed/        │</w:t>
      </w:r>
      <w:r>
        <w:br/>
      </w:r>
      <w:r>
        <w:rPr>
          <w:rStyle w:val="VerbatimChar"/>
        </w:rPr>
        <w:t xml:space="preserve">              │    - indexes/          │</w:t>
      </w:r>
      <w:r>
        <w:br/>
      </w:r>
      <w:r>
        <w:rPr>
          <w:rStyle w:val="VerbatimChar"/>
        </w:rPr>
        <w:t xml:space="preserve">              │    - models/           │</w:t>
      </w:r>
      <w:r>
        <w:br/>
      </w:r>
      <w:r>
        <w:rPr>
          <w:rStyle w:val="VerbatimChar"/>
        </w:rPr>
        <w:t xml:space="preserve">              │    - user_logs/        │</w:t>
      </w:r>
      <w:r>
        <w:br/>
      </w:r>
      <w:r>
        <w:rPr>
          <w:rStyle w:val="VerbatimChar"/>
        </w:rPr>
        <w:t xml:space="preserve">              └────────────────────────┘</w:t>
      </w:r>
    </w:p>
    <w:bookmarkEnd w:id="21"/>
    <w:bookmarkStart w:id="28" w:name="وصف-الخدمات"/>
    <w:p>
      <w:pPr>
        <w:pStyle w:val="Heading3"/>
      </w:pPr>
      <w:r>
        <w:t xml:space="preserve">3.2 وصف الخدمات</w:t>
      </w:r>
    </w:p>
    <w:bookmarkStart w:id="22" w:name="خدمة-البوابة-gateway-المنفذ-8000"/>
    <w:p>
      <w:pPr>
        <w:pStyle w:val="Heading4"/>
      </w:pPr>
      <w:r>
        <w:t xml:space="preserve">3.2.1 خدمة البوابة (Gateway) — المنفذ 8000</w:t>
      </w:r>
    </w:p>
    <w:p>
      <w:pPr>
        <w:pStyle w:val="FirstParagraph"/>
      </w:pPr>
      <w:r>
        <w:t xml:space="preserve">بوابة API هي نقطة الدخول العامة الوحيدة، تستقبل جميع طلبات العملاء وتوجهها إلى الخدمات الداخلية. مبنية بـ FastAPI، توفر:</w:t>
      </w:r>
    </w:p>
    <w:p>
      <w:pPr>
        <w:pStyle w:val="Compact"/>
        <w:numPr>
          <w:ilvl w:val="0"/>
          <w:numId w:val="1007"/>
        </w:numPr>
      </w:pPr>
      <w:r>
        <w:rPr>
          <w:b/>
          <w:bCs/>
        </w:rPr>
        <w:t xml:space="preserve">توجيه النقاط الطرفية</w:t>
      </w:r>
      <w:r>
        <w:t xml:space="preserve">:</w:t>
      </w:r>
      <w:r>
        <w:t xml:space="preserve"> </w:t>
      </w:r>
      <w:r>
        <w:rPr>
          <w:rStyle w:val="VerbatimChar"/>
        </w:rPr>
        <w:t xml:space="preserve">/api/search</w:t>
      </w:r>
      <w:r>
        <w:t xml:space="preserve"> </w:t>
      </w:r>
      <w:r>
        <w:t xml:space="preserve">→ التوجيه إلى المعالجة التمهيدية → الفهرسة/الاسترجاع بناءً على حقل</w:t>
      </w:r>
      <w:r>
        <w:t xml:space="preserve"> </w:t>
      </w:r>
      <w:r>
        <w:rPr>
          <w:rStyle w:val="VerbatimChar"/>
        </w:rPr>
        <w:t xml:space="preserve">representation</w:t>
      </w:r>
      <w:r>
        <w:t xml:space="preserve">.</w:t>
      </w:r>
      <w:r>
        <w:t xml:space="preserve"> </w:t>
      </w:r>
      <w:r>
        <w:rPr>
          <w:rStyle w:val="VerbatimChar"/>
        </w:rPr>
        <w:t xml:space="preserve">/api/refine</w:t>
      </w:r>
      <w:r>
        <w:t xml:space="preserve"> </w:t>
      </w:r>
      <w:r>
        <w:t xml:space="preserve">→ تمرير إلى خدمة التحسين.</w:t>
      </w:r>
      <w:r>
        <w:t xml:space="preserve"> </w:t>
      </w:r>
      <w:r>
        <w:rPr>
          <w:rStyle w:val="VerbatimChar"/>
        </w:rPr>
        <w:t xml:space="preserve">/api/rag/answer</w:t>
      </w:r>
      <w:r>
        <w:t xml:space="preserve"> </w:t>
      </w:r>
      <w:r>
        <w:t xml:space="preserve">→ تمرير إلى RAG.</w:t>
      </w:r>
      <w:r>
        <w:t xml:space="preserve"> </w:t>
      </w:r>
      <w:r>
        <w:rPr>
          <w:rStyle w:val="VerbatimChar"/>
        </w:rPr>
        <w:t xml:space="preserve">/api/log/click</w:t>
      </w:r>
      <w:r>
        <w:t xml:space="preserve"> </w:t>
      </w:r>
      <w:r>
        <w:t xml:space="preserve">→ تمرير إلى مسجل النقرات.</w:t>
      </w:r>
    </w:p>
    <w:p>
      <w:pPr>
        <w:pStyle w:val="Compact"/>
        <w:numPr>
          <w:ilvl w:val="0"/>
          <w:numId w:val="1007"/>
        </w:numPr>
      </w:pPr>
      <w:r>
        <w:rPr>
          <w:b/>
          <w:bCs/>
        </w:rPr>
        <w:t xml:space="preserve">وسيط سياق الطلب</w:t>
      </w:r>
      <w:r>
        <w:t xml:space="preserve">: يضيف</w:t>
      </w:r>
      <w:r>
        <w:t xml:space="preserve"> </w:t>
      </w:r>
      <w:r>
        <w:rPr>
          <w:rStyle w:val="VerbatimChar"/>
        </w:rPr>
        <w:t xml:space="preserve">X-Request-ID</w:t>
      </w:r>
      <w:r>
        <w:t xml:space="preserve"> </w:t>
      </w:r>
      <w:r>
        <w:t xml:space="preserve">(UUID4)، ويقيس زمن استجابة الطلب، ويسجل جميع الطلبات.</w:t>
      </w:r>
    </w:p>
    <w:p>
      <w:pPr>
        <w:pStyle w:val="Compact"/>
        <w:numPr>
          <w:ilvl w:val="0"/>
          <w:numId w:val="1007"/>
        </w:numPr>
      </w:pPr>
      <w:r>
        <w:rPr>
          <w:b/>
          <w:bCs/>
        </w:rPr>
        <w:t xml:space="preserve">وسيط CORS</w:t>
      </w:r>
      <w:r>
        <w:t xml:space="preserve">: يقيد طلبات المصادر المتقاطعة إلى عناوين الواجهة الأمامية المعروفة.</w:t>
      </w:r>
    </w:p>
    <w:p>
      <w:pPr>
        <w:pStyle w:val="Compact"/>
        <w:numPr>
          <w:ilvl w:val="0"/>
          <w:numId w:val="1007"/>
        </w:numPr>
      </w:pPr>
      <w:r>
        <w:rPr>
          <w:b/>
          <w:bCs/>
        </w:rPr>
        <w:t xml:space="preserve">ترجمة الأخطاء</w:t>
      </w:r>
      <w:r>
        <w:t xml:space="preserve">: يخطط أخطاء خدمة الخلفية (فشل الاتصال → 502، 4xx/5xx من المنبع → نفس رمز الحالة) إلى مخطط JSON</w:t>
      </w:r>
      <w:r>
        <w:t xml:space="preserve"> </w:t>
      </w:r>
      <w:r>
        <w:rPr>
          <w:rStyle w:val="VerbatimChar"/>
        </w:rPr>
        <w:t xml:space="preserve">GatewayErrorResponse</w:t>
      </w:r>
      <w:r>
        <w:t xml:space="preserve"> </w:t>
      </w:r>
      <w:r>
        <w:t xml:space="preserve">متسق.</w:t>
      </w:r>
    </w:p>
    <w:p>
      <w:pPr>
        <w:pStyle w:val="Compact"/>
        <w:numPr>
          <w:ilvl w:val="0"/>
          <w:numId w:val="1007"/>
        </w:numPr>
      </w:pPr>
      <w:r>
        <w:rPr>
          <w:b/>
          <w:bCs/>
        </w:rPr>
        <w:t xml:space="preserve">تجميع الصحة</w:t>
      </w:r>
      <w:r>
        <w:t xml:space="preserve">: يفحص جميع خدمات الخلفية الخمس بالتوازي عبر</w:t>
      </w:r>
      <w:r>
        <w:t xml:space="preserve"> </w:t>
      </w:r>
      <w:r>
        <w:rPr>
          <w:rStyle w:val="VerbatimChar"/>
        </w:rPr>
        <w:t xml:space="preserve">asyncio.gather</w:t>
      </w:r>
      <w:r>
        <w:t xml:space="preserve"> </w:t>
      </w:r>
      <w:r>
        <w:t xml:space="preserve">مع مهلة 500 مللي ثانية لكل فحص.</w:t>
      </w:r>
    </w:p>
    <w:bookmarkEnd w:id="22"/>
    <w:bookmarkStart w:id="23" w:name="X1a9c65b04f0ce4d9b04faf70faa7e19af642798"/>
    <w:p>
      <w:pPr>
        <w:pStyle w:val="Heading4"/>
      </w:pPr>
      <w:r>
        <w:t xml:space="preserve">3.2.2 خدمة المعالجة التمهيدية (Preprocessing) — المنفذ 8001</w:t>
      </w:r>
    </w:p>
    <w:p>
      <w:pPr>
        <w:pStyle w:val="FirstParagraph"/>
      </w:pPr>
      <w:r>
        <w:t xml:space="preserve">مسؤولة عن المعالجة النصية التمهيدية (التقطيع، الاشتقاق، إزالة كلمات التوقف). توفر:</w:t>
      </w:r>
    </w:p>
    <w:p>
      <w:pPr>
        <w:pStyle w:val="Compact"/>
        <w:numPr>
          <w:ilvl w:val="0"/>
          <w:numId w:val="1008"/>
        </w:numPr>
      </w:pPr>
      <w:r>
        <w:rPr>
          <w:rStyle w:val="VerbatimChar"/>
        </w:rPr>
        <w:t xml:space="preserve">POST /preprocess</w:t>
      </w:r>
      <w:r>
        <w:t xml:space="preserve">: تقبل نصاً خاماً، وتعيد الرموز المقطعة والمشتقة بـ Porter.</w:t>
      </w:r>
    </w:p>
    <w:p>
      <w:pPr>
        <w:pStyle w:val="Compact"/>
        <w:numPr>
          <w:ilvl w:val="0"/>
          <w:numId w:val="1008"/>
        </w:numPr>
      </w:pPr>
      <w:r>
        <w:rPr>
          <w:rStyle w:val="VerbatimChar"/>
        </w:rPr>
        <w:t xml:space="preserve">POST /docs/{doc_id}</w:t>
      </w:r>
      <w:r>
        <w:t xml:space="preserve">: تعيد نص الوثيقة الخام بالمعرف.</w:t>
      </w:r>
    </w:p>
    <w:p>
      <w:pPr>
        <w:pStyle w:val="Compact"/>
        <w:numPr>
          <w:ilvl w:val="0"/>
          <w:numId w:val="1008"/>
        </w:numPr>
      </w:pPr>
      <w:r>
        <w:rPr>
          <w:rStyle w:val="VerbatimChar"/>
        </w:rPr>
        <w:t xml:space="preserve">GET /health</w:t>
      </w:r>
      <w:r>
        <w:t xml:space="preserve">: فحص البقاء.</w:t>
      </w:r>
    </w:p>
    <w:p>
      <w:pPr>
        <w:pStyle w:val="FirstParagraph"/>
      </w:pPr>
      <w:r>
        <w:t xml:space="preserve">تستخدم NLTK للتقطيع (</w:t>
      </w:r>
      <w:r>
        <w:rPr>
          <w:rStyle w:val="VerbatimChar"/>
        </w:rPr>
        <w:t xml:space="preserve">word_tokenize</w:t>
      </w:r>
      <w:r>
        <w:t xml:space="preserve"> </w:t>
      </w:r>
      <w:r>
        <w:t xml:space="preserve">مع</w:t>
      </w:r>
      <w:r>
        <w:t xml:space="preserve"> </w:t>
      </w:r>
      <w:r>
        <w:rPr>
          <w:rStyle w:val="VerbatimChar"/>
        </w:rPr>
        <w:t xml:space="preserve">punkt_tab</w:t>
      </w:r>
      <w:r>
        <w:t xml:space="preserve">) وإزالة كلمات التوقف واشتقاق Porter.</w:t>
      </w:r>
    </w:p>
    <w:bookmarkEnd w:id="23"/>
    <w:bookmarkStart w:id="24" w:name="خدمة-الفهرسة-indexing-المنفذ-8002"/>
    <w:p>
      <w:pPr>
        <w:pStyle w:val="Heading4"/>
      </w:pPr>
      <w:r>
        <w:t xml:space="preserve">3.2.3 خدمة الفهرسة (Indexing) — المنفذ 8002</w:t>
      </w:r>
    </w:p>
    <w:p>
      <w:pPr>
        <w:pStyle w:val="FirstParagraph"/>
      </w:pPr>
      <w:r>
        <w:t xml:space="preserve">تدير الفهارس المعجمية (الفهرس المقلوب، TF-IDF، BM25). توفر:</w:t>
      </w:r>
    </w:p>
    <w:p>
      <w:pPr>
        <w:pStyle w:val="Compact"/>
        <w:numPr>
          <w:ilvl w:val="0"/>
          <w:numId w:val="1009"/>
        </w:numPr>
      </w:pPr>
      <w:r>
        <w:rPr>
          <w:rStyle w:val="VerbatimChar"/>
        </w:rPr>
        <w:t xml:space="preserve">POST /index/{dataset_id}/search</w:t>
      </w:r>
      <w:r>
        <w:t xml:space="preserve">: بحث معجمي مع نموذج قابل للتكوين (</w:t>
      </w:r>
      <w:r>
        <w:rPr>
          <w:rStyle w:val="VerbatimChar"/>
        </w:rPr>
        <w:t xml:space="preserve">tfidf</w:t>
      </w:r>
      <w:r>
        <w:t xml:space="preserve">،</w:t>
      </w:r>
      <w:r>
        <w:t xml:space="preserve"> </w:t>
      </w:r>
      <w:r>
        <w:rPr>
          <w:rStyle w:val="VerbatimChar"/>
        </w:rPr>
        <w:t xml:space="preserve">bm25</w:t>
      </w:r>
      <w:r>
        <w:t xml:space="preserve">،</w:t>
      </w:r>
      <w:r>
        <w:t xml:space="preserve"> </w:t>
      </w:r>
      <w:r>
        <w:rPr>
          <w:rStyle w:val="VerbatimChar"/>
        </w:rPr>
        <w:t xml:space="preserve">inverted</w:t>
      </w:r>
      <w:r>
        <w:t xml:space="preserve">)، و k، و k₁، و b.</w:t>
      </w:r>
    </w:p>
    <w:p>
      <w:pPr>
        <w:pStyle w:val="Compact"/>
        <w:numPr>
          <w:ilvl w:val="0"/>
          <w:numId w:val="1009"/>
        </w:numPr>
      </w:pPr>
      <w:r>
        <w:rPr>
          <w:rStyle w:val="VerbatimChar"/>
        </w:rPr>
        <w:t xml:space="preserve">GET /index/{dataset_id}/stats</w:t>
      </w:r>
      <w:r>
        <w:t xml:space="preserve">: إحصائيات الفهرس.</w:t>
      </w:r>
    </w:p>
    <w:p>
      <w:pPr>
        <w:pStyle w:val="Compact"/>
        <w:numPr>
          <w:ilvl w:val="0"/>
          <w:numId w:val="1009"/>
        </w:numPr>
      </w:pPr>
      <w:r>
        <w:rPr>
          <w:rStyle w:val="VerbatimChar"/>
        </w:rPr>
        <w:t xml:space="preserve">POST /index/{dataset_id}/load</w:t>
      </w:r>
      <w:r>
        <w:t xml:space="preserve">: تحميل النموذج المحدد في ذاكرة التخزين المؤقت LRU.</w:t>
      </w:r>
    </w:p>
    <w:p>
      <w:pPr>
        <w:pStyle w:val="FirstParagraph"/>
      </w:pPr>
      <w:r>
        <w:t xml:space="preserve">تطبق ذاكرة تخزين مؤقت LRU-1 لكل من نموذجي TF-IDF و BM25.</w:t>
      </w:r>
    </w:p>
    <w:bookmarkEnd w:id="24"/>
    <w:bookmarkStart w:id="25" w:name="خدمة-الاسترجاع-retrieval-المنفذ-8003"/>
    <w:p>
      <w:pPr>
        <w:pStyle w:val="Heading4"/>
      </w:pPr>
      <w:r>
        <w:t xml:space="preserve">3.2.4 خدمة الاسترجاع (Retrieval) — المنفذ 8003</w:t>
      </w:r>
    </w:p>
    <w:p>
      <w:pPr>
        <w:pStyle w:val="FirstParagraph"/>
      </w:pPr>
      <w:r>
        <w:t xml:space="preserve">الخدمة الأكثر غنى بالميزات، تتعامل مع الاسترجاع الكثيف والهجين ومتعدد المشفرات. توفر:</w:t>
      </w:r>
    </w:p>
    <w:p>
      <w:pPr>
        <w:pStyle w:val="Compact"/>
        <w:numPr>
          <w:ilvl w:val="0"/>
          <w:numId w:val="1010"/>
        </w:numPr>
      </w:pPr>
      <w:r>
        <w:rPr>
          <w:rStyle w:val="VerbatimChar"/>
        </w:rPr>
        <w:t xml:space="preserve">POST /retrieval/search</w:t>
      </w:r>
      <w:r>
        <w:t xml:space="preserve">: بحث كثيف باستخدام sentence-transformers + FAISS.</w:t>
      </w:r>
    </w:p>
    <w:p>
      <w:pPr>
        <w:pStyle w:val="Compact"/>
        <w:numPr>
          <w:ilvl w:val="0"/>
          <w:numId w:val="1010"/>
        </w:numPr>
      </w:pPr>
      <w:r>
        <w:rPr>
          <w:rStyle w:val="VerbatimChar"/>
        </w:rPr>
        <w:t xml:space="preserve">POST /hybrid/{dataset_id}/search</w:t>
      </w:r>
      <w:r>
        <w:t xml:space="preserve">: بحث هجين (5 طرق تمثيل × 3 طرق دمج × وضعين).</w:t>
      </w:r>
    </w:p>
    <w:p>
      <w:pPr>
        <w:pStyle w:val="Compact"/>
        <w:numPr>
          <w:ilvl w:val="0"/>
          <w:numId w:val="1010"/>
        </w:numPr>
      </w:pPr>
      <w:r>
        <w:rPr>
          <w:rStyle w:val="VerbatimChar"/>
        </w:rPr>
        <w:t xml:space="preserve">POST /multi-encoder/{dataset_id}/search</w:t>
      </w:r>
      <w:r>
        <w:t xml:space="preserve">: دمج مشفرات متعددة (L6 + L12).</w:t>
      </w:r>
    </w:p>
    <w:bookmarkEnd w:id="25"/>
    <w:bookmarkStart w:id="26" w:name="Xbb9c24a7e22b0648519e35cda3675156e877d0d"/>
    <w:p>
      <w:pPr>
        <w:pStyle w:val="Heading4"/>
      </w:pPr>
      <w:r>
        <w:t xml:space="preserve">3.2.5 خدمة تحسين الاستعلام (Refinement) — المنفذ 8004</w:t>
      </w:r>
    </w:p>
    <w:p>
      <w:pPr>
        <w:pStyle w:val="FirstParagraph"/>
      </w:pPr>
      <w:r>
        <w:t xml:space="preserve">تعزز استعلامات المستخدم قبل الاسترجاع. توفر:</w:t>
      </w:r>
    </w:p>
    <w:p>
      <w:pPr>
        <w:pStyle w:val="Compact"/>
        <w:numPr>
          <w:ilvl w:val="0"/>
          <w:numId w:val="1011"/>
        </w:numPr>
      </w:pPr>
      <w:r>
        <w:rPr>
          <w:rStyle w:val="VerbatimChar"/>
        </w:rPr>
        <w:t xml:space="preserve">POST /refine</w:t>
      </w:r>
      <w:r>
        <w:t xml:space="preserve">: تقبل استعلام + معرف مستخدم + مفاتيح الميزات؛ تعيد الاستعلام المحسن + الرموز + الأوزان.</w:t>
      </w:r>
    </w:p>
    <w:p>
      <w:pPr>
        <w:pStyle w:val="Compact"/>
        <w:numPr>
          <w:ilvl w:val="0"/>
          <w:numId w:val="1011"/>
        </w:numPr>
      </w:pPr>
      <w:r>
        <w:rPr>
          <w:rStyle w:val="VerbatimChar"/>
        </w:rPr>
        <w:t xml:space="preserve">POST /log/click</w:t>
      </w:r>
      <w:r>
        <w:t xml:space="preserve">: تقبل حدث نقر وتلحقه بملف سجل JSONL للمستخدم.</w:t>
      </w:r>
    </w:p>
    <w:p>
      <w:pPr>
        <w:pStyle w:val="FirstParagraph"/>
      </w:pPr>
      <w:r>
        <w:t xml:space="preserve">الوحدات الفرعية: تصحيح إملائي (SymSpell)، توسيع المرادفات (WordNet)، التخصيص (تحليل سجل النقرات)، التصحيح النحوي (language-tool-python، متوقف افتراضياً).</w:t>
      </w:r>
    </w:p>
    <w:bookmarkEnd w:id="26"/>
    <w:bookmarkStart w:id="27" w:name="Xca921201824738dfb4cdecb83ccc2d7e0abe75f"/>
    <w:p>
      <w:pPr>
        <w:pStyle w:val="Heading4"/>
      </w:pPr>
      <w:r>
        <w:t xml:space="preserve">3.2.6 خدمة التوليد المعزز بالاسترجاع (RAG) — المنفذ 8005</w:t>
      </w:r>
    </w:p>
    <w:p>
      <w:pPr>
        <w:pStyle w:val="FirstParagraph"/>
      </w:pPr>
      <w:r>
        <w:t xml:space="preserve">تولد إجابات مدعمة باستخدام الاسترجاع المعزز بالتوليد. توفر:</w:t>
      </w:r>
    </w:p>
    <w:p>
      <w:pPr>
        <w:pStyle w:val="Compact"/>
        <w:numPr>
          <w:ilvl w:val="0"/>
          <w:numId w:val="1012"/>
        </w:numPr>
      </w:pPr>
      <w:r>
        <w:rPr>
          <w:rStyle w:val="VerbatimChar"/>
        </w:rPr>
        <w:t xml:space="preserve">POST /rag/answer</w:t>
      </w:r>
      <w:r>
        <w:t xml:space="preserve">: تقبل استعلام + معرف مجموعة بيانات + k؛ تعيد إجابة + معرفات وثائق المصدر + زمن الاستجابة.</w:t>
      </w:r>
    </w:p>
    <w:p>
      <w:pPr>
        <w:pStyle w:val="FirstParagraph"/>
      </w:pPr>
      <w:r>
        <w:t xml:space="preserve">خط الأنابيب: استرجاع أفضل k وثيقة → بناء سياق → توليد إجابة عبر TinyLlama-1.1B (GGUF مع تسريع GPU عبر llama.cpp).</w:t>
      </w:r>
    </w:p>
    <w:bookmarkEnd w:id="27"/>
    <w:bookmarkEnd w:id="28"/>
    <w:bookmarkStart w:id="29" w:name="بروتوكول-الاتصال"/>
    <w:p>
      <w:pPr>
        <w:pStyle w:val="Heading3"/>
      </w:pPr>
      <w:r>
        <w:t xml:space="preserve">3.3 بروتوكول الاتصال</w:t>
      </w:r>
    </w:p>
    <w:p>
      <w:pPr>
        <w:pStyle w:val="FirstParagraph"/>
      </w:pPr>
      <w:r>
        <w:t xml:space="preserve">يستخدم جميع الاتصالات بين الخدمات</w:t>
      </w:r>
      <w:r>
        <w:t xml:space="preserve"> </w:t>
      </w:r>
      <w:r>
        <w:rPr>
          <w:b/>
          <w:bCs/>
        </w:rPr>
        <w:t xml:space="preserve">REST متزامن عبر HTTP/1.1</w:t>
      </w:r>
      <w:r>
        <w:t xml:space="preserve"> </w:t>
      </w:r>
      <w:r>
        <w:t xml:space="preserve">مع حمولات JSON. هذا الاختيار مبرر من خلال:</w:t>
      </w:r>
    </w:p>
    <w:p>
      <w:pPr>
        <w:pStyle w:val="Compact"/>
        <w:numPr>
          <w:ilvl w:val="0"/>
          <w:numId w:val="1013"/>
        </w:numPr>
      </w:pPr>
      <w:r>
        <w:rPr>
          <w:b/>
          <w:bCs/>
        </w:rPr>
        <w:t xml:space="preserve">البساطة</w:t>
      </w:r>
      <w:r>
        <w:t xml:space="preserve">: لا حاجة لوسيط رسائل أو service mesh.</w:t>
      </w:r>
    </w:p>
    <w:p>
      <w:pPr>
        <w:pStyle w:val="Compact"/>
        <w:numPr>
          <w:ilvl w:val="0"/>
          <w:numId w:val="1013"/>
        </w:numPr>
      </w:pPr>
      <w:r>
        <w:rPr>
          <w:b/>
          <w:bCs/>
        </w:rPr>
        <w:t xml:space="preserve">التصحيح</w:t>
      </w:r>
      <w:r>
        <w:t xml:space="preserve">: كل خدمة لها واجهة Swagger الخاصة بها في</w:t>
      </w:r>
      <w:r>
        <w:t xml:space="preserve"> </w:t>
      </w:r>
      <w:r>
        <w:rPr>
          <w:rStyle w:val="VerbatimChar"/>
        </w:rPr>
        <w:t xml:space="preserve">/docs</w:t>
      </w:r>
      <w:r>
        <w:t xml:space="preserve">.</w:t>
      </w:r>
    </w:p>
    <w:p>
      <w:pPr>
        <w:pStyle w:val="Compact"/>
        <w:numPr>
          <w:ilvl w:val="0"/>
          <w:numId w:val="1013"/>
        </w:numPr>
      </w:pPr>
      <w:r>
        <w:rPr>
          <w:b/>
          <w:bCs/>
        </w:rPr>
        <w:t xml:space="preserve">الاستقلالية</w:t>
      </w:r>
      <w:r>
        <w:t xml:space="preserve">: يمكن تشغيل الخدمات عبر</w:t>
      </w:r>
      <w:r>
        <w:t xml:space="preserve"> </w:t>
      </w:r>
      <w:r>
        <w:rPr>
          <w:rStyle w:val="VerbatimChar"/>
        </w:rPr>
        <w:t xml:space="preserve">uvicorn</w:t>
      </w:r>
      <w:r>
        <w:t xml:space="preserve"> </w:t>
      </w:r>
      <w:r>
        <w:t xml:space="preserve">في محطات منفصلة، أو عبر Docker Compose، أو مختلطة.</w:t>
      </w:r>
    </w:p>
    <w:p>
      <w:pPr>
        <w:pStyle w:val="Compact"/>
        <w:numPr>
          <w:ilvl w:val="0"/>
          <w:numId w:val="1013"/>
        </w:numPr>
      </w:pPr>
      <w:r>
        <w:rPr>
          <w:b/>
          <w:bCs/>
        </w:rPr>
        <w:t xml:space="preserve">أداء كافٍ</w:t>
      </w:r>
      <w:r>
        <w:t xml:space="preserve">: لنظام IR حيث يكون زمن الاستجابة المهيمن هو الحساب (التشفير، بحث FAISS)، فإن الحمل الزائد لـ HTTP لا يكاد يذكر (&lt; 1 مللي ثانية لكل استدعاء).</w:t>
      </w:r>
    </w:p>
    <w:bookmarkEnd w:id="29"/>
    <w:bookmarkStart w:id="30" w:name="نشر-docker"/>
    <w:p>
      <w:pPr>
        <w:pStyle w:val="Heading3"/>
      </w:pPr>
      <w:r>
        <w:t xml:space="preserve">3.4 نشر Docker</w:t>
      </w:r>
    </w:p>
    <w:p>
      <w:pPr>
        <w:pStyle w:val="FirstParagraph"/>
      </w:pPr>
      <w:r>
        <w:t xml:space="preserve">جميع الخدمات محتواة عبر Docker Compose:</w:t>
      </w:r>
    </w:p>
    <w:p>
      <w:pPr>
        <w:pStyle w:val="Compact"/>
        <w:numPr>
          <w:ilvl w:val="0"/>
          <w:numId w:val="1014"/>
        </w:numPr>
      </w:pPr>
      <w:r>
        <w:rPr>
          <w:rStyle w:val="VerbatimChar"/>
          <w:b/>
          <w:bCs/>
        </w:rPr>
        <w:t xml:space="preserve">docker-compose.yml</w:t>
      </w:r>
      <w:r>
        <w:t xml:space="preserve">: يعرف جميع خدمات الخلفية الست + خدمة واجهة المستخدم على شبكة</w:t>
      </w:r>
      <w:r>
        <w:t xml:space="preserve"> </w:t>
      </w:r>
      <w:r>
        <w:rPr>
          <w:rStyle w:val="VerbatimChar"/>
        </w:rPr>
        <w:t xml:space="preserve">irnet</w:t>
      </w:r>
      <w:r>
        <w:t xml:space="preserve"> </w:t>
      </w:r>
      <w:r>
        <w:t xml:space="preserve">مشتركة.</w:t>
      </w:r>
    </w:p>
    <w:p>
      <w:pPr>
        <w:pStyle w:val="Compact"/>
        <w:numPr>
          <w:ilvl w:val="0"/>
          <w:numId w:val="1014"/>
        </w:numPr>
      </w:pPr>
      <w:r>
        <w:rPr>
          <w:rStyle w:val="VerbatimChar"/>
          <w:b/>
          <w:bCs/>
        </w:rPr>
        <w:t xml:space="preserve">docker-compose.gpu.yml</w:t>
      </w:r>
      <w:r>
        <w:t xml:space="preserve">: تراكب GPU يتجاوز خدمتي</w:t>
      </w:r>
      <w:r>
        <w:t xml:space="preserve"> </w:t>
      </w:r>
      <w:r>
        <w:rPr>
          <w:rStyle w:val="VerbatimChar"/>
        </w:rPr>
        <w:t xml:space="preserve">retrieval</w:t>
      </w:r>
      <w:r>
        <w:t xml:space="preserve"> </w:t>
      </w:r>
      <w:r>
        <w:t xml:space="preserve">و</w:t>
      </w:r>
      <w:r>
        <w:t xml:space="preserve"> </w:t>
      </w:r>
      <w:r>
        <w:rPr>
          <w:rStyle w:val="VerbatimChar"/>
        </w:rPr>
        <w:t xml:space="preserve">rag</w:t>
      </w:r>
      <w:r>
        <w:t xml:space="preserve"> </w:t>
      </w:r>
      <w:r>
        <w:t xml:space="preserve">مع صور أساس CUDA 12.3 ووقت تشغيل NVIDIA وحجوزات أجهزة GPU.</w:t>
      </w:r>
    </w:p>
    <w:p>
      <w:pPr>
        <w:pStyle w:val="FirstParagraph"/>
      </w:pPr>
      <w:r>
        <w:t xml:space="preserve">قرارات Docker الرئيسية:</w:t>
      </w:r>
      <w:r>
        <w:t xml:space="preserve"> </w:t>
      </w:r>
      <w:r>
        <w:t xml:space="preserve">-</w:t>
      </w:r>
      <w:r>
        <w:t xml:space="preserve"> </w:t>
      </w:r>
      <w:r>
        <w:rPr>
          <w:b/>
          <w:bCs/>
        </w:rPr>
        <w:t xml:space="preserve">Dockerfile مشترك</w:t>
      </w:r>
      <w:r>
        <w:t xml:space="preserve"> </w:t>
      </w:r>
      <w:r>
        <w:t xml:space="preserve">مع</w:t>
      </w:r>
      <w:r>
        <w:t xml:space="preserve"> </w:t>
      </w:r>
      <w:r>
        <w:rPr>
          <w:rStyle w:val="VerbatimChar"/>
        </w:rPr>
        <w:t xml:space="preserve">ARG SERVICE_NAME</w:t>
      </w:r>
      <w:r>
        <w:t xml:space="preserve"> </w:t>
      </w:r>
      <w:r>
        <w:t xml:space="preserve">و</w:t>
      </w:r>
      <w:r>
        <w:t xml:space="preserve"> </w:t>
      </w:r>
      <w:r>
        <w:rPr>
          <w:rStyle w:val="VerbatimChar"/>
        </w:rPr>
        <w:t xml:space="preserve">ARG BASE_IMAGE</w:t>
      </w:r>
      <w:r>
        <w:t xml:space="preserve"> </w:t>
      </w:r>
      <w:r>
        <w:t xml:space="preserve">و</w:t>
      </w:r>
      <w:r>
        <w:t xml:space="preserve"> </w:t>
      </w:r>
      <w:r>
        <w:rPr>
          <w:rStyle w:val="VerbatimChar"/>
        </w:rPr>
        <w:t xml:space="preserve">ARG TORCH_VARIANT</w:t>
      </w:r>
      <w:r>
        <w:t xml:space="preserve"> </w:t>
      </w:r>
      <w:r>
        <w:t xml:space="preserve">يقلل من عبء صيانة 6 Dockerfiles منفصلة.</w:t>
      </w:r>
      <w:r>
        <w:t xml:space="preserve"> </w:t>
      </w:r>
      <w:r>
        <w:t xml:space="preserve">-</w:t>
      </w:r>
      <w:r>
        <w:t xml:space="preserve"> </w:t>
      </w:r>
      <w:r>
        <w:rPr>
          <w:b/>
          <w:bCs/>
        </w:rPr>
        <w:t xml:space="preserve">فحوصات الصحة</w:t>
      </w:r>
      <w:r>
        <w:t xml:space="preserve"> </w:t>
      </w:r>
      <w:r>
        <w:t xml:space="preserve">على جميع خدمات الخلفية تضمن أن البوابة تبدأ فقط بعد أن تكون تبعياتها صحية.</w:t>
      </w:r>
      <w:r>
        <w:t xml:space="preserve"> </w:t>
      </w:r>
      <w:r>
        <w:t xml:space="preserve">-</w:t>
      </w:r>
      <w:r>
        <w:t xml:space="preserve"> </w:t>
      </w:r>
      <w:r>
        <w:rPr>
          <w:b/>
          <w:bCs/>
        </w:rPr>
        <w:t xml:space="preserve">ربط مجلد</w:t>
      </w:r>
      <w:r>
        <w:t xml:space="preserve"> </w:t>
      </w:r>
      <w:r>
        <w:t xml:space="preserve">(</w:t>
      </w:r>
      <w:r>
        <w:rPr>
          <w:rStyle w:val="VerbatimChar"/>
        </w:rPr>
        <w:t xml:space="preserve">./data:/app/data</w:t>
      </w:r>
      <w:r>
        <w:t xml:space="preserve">) يحافظ على الفهارس والتضمينات وسجلات المستخدمين عبر إعادة تشغيل الحاويات.</w:t>
      </w:r>
      <w:r>
        <w:t xml:space="preserve"> </w:t>
      </w:r>
      <w:r>
        <w:t xml:space="preserve">-</w:t>
      </w:r>
      <w:r>
        <w:t xml:space="preserve"> </w:t>
      </w:r>
      <w:r>
        <w:rPr>
          <w:b/>
          <w:bCs/>
        </w:rPr>
        <w:t xml:space="preserve">مستخدم غير جذر</w:t>
      </w:r>
      <w:r>
        <w:t xml:space="preserve"> </w:t>
      </w:r>
      <w:r>
        <w:t xml:space="preserve">(</w:t>
      </w:r>
      <w:r>
        <w:rPr>
          <w:rStyle w:val="VerbatimChar"/>
        </w:rPr>
        <w:t xml:space="preserve">appuser</w:t>
      </w:r>
      <w:r>
        <w:t xml:space="preserve">) في الحاويات لأفضل ممارسات الأمان.</w:t>
      </w:r>
      <w:r>
        <w:t xml:space="preserve"> </w:t>
      </w:r>
      <w:r>
        <w:t xml:space="preserve">-</w:t>
      </w:r>
      <w:r>
        <w:t xml:space="preserve"> </w:t>
      </w:r>
      <w:r>
        <w:rPr>
          <w:b/>
          <w:bCs/>
        </w:rPr>
        <w:t xml:space="preserve">بناء تسلسلي</w:t>
      </w:r>
      <w:r>
        <w:t xml:space="preserve"> </w:t>
      </w:r>
      <w:r>
        <w:t xml:space="preserve">(خدمة واحدة في كل مرة) على اتصالات النطاق الترددي المنخفض لتجنب انتهاء مهلة pip من التنزيلات المتنافسة.</w:t>
      </w:r>
    </w:p>
    <w:bookmarkEnd w:id="30"/>
    <w:bookmarkStart w:id="31" w:name="تكوين-cors"/>
    <w:p>
      <w:pPr>
        <w:pStyle w:val="Heading3"/>
      </w:pPr>
      <w:r>
        <w:t xml:space="preserve">3.5 تكوين CORS</w:t>
      </w:r>
    </w:p>
    <w:p>
      <w:pPr>
        <w:pStyle w:val="FirstParagraph"/>
      </w:pPr>
      <w:r>
        <w:t xml:space="preserve">تم تكوين CORS على البوابة للسماح بالطلبات من:</w:t>
      </w:r>
      <w:r>
        <w:t xml:space="preserve"> </w:t>
      </w:r>
      <w:r>
        <w:t xml:space="preserve">-</w:t>
      </w:r>
      <w:r>
        <w:t xml:space="preserve"> </w:t>
      </w:r>
      <w:r>
        <w:rPr>
          <w:rStyle w:val="VerbatimChar"/>
        </w:rPr>
        <w:t xml:space="preserve">http://localhost:3000</w:t>
      </w:r>
      <w:r>
        <w:t xml:space="preserve"> </w:t>
      </w:r>
      <w:r>
        <w:t xml:space="preserve">(nginx الإنتاج)</w:t>
      </w:r>
      <w:r>
        <w:t xml:space="preserve"> </w:t>
      </w:r>
      <w:r>
        <w:t xml:space="preserve">-</w:t>
      </w:r>
      <w:r>
        <w:t xml:space="preserve"> </w:t>
      </w:r>
      <w:r>
        <w:rPr>
          <w:rStyle w:val="VerbatimChar"/>
        </w:rPr>
        <w:t xml:space="preserve">http://localhost:5173</w:t>
      </w:r>
      <w:r>
        <w:t xml:space="preserve"> </w:t>
      </w:r>
      <w:r>
        <w:t xml:space="preserve">(خادم تطوير Vite)</w:t>
      </w:r>
      <w:r>
        <w:t xml:space="preserve"> </w:t>
      </w:r>
      <w:r>
        <w:t xml:space="preserve">-</w:t>
      </w:r>
      <w:r>
        <w:t xml:space="preserve"> </w:t>
      </w:r>
      <w:r>
        <w:rPr>
          <w:rStyle w:val="VerbatimChar"/>
        </w:rPr>
        <w:t xml:space="preserve">http://127.0.0.1:3000</w:t>
      </w:r>
      <w:r>
        <w:t xml:space="preserve"> </w:t>
      </w:r>
      <w:r>
        <w:t xml:space="preserve">و</w:t>
      </w:r>
      <w:r>
        <w:t xml:space="preserve"> </w:t>
      </w:r>
      <w:r>
        <w:rPr>
          <w:rStyle w:val="VerbatimChar"/>
        </w:rPr>
        <w:t xml:space="preserve">http://127.0.0.1:5173</w:t>
      </w:r>
      <w:r>
        <w:t xml:space="preserve"> </w:t>
      </w:r>
      <w:r>
        <w:t xml:space="preserve">(متغيرات IP)</w:t>
      </w:r>
    </w:p>
    <w:p>
      <w:pPr>
        <w:pStyle w:val="BodyText"/>
      </w:pPr>
      <w:r>
        <w:t xml:space="preserve">يسمح متغير البيئة</w:t>
      </w:r>
      <w:r>
        <w:t xml:space="preserve"> </w:t>
      </w:r>
      <w:r>
        <w:rPr>
          <w:rStyle w:val="VerbatimChar"/>
        </w:rPr>
        <w:t xml:space="preserve">GATEWAY_CORS_ORIGINS</w:t>
      </w:r>
      <w:r>
        <w:t xml:space="preserve"> </w:t>
      </w:r>
      <w:r>
        <w:t xml:space="preserve">بالتخصيص في وقت التشغيل دون تغيير الكود.</w:t>
      </w:r>
    </w:p>
    <w:p>
      <w:r>
        <w:pict>
          <v:rect style="width:0;height:1.5pt" o:hralign="center" o:hrstd="t" o:hr="t"/>
        </w:pict>
      </w:r>
    </w:p>
    <w:bookmarkEnd w:id="31"/>
    <w:bookmarkEnd w:id="32"/>
    <w:bookmarkStart w:id="37" w:name="وصف-مجموعات-البيانات"/>
    <w:p>
      <w:pPr>
        <w:pStyle w:val="Heading2"/>
      </w:pPr>
      <w:r>
        <w:t xml:space="preserve">4. وصف مجموعات البيانات</w:t>
      </w:r>
    </w:p>
    <w:bookmarkStart w:id="33" w:name="معايير-اختيار-مجموعات-البيانات"/>
    <w:p>
      <w:pPr>
        <w:pStyle w:val="Heading3"/>
      </w:pPr>
      <w:r>
        <w:t xml:space="preserve">4.1 معايير اختيار مجموعات البيانات</w:t>
      </w:r>
    </w:p>
    <w:p>
      <w:pPr>
        <w:pStyle w:val="FirstParagraph"/>
      </w:pPr>
      <w:r>
        <w:t xml:space="preserve">وفقاً لمواصفات المقرر الدراسي، يجب أن تحتوي مجموعات البيانات على:</w:t>
      </w:r>
      <w:r>
        <w:t xml:space="preserve"> </w:t>
      </w:r>
      <w:r>
        <w:t xml:space="preserve">1. أكثر من 200,000 وثيقة لكل منهما.</w:t>
      </w:r>
      <w:r>
        <w:t xml:space="preserve"> </w:t>
      </w:r>
      <w:r>
        <w:t xml:space="preserve">2. استعلامات اختبار وأحكام صلة (qrels).</w:t>
      </w:r>
      <w:r>
        <w:t xml:space="preserve"> </w:t>
      </w:r>
      <w:r>
        <w:t xml:space="preserve">3. متاحة للجمهور عبر</w:t>
      </w:r>
      <w:r>
        <w:t xml:space="preserve"> </w:t>
      </w:r>
      <w:r>
        <w:rPr>
          <w:rStyle w:val="VerbatimChar"/>
        </w:rPr>
        <w:t xml:space="preserve">ir-datasets.com</w:t>
      </w:r>
      <w:r>
        <w:t xml:space="preserve">.</w:t>
      </w:r>
      <w:r>
        <w:t xml:space="preserve"> </w:t>
      </w:r>
      <w:r>
        <w:t xml:space="preserve">4. ليست مجموعة Antique.</w:t>
      </w:r>
      <w:r>
        <w:t xml:space="preserve"> </w:t>
      </w:r>
      <w:r>
        <w:t xml:space="preserve">5. مجموعتين متميزتين (مجالات أو أنواع مختلفة).</w:t>
      </w:r>
    </w:p>
    <w:bookmarkEnd w:id="33"/>
    <w:bookmarkStart w:id="34" w:name="مجموعة-البيانات-a-beir-webis-touche2020"/>
    <w:p>
      <w:pPr>
        <w:pStyle w:val="Heading3"/>
      </w:pPr>
      <w:r>
        <w:t xml:space="preserve">4.2 مجموعة البيانات A: BEIR / Webis-Touche2020</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الخاصية</w:t>
            </w:r>
          </w:p>
        </w:tc>
        <w:tc>
          <w:tcPr/>
          <w:p>
            <w:pPr>
              <w:pStyle w:val="Compact"/>
            </w:pPr>
            <w:r>
              <w:t xml:space="preserve">القيمة</w:t>
            </w:r>
          </w:p>
        </w:tc>
      </w:tr>
      <w:tr>
        <w:tc>
          <w:tcPr/>
          <w:p>
            <w:pPr>
              <w:pStyle w:val="Compact"/>
            </w:pPr>
            <w:r>
              <w:rPr>
                <w:b/>
                <w:bCs/>
              </w:rPr>
              <w:t xml:space="preserve">معرف BEIR</w:t>
            </w:r>
          </w:p>
        </w:tc>
        <w:tc>
          <w:tcPr/>
          <w:p>
            <w:pPr>
              <w:pStyle w:val="Compact"/>
            </w:pPr>
            <w:r>
              <w:rPr>
                <w:rStyle w:val="VerbatimChar"/>
              </w:rPr>
              <w:t xml:space="preserve">beir/webis-touche2020</w:t>
            </w:r>
          </w:p>
        </w:tc>
      </w:tr>
      <w:tr>
        <w:tc>
          <w:tcPr/>
          <w:p>
            <w:pPr>
              <w:pStyle w:val="Compact"/>
            </w:pPr>
            <w:r>
              <w:rPr>
                <w:b/>
                <w:bCs/>
              </w:rPr>
              <w:t xml:space="preserve">الاسم الكامل</w:t>
            </w:r>
          </w:p>
        </w:tc>
        <w:tc>
          <w:tcPr/>
          <w:p>
            <w:pPr>
              <w:pStyle w:val="Compact"/>
            </w:pPr>
            <w:r>
              <w:t xml:space="preserve">Touché 2020: استرجاع الحجج للأسئلة المقارنة</w:t>
            </w:r>
          </w:p>
        </w:tc>
      </w:tr>
      <w:tr>
        <w:tc>
          <w:tcPr/>
          <w:p>
            <w:pPr>
              <w:pStyle w:val="Compact"/>
            </w:pPr>
            <w:r>
              <w:rPr>
                <w:b/>
                <w:bCs/>
              </w:rPr>
              <w:t xml:space="preserve">المجال</w:t>
            </w:r>
          </w:p>
        </w:tc>
        <w:tc>
          <w:tcPr/>
          <w:p>
            <w:pPr>
              <w:pStyle w:val="Compact"/>
            </w:pPr>
            <w:r>
              <w:t xml:space="preserve">استرجاع الحجج — وثائق ويب تناقش مواضيع سياسية واجتماعية</w:t>
            </w:r>
          </w:p>
        </w:tc>
      </w:tr>
      <w:tr>
        <w:tc>
          <w:tcPr/>
          <w:p>
            <w:pPr>
              <w:pStyle w:val="Compact"/>
            </w:pPr>
            <w:r>
              <w:rPr>
                <w:b/>
                <w:bCs/>
              </w:rPr>
              <w:t xml:space="preserve">عدد الوثائق</w:t>
            </w:r>
          </w:p>
        </w:tc>
        <w:tc>
          <w:tcPr/>
          <w:p>
            <w:pPr>
              <w:pStyle w:val="Compact"/>
            </w:pPr>
            <w:r>
              <w:t xml:space="preserve">382,544</w:t>
            </w:r>
          </w:p>
        </w:tc>
      </w:tr>
      <w:tr>
        <w:tc>
          <w:tcPr/>
          <w:p>
            <w:pPr>
              <w:pStyle w:val="Compact"/>
            </w:pPr>
            <w:r>
              <w:rPr>
                <w:b/>
                <w:bCs/>
              </w:rPr>
              <w:t xml:space="preserve">الاستعلامات</w:t>
            </w:r>
          </w:p>
        </w:tc>
        <w:tc>
          <w:tcPr/>
          <w:p>
            <w:pPr>
              <w:pStyle w:val="Compact"/>
            </w:pPr>
            <w:r>
              <w:t xml:space="preserve">49 (مع qrels غير فارغة)</w:t>
            </w:r>
          </w:p>
        </w:tc>
      </w:tr>
      <w:tr>
        <w:tc>
          <w:tcPr/>
          <w:p>
            <w:pPr>
              <w:pStyle w:val="Compact"/>
            </w:pPr>
            <w:r>
              <w:rPr>
                <w:b/>
                <w:bCs/>
              </w:rPr>
              <w:t xml:space="preserve">أحكام الصلة (qrels)</w:t>
            </w:r>
          </w:p>
        </w:tc>
        <w:tc>
          <w:tcPr/>
          <w:p>
            <w:pPr>
              <w:pStyle w:val="Compact"/>
            </w:pPr>
            <w:r>
              <w:t xml:space="preserve">2,962 حكماً</w:t>
            </w:r>
          </w:p>
        </w:tc>
      </w:tr>
      <w:tr>
        <w:tc>
          <w:tcPr/>
          <w:p>
            <w:pPr>
              <w:pStyle w:val="Compact"/>
            </w:pPr>
            <w:r>
              <w:rPr>
                <w:b/>
                <w:bCs/>
              </w:rPr>
              <w:t xml:space="preserve">متوسط طول الوثيقة</w:t>
            </w:r>
          </w:p>
        </w:tc>
        <w:tc>
          <w:tcPr/>
          <w:p>
            <w:pPr>
              <w:pStyle w:val="Compact"/>
            </w:pPr>
            <w:r>
              <w:t xml:space="preserve">~120 رمزاً بعد المعالجة</w:t>
            </w:r>
          </w:p>
        </w:tc>
      </w:tr>
      <w:tr>
        <w:tc>
          <w:tcPr/>
          <w:p>
            <w:pPr>
              <w:pStyle w:val="Compact"/>
            </w:pPr>
            <w:r>
              <w:rPr>
                <w:b/>
                <w:bCs/>
              </w:rPr>
              <w:t xml:space="preserve">إجمالي الرموز</w:t>
            </w:r>
          </w:p>
        </w:tc>
        <w:tc>
          <w:tcPr/>
          <w:p>
            <w:pPr>
              <w:pStyle w:val="Compact"/>
            </w:pPr>
            <w:r>
              <w:t xml:space="preserve">~36.5 مليون رمز (مشتقة بـ Porter، مع إزالة كلمات التوقف)</w:t>
            </w:r>
          </w:p>
        </w:tc>
      </w:tr>
      <w:tr>
        <w:tc>
          <w:tcPr/>
          <w:p>
            <w:pPr>
              <w:pStyle w:val="Compact"/>
            </w:pPr>
            <w:r>
              <w:rPr>
                <w:b/>
                <w:bCs/>
              </w:rPr>
              <w:t xml:space="preserve">حجم الفهرس المتناثر</w:t>
            </w:r>
          </w:p>
        </w:tc>
        <w:tc>
          <w:tcPr/>
          <w:p>
            <w:pPr>
              <w:pStyle w:val="Compact"/>
            </w:pPr>
            <w:r>
              <w:t xml:space="preserve">692 MB (BM25 + TF-IDF + مقلوب)</w:t>
            </w:r>
          </w:p>
        </w:tc>
      </w:tr>
      <w:tr>
        <w:tc>
          <w:tcPr/>
          <w:p>
            <w:pPr>
              <w:pStyle w:val="Compact"/>
            </w:pPr>
            <w:r>
              <w:rPr>
                <w:b/>
                <w:bCs/>
              </w:rPr>
              <w:t xml:space="preserve">حجم الفهرس الكثيف</w:t>
            </w:r>
          </w:p>
        </w:tc>
        <w:tc>
          <w:tcPr/>
          <w:p>
            <w:pPr>
              <w:pStyle w:val="Compact"/>
            </w:pPr>
            <w:r>
              <w:t xml:space="preserve">1,136 MB (L6) + 1,136 MB (L12)</w:t>
            </w:r>
          </w:p>
        </w:tc>
      </w:tr>
    </w:tbl>
    <w:p>
      <w:pPr>
        <w:pStyle w:val="BodyText"/>
      </w:pPr>
      <w:r>
        <w:rPr>
          <w:b/>
          <w:bCs/>
        </w:rPr>
        <w:t xml:space="preserve">لماذا Touché-2020</w:t>
      </w:r>
      <w:r>
        <w:t xml:space="preserve">: استرجاع الحجج هو مهمة IR صعبة حيث الوثائق نصوص جدلية تناقش مواضيع مثيرة للجدل، والاستعلامات عادة أسئلة مقارنة. يختبر هذا قدرة النظام على استرجاع الحجج ذات الصلة من مصادر ويب متنوعة.</w:t>
      </w:r>
    </w:p>
    <w:bookmarkEnd w:id="34"/>
    <w:bookmarkStart w:id="35" w:name="Xdf7c94a09f116535f8701b94001aa42e84ab7fb"/>
    <w:p>
      <w:pPr>
        <w:pStyle w:val="Heading3"/>
      </w:pPr>
      <w:r>
        <w:t xml:space="preserve">4.3 مجموعة البيانات B: BEIR / Natural Questions (NQ)</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الخاصية</w:t>
            </w:r>
          </w:p>
        </w:tc>
        <w:tc>
          <w:tcPr/>
          <w:p>
            <w:pPr>
              <w:pStyle w:val="Compact"/>
            </w:pPr>
            <w:r>
              <w:t xml:space="preserve">القيمة</w:t>
            </w:r>
          </w:p>
        </w:tc>
      </w:tr>
      <w:tr>
        <w:tc>
          <w:tcPr/>
          <w:p>
            <w:pPr>
              <w:pStyle w:val="Compact"/>
            </w:pPr>
            <w:r>
              <w:rPr>
                <w:b/>
                <w:bCs/>
              </w:rPr>
              <w:t xml:space="preserve">معرف BEIR</w:t>
            </w:r>
          </w:p>
        </w:tc>
        <w:tc>
          <w:tcPr/>
          <w:p>
            <w:pPr>
              <w:pStyle w:val="Compact"/>
            </w:pPr>
            <w:r>
              <w:rPr>
                <w:rStyle w:val="VerbatimChar"/>
              </w:rPr>
              <w:t xml:space="preserve">beir/nq</w:t>
            </w:r>
          </w:p>
        </w:tc>
      </w:tr>
      <w:tr>
        <w:tc>
          <w:tcPr/>
          <w:p>
            <w:pPr>
              <w:pStyle w:val="Compact"/>
            </w:pPr>
            <w:r>
              <w:rPr>
                <w:b/>
                <w:bCs/>
              </w:rPr>
              <w:t xml:space="preserve">الاسم الكامل</w:t>
            </w:r>
          </w:p>
        </w:tc>
        <w:tc>
          <w:tcPr/>
          <w:p>
            <w:pPr>
              <w:pStyle w:val="Compact"/>
            </w:pPr>
            <w:r>
              <w:t xml:space="preserve">الأسئلة الطبيعية: معيار للإجابة على الأسئلة</w:t>
            </w:r>
          </w:p>
        </w:tc>
      </w:tr>
      <w:tr>
        <w:tc>
          <w:tcPr/>
          <w:p>
            <w:pPr>
              <w:pStyle w:val="Compact"/>
            </w:pPr>
            <w:r>
              <w:rPr>
                <w:b/>
                <w:bCs/>
              </w:rPr>
              <w:t xml:space="preserve">المجال</w:t>
            </w:r>
          </w:p>
        </w:tc>
        <w:tc>
          <w:tcPr/>
          <w:p>
            <w:pPr>
              <w:pStyle w:val="Compact"/>
            </w:pPr>
            <w:r>
              <w:t xml:space="preserve">الإجابة على الأسئلة مفتوحة المجال — استعلامات بحث Google حقيقية مع إجابات Wikipedia</w:t>
            </w:r>
          </w:p>
        </w:tc>
      </w:tr>
      <w:tr>
        <w:tc>
          <w:tcPr/>
          <w:p>
            <w:pPr>
              <w:pStyle w:val="Compact"/>
            </w:pPr>
            <w:r>
              <w:rPr>
                <w:b/>
                <w:bCs/>
              </w:rPr>
              <w:t xml:space="preserve">عدد الوثائق</w:t>
            </w:r>
          </w:p>
        </w:tc>
        <w:tc>
          <w:tcPr/>
          <w:p>
            <w:pPr>
              <w:pStyle w:val="Compact"/>
            </w:pPr>
            <w:r>
              <w:t xml:space="preserve">500,000 (مقتطعة من 2.68 مليون الأصلية)</w:t>
            </w:r>
          </w:p>
        </w:tc>
      </w:tr>
      <w:tr>
        <w:tc>
          <w:tcPr/>
          <w:p>
            <w:pPr>
              <w:pStyle w:val="Compact"/>
            </w:pPr>
            <w:r>
              <w:rPr>
                <w:b/>
                <w:bCs/>
              </w:rPr>
              <w:t xml:space="preserve">الاستعلامات</w:t>
            </w:r>
          </w:p>
        </w:tc>
        <w:tc>
          <w:tcPr/>
          <w:p>
            <w:pPr>
              <w:pStyle w:val="Compact"/>
            </w:pPr>
            <w:r>
              <w:t xml:space="preserve">200 (مأخوذة من 3,452 مع qrels غير فارغة)</w:t>
            </w:r>
          </w:p>
        </w:tc>
      </w:tr>
      <w:tr>
        <w:tc>
          <w:tcPr/>
          <w:p>
            <w:pPr>
              <w:pStyle w:val="Compact"/>
            </w:pPr>
            <w:r>
              <w:rPr>
                <w:b/>
                <w:bCs/>
              </w:rPr>
              <w:t xml:space="preserve">أحكام الصلة (qrels)</w:t>
            </w:r>
          </w:p>
        </w:tc>
        <w:tc>
          <w:tcPr/>
          <w:p>
            <w:pPr>
              <w:pStyle w:val="Compact"/>
            </w:pPr>
            <w:r>
              <w:t xml:space="preserve">4,201 حكماً</w:t>
            </w:r>
          </w:p>
        </w:tc>
      </w:tr>
      <w:tr>
        <w:tc>
          <w:tcPr/>
          <w:p>
            <w:pPr>
              <w:pStyle w:val="Compact"/>
            </w:pPr>
            <w:r>
              <w:rPr>
                <w:b/>
                <w:bCs/>
              </w:rPr>
              <w:t xml:space="preserve">متوسط طول الوثيقة</w:t>
            </w:r>
          </w:p>
        </w:tc>
        <w:tc>
          <w:tcPr/>
          <w:p>
            <w:pPr>
              <w:pStyle w:val="Compact"/>
            </w:pPr>
            <w:r>
              <w:t xml:space="preserve">~90 رمزاً بعد المعالجة</w:t>
            </w:r>
          </w:p>
        </w:tc>
      </w:tr>
      <w:tr>
        <w:tc>
          <w:tcPr/>
          <w:p>
            <w:pPr>
              <w:pStyle w:val="Compact"/>
            </w:pPr>
            <w:r>
              <w:rPr>
                <w:b/>
                <w:bCs/>
              </w:rPr>
              <w:t xml:space="preserve">إجمالي الرموز</w:t>
            </w:r>
          </w:p>
        </w:tc>
        <w:tc>
          <w:tcPr/>
          <w:p>
            <w:pPr>
              <w:pStyle w:val="Compact"/>
            </w:pPr>
            <w:r>
              <w:t xml:space="preserve">~45.1 مليون رمز (مشتقة بـ Porter، مع إزالة كلمات التوقف)</w:t>
            </w:r>
          </w:p>
        </w:tc>
      </w:tr>
      <w:tr>
        <w:tc>
          <w:tcPr/>
          <w:p>
            <w:pPr>
              <w:pStyle w:val="Compact"/>
            </w:pPr>
            <w:r>
              <w:rPr>
                <w:b/>
                <w:bCs/>
              </w:rPr>
              <w:t xml:space="preserve">حجم الفهرس المتناثر</w:t>
            </w:r>
          </w:p>
        </w:tc>
        <w:tc>
          <w:tcPr/>
          <w:p>
            <w:pPr>
              <w:pStyle w:val="Compact"/>
            </w:pPr>
            <w:r>
              <w:t xml:space="preserve">390 MB (BM25 + TF-IDF + مقلوب)</w:t>
            </w:r>
          </w:p>
        </w:tc>
      </w:tr>
      <w:tr>
        <w:tc>
          <w:tcPr/>
          <w:p>
            <w:pPr>
              <w:pStyle w:val="Compact"/>
            </w:pPr>
            <w:r>
              <w:rPr>
                <w:b/>
                <w:bCs/>
              </w:rPr>
              <w:t xml:space="preserve">حجم الفهرس الكثيف</w:t>
            </w:r>
          </w:p>
        </w:tc>
        <w:tc>
          <w:tcPr/>
          <w:p>
            <w:pPr>
              <w:pStyle w:val="Compact"/>
            </w:pPr>
            <w:r>
              <w:t xml:space="preserve">1,471 MB (L6) + 1,471 MB (L12)</w:t>
            </w:r>
          </w:p>
        </w:tc>
      </w:tr>
    </w:tbl>
    <w:p>
      <w:pPr>
        <w:pStyle w:val="BodyText"/>
      </w:pPr>
      <w:r>
        <w:rPr>
          <w:b/>
          <w:bCs/>
        </w:rPr>
        <w:t xml:space="preserve">لماذا NQ</w:t>
      </w:r>
      <w:r>
        <w:t xml:space="preserve">: الأسئلة الطبيعية هو أحد أكثر المعايير استخداماً للإجابة على الأسئلة مفتوحة المجال. استعلاماته هي أسئلة مستخدمين حقيقية صادرة إلى Google Search، والوثائق هي مقالات Wikipedia.</w:t>
      </w:r>
    </w:p>
    <w:bookmarkEnd w:id="35"/>
    <w:bookmarkStart w:id="36" w:name="تكامل-مجموعات-البيانات"/>
    <w:p>
      <w:pPr>
        <w:pStyle w:val="Heading3"/>
      </w:pPr>
      <w:r>
        <w:t xml:space="preserve">4.4 تكامل مجموعات البيانات</w:t>
      </w:r>
    </w:p>
    <w:p>
      <w:pPr>
        <w:pStyle w:val="FirstParagraph"/>
      </w:pPr>
      <w:r>
        <w:t xml:space="preserve">المجموعتان مكملتان على عدة أبعاد:</w:t>
      </w:r>
    </w:p>
    <w:tbl>
      <w:tblPr>
        <w:tblStyle w:val="Table"/>
        <w:tblW w:type="pct" w:w="5000"/>
        <w:tblLayout w:type="fixed"/>
        <w:tblLook w:firstRow="1" w:lastRow="0" w:firstColumn="0" w:lastColumn="0" w:noHBand="0" w:noVBand="0" w:val="0020"/>
      </w:tblPr>
      <w:tblGrid>
        <w:gridCol w:w="2217"/>
        <w:gridCol w:w="4118"/>
        <w:gridCol w:w="1584"/>
      </w:tblGrid>
      <w:tr>
        <w:trPr>
          <w:tblHeader w:val="on"/>
        </w:trPr>
        <w:tc>
          <w:tcPr/>
          <w:p>
            <w:pPr>
              <w:pStyle w:val="Compact"/>
            </w:pPr>
            <w:r>
              <w:t xml:space="preserve">البعد</w:t>
            </w:r>
          </w:p>
        </w:tc>
        <w:tc>
          <w:tcPr/>
          <w:p>
            <w:pPr>
              <w:pStyle w:val="Compact"/>
            </w:pPr>
            <w:r>
              <w:t xml:space="preserve">Touché-2020</w:t>
            </w:r>
          </w:p>
        </w:tc>
        <w:tc>
          <w:tcPr/>
          <w:p>
            <w:pPr>
              <w:pStyle w:val="Compact"/>
            </w:pPr>
            <w:r>
              <w:t xml:space="preserve">NQ</w:t>
            </w:r>
          </w:p>
        </w:tc>
      </w:tr>
      <w:tr>
        <w:tc>
          <w:tcPr/>
          <w:p>
            <w:pPr>
              <w:pStyle w:val="Compact"/>
            </w:pPr>
            <w:r>
              <w:rPr>
                <w:b/>
                <w:bCs/>
              </w:rPr>
              <w:t xml:space="preserve">المهمة</w:t>
            </w:r>
          </w:p>
        </w:tc>
        <w:tc>
          <w:tcPr/>
          <w:p>
            <w:pPr>
              <w:pStyle w:val="Compact"/>
            </w:pPr>
            <w:r>
              <w:t xml:space="preserve">استرجاع الحجج</w:t>
            </w:r>
          </w:p>
        </w:tc>
        <w:tc>
          <w:tcPr/>
          <w:p>
            <w:pPr>
              <w:pStyle w:val="Compact"/>
            </w:pPr>
            <w:r>
              <w:t xml:space="preserve">الإجابة على الأسئلة</w:t>
            </w:r>
          </w:p>
        </w:tc>
      </w:tr>
      <w:tr>
        <w:tc>
          <w:tcPr/>
          <w:p>
            <w:pPr>
              <w:pStyle w:val="Compact"/>
            </w:pPr>
            <w:r>
              <w:rPr>
                <w:b/>
                <w:bCs/>
              </w:rPr>
              <w:t xml:space="preserve">أسلوب الاستعلام</w:t>
            </w:r>
          </w:p>
        </w:tc>
        <w:tc>
          <w:tcPr/>
          <w:p>
            <w:pPr>
              <w:pStyle w:val="Compact"/>
            </w:pPr>
            <w:r>
              <w:t xml:space="preserve">أسئلة مقارنة</w:t>
            </w:r>
          </w:p>
        </w:tc>
        <w:tc>
          <w:tcPr/>
          <w:p>
            <w:pPr>
              <w:pStyle w:val="Compact"/>
            </w:pPr>
            <w:r>
              <w:t xml:space="preserve">أسئلة بلغة طبيعية</w:t>
            </w:r>
          </w:p>
        </w:tc>
      </w:tr>
      <w:tr>
        <w:tc>
          <w:tcPr/>
          <w:p>
            <w:pPr>
              <w:pStyle w:val="Compact"/>
            </w:pPr>
            <w:r>
              <w:rPr>
                <w:b/>
                <w:bCs/>
              </w:rPr>
              <w:t xml:space="preserve">نوع الوثيقة</w:t>
            </w:r>
          </w:p>
        </w:tc>
        <w:tc>
          <w:tcPr/>
          <w:p>
            <w:pPr>
              <w:pStyle w:val="Compact"/>
            </w:pPr>
            <w:r>
              <w:t xml:space="preserve">صفحات ويب (جدلية)</w:t>
            </w:r>
          </w:p>
        </w:tc>
        <w:tc>
          <w:tcPr/>
          <w:p>
            <w:pPr>
              <w:pStyle w:val="Compact"/>
            </w:pPr>
            <w:r>
              <w:t xml:space="preserve">مقاطع Wikipedia</w:t>
            </w:r>
          </w:p>
        </w:tc>
      </w:tr>
      <w:tr>
        <w:tc>
          <w:tcPr/>
          <w:p>
            <w:pPr>
              <w:pStyle w:val="Compact"/>
            </w:pPr>
            <w:r>
              <w:rPr>
                <w:b/>
                <w:bCs/>
              </w:rPr>
              <w:t xml:space="preserve">كثافة الصلة</w:t>
            </w:r>
          </w:p>
        </w:tc>
        <w:tc>
          <w:tcPr/>
          <w:p>
            <w:pPr>
              <w:pStyle w:val="Compact"/>
            </w:pPr>
            <w:r>
              <w:t xml:space="preserve">معتدلة (~7.7 qrels/استعلام)</w:t>
            </w:r>
          </w:p>
        </w:tc>
        <w:tc>
          <w:tcPr/>
          <w:p>
            <w:pPr>
              <w:pStyle w:val="Compact"/>
            </w:pPr>
            <w:r>
              <w:t xml:space="preserve">متناثرة (~2.0 qrels/استعلام)</w:t>
            </w:r>
          </w:p>
        </w:tc>
      </w:tr>
      <w:tr>
        <w:tc>
          <w:tcPr/>
          <w:p>
            <w:pPr>
              <w:pStyle w:val="Compact"/>
            </w:pPr>
            <w:r>
              <w:rPr>
                <w:b/>
                <w:bCs/>
              </w:rPr>
              <w:t xml:space="preserve">النهج الأمثل</w:t>
            </w:r>
          </w:p>
        </w:tc>
        <w:tc>
          <w:tcPr/>
          <w:p>
            <w:pPr>
              <w:pStyle w:val="Compact"/>
            </w:pPr>
            <w:r>
              <w:t xml:space="preserve">معجمي (BM25)</w:t>
            </w:r>
          </w:p>
        </w:tc>
        <w:tc>
          <w:tcPr/>
          <w:p>
            <w:pPr>
              <w:pStyle w:val="Compact"/>
            </w:pPr>
            <w:r>
              <w:t xml:space="preserve">دلالي (كثيف/متعدد)</w:t>
            </w:r>
          </w:p>
        </w:tc>
      </w:tr>
    </w:tbl>
    <w:p>
      <w:r>
        <w:pict>
          <v:rect style="width:0;height:1.5pt" o:hralign="center" o:hrstd="t" o:hr="t"/>
        </w:pict>
      </w:r>
    </w:p>
    <w:bookmarkEnd w:id="36"/>
    <w:bookmarkEnd w:id="37"/>
    <w:bookmarkStart w:id="49" w:name="منهجية-المعالجة-التمهيدية"/>
    <w:p>
      <w:pPr>
        <w:pStyle w:val="Heading2"/>
      </w:pPr>
      <w:r>
        <w:t xml:space="preserve">5. منهجية المعالجة التمهيدية</w:t>
      </w:r>
    </w:p>
    <w:bookmarkStart w:id="38" w:name="مبدأ-التصميم-مصدر-واحد-للحقيقة"/>
    <w:p>
      <w:pPr>
        <w:pStyle w:val="Heading3"/>
      </w:pPr>
      <w:r>
        <w:t xml:space="preserve">5.1 مبدأ التصميم: مصدر واحد للحقيقة</w:t>
      </w:r>
    </w:p>
    <w:p>
      <w:pPr>
        <w:pStyle w:val="FirstParagraph"/>
      </w:pPr>
      <w:r>
        <w:t xml:space="preserve">خط أنابيب المعالجة التمهيدية منفذ مرة واحدة في</w:t>
      </w:r>
      <w:r>
        <w:t xml:space="preserve"> </w:t>
      </w:r>
      <w:r>
        <w:rPr>
          <w:rStyle w:val="VerbatimChar"/>
        </w:rPr>
        <w:t xml:space="preserve">shared/ir_common/preprocess.py</w:t>
      </w:r>
      <w:r>
        <w:t xml:space="preserve"> </w:t>
      </w:r>
      <w:r>
        <w:t xml:space="preserve">ويعاد استخدامه من قبل:</w:t>
      </w:r>
      <w:r>
        <w:t xml:space="preserve"> </w:t>
      </w:r>
      <w:r>
        <w:t xml:space="preserve">- نصوص الفهرسة (لترميز المجموعة قبل الفهرسة).</w:t>
      </w:r>
      <w:r>
        <w:t xml:space="preserve"> </w:t>
      </w:r>
      <w:r>
        <w:t xml:space="preserve">- خدمة المعالجة التمهيدية (لترميز استعلامات المستخدم في وقت البحث).</w:t>
      </w:r>
      <w:r>
        <w:t xml:space="preserve"> </w:t>
      </w:r>
      <w:r>
        <w:t xml:space="preserve">- خدمة تحسين الاستعلام (لترميز الاستعلامات المحسنة قبل وصولها إلى الفهرس).</w:t>
      </w:r>
    </w:p>
    <w:p>
      <w:pPr>
        <w:pStyle w:val="BodyText"/>
      </w:pPr>
      <w:r>
        <w:t xml:space="preserve">هذا يلغي خطر عدم تطابق التدريب والاختبار ويضمن معالجة الوثائق والاستعلامات بشكل متطابق.</w:t>
      </w:r>
    </w:p>
    <w:bookmarkEnd w:id="38"/>
    <w:bookmarkStart w:id="46" w:name="مراحل-خط-الأنابيب"/>
    <w:p>
      <w:pPr>
        <w:pStyle w:val="Heading3"/>
      </w:pPr>
      <w:r>
        <w:t xml:space="preserve">5.2 مراحل خط الأنابيب</w:t>
      </w:r>
    </w:p>
    <w:p>
      <w:pPr>
        <w:pStyle w:val="FirstParagraph"/>
      </w:pPr>
      <w:r>
        <w:t xml:space="preserve">يتكون خط أنابيب المعالجة التمهيدية من 7 مراحل متسلسلة:</w:t>
      </w:r>
    </w:p>
    <w:p>
      <w:pPr>
        <w:pStyle w:val="SourceCode"/>
      </w:pPr>
      <w:r>
        <w:rPr>
          <w:rStyle w:val="VerbatimChar"/>
        </w:rPr>
        <w:t xml:space="preserve">نص خام → إزالة HTML → تطبيع NFKC → تحويل إلى أحرف صغيرة → تقطيع → إزالة كلمات التوقف → ترشيح الرموز القصيرة → إزالة غير الأبجدية الرقمية → اشتقاق Porter → رموز</w:t>
      </w:r>
    </w:p>
    <w:bookmarkStart w:id="39" w:name="المرحلة-1-إزالة-html"/>
    <w:p>
      <w:pPr>
        <w:pStyle w:val="Heading4"/>
      </w:pPr>
      <w:r>
        <w:t xml:space="preserve">المرحلة 1: إزالة HTML</w:t>
      </w:r>
    </w:p>
    <w:p>
      <w:pPr>
        <w:pStyle w:val="FirstParagraph"/>
      </w:pPr>
      <w:r>
        <w:t xml:space="preserve">تتم إزالة علامات HTML باستخدام نهج قائم على التعبير المنتظم (</w:t>
      </w:r>
      <w:r>
        <w:rPr>
          <w:rStyle w:val="VerbatimChar"/>
        </w:rPr>
        <w:t xml:space="preserve">re.sub(r'&lt;[^&gt;]+&gt;', ' ', text)</w:t>
      </w:r>
      <w:r>
        <w:t xml:space="preserve">). هذا ضروري لأن مجموعتي البيانات تحتويان على نصوص مشفرة بـ HTML.</w:t>
      </w:r>
    </w:p>
    <w:bookmarkEnd w:id="39"/>
    <w:bookmarkStart w:id="40" w:name="المرحلة-2-تطبيع-nfkc"/>
    <w:p>
      <w:pPr>
        <w:pStyle w:val="Heading4"/>
      </w:pPr>
      <w:r>
        <w:t xml:space="preserve">المرحلة 2: تطبيع NFKC</w:t>
      </w:r>
    </w:p>
    <w:p>
      <w:pPr>
        <w:pStyle w:val="FirstParagraph"/>
      </w:pPr>
      <w:r>
        <w:t xml:space="preserve">يضمن تطبيع Unicode (NFKC) تمثيلاً متسقاً للأحرف التي لها ترميزات Unicode متعددة (مثل الأحرف المركبة والأحرف كاملة العرض).</w:t>
      </w:r>
    </w:p>
    <w:bookmarkEnd w:id="40"/>
    <w:bookmarkStart w:id="41" w:name="المرحلة-3-تحويل-إلى-أحرف-صغيرة"/>
    <w:p>
      <w:pPr>
        <w:pStyle w:val="Heading4"/>
      </w:pPr>
      <w:r>
        <w:t xml:space="preserve">المرحلة 3: تحويل إلى أحرف صغيرة</w:t>
      </w:r>
    </w:p>
    <w:p>
      <w:pPr>
        <w:pStyle w:val="FirstParagraph"/>
      </w:pPr>
      <w:r>
        <w:t xml:space="preserve">يتم تحويل جميع النصوص إلى أحرف صغيرة. هذا يوحد المصطلحات الحساسة لحالة الأحرف ويقلل من حجم المفردات.</w:t>
      </w:r>
    </w:p>
    <w:bookmarkEnd w:id="41"/>
    <w:bookmarkStart w:id="42" w:name="المرحلة-4-التقطيع-tokenization"/>
    <w:p>
      <w:pPr>
        <w:pStyle w:val="Heading4"/>
      </w:pPr>
      <w:r>
        <w:t xml:space="preserve">المرحلة 4: التقطيع (Tokenization)</w:t>
      </w:r>
    </w:p>
    <w:p>
      <w:pPr>
        <w:pStyle w:val="FirstParagraph"/>
      </w:pPr>
      <w:r>
        <w:t xml:space="preserve">يتم التقطيع بواسطة NLTK’s</w:t>
      </w:r>
      <w:r>
        <w:t xml:space="preserve"> </w:t>
      </w:r>
      <w:r>
        <w:rPr>
          <w:rStyle w:val="VerbatimChar"/>
        </w:rPr>
        <w:t xml:space="preserve">word_tokenize</w:t>
      </w:r>
      <w:r>
        <w:t xml:space="preserve">، الذي يستخدم مقسماً مدرباً مسبقاً</w:t>
      </w:r>
      <w:r>
        <w:t xml:space="preserve"> </w:t>
      </w:r>
      <w:r>
        <w:rPr>
          <w:rStyle w:val="VerbatimChar"/>
        </w:rPr>
        <w:t xml:space="preserve">punkt_tab</w:t>
      </w:r>
      <w:r>
        <w:t xml:space="preserve"> </w:t>
      </w:r>
      <w:r>
        <w:t xml:space="preserve">للإنجليزية. يقسم النص إلى كلمات وعلامات ترقيم ووحدات أخرى ذات معنى.</w:t>
      </w:r>
    </w:p>
    <w:p>
      <w:pPr>
        <w:pStyle w:val="BodyText"/>
      </w:pPr>
      <w:r>
        <w:rPr>
          <w:b/>
          <w:bCs/>
        </w:rPr>
        <w:t xml:space="preserve">مشكلة البدء البارد</w:t>
      </w:r>
      <w:r>
        <w:t xml:space="preserve">: يتم تحميل مورد</w:t>
      </w:r>
      <w:r>
        <w:t xml:space="preserve"> </w:t>
      </w:r>
      <w:r>
        <w:rPr>
          <w:rStyle w:val="VerbatimChar"/>
        </w:rPr>
        <w:t xml:space="preserve">punkt_tab</w:t>
      </w:r>
      <w:r>
        <w:t xml:space="preserve"> </w:t>
      </w:r>
      <w:r>
        <w:t xml:space="preserve">في أول استدعاء لكل عملية Python (~2 ثانية). الاستدعاءات اللاحقة سريعة (~2 مللي ثانية). هذا وقت التحميل لا مفر منه لكنه يؤثر فقط على الاستعلام الأول؛ تجميع الاتصالات عبر</w:t>
      </w:r>
      <w:r>
        <w:t xml:space="preserve"> </w:t>
      </w:r>
      <w:r>
        <w:rPr>
          <w:rStyle w:val="VerbatimChar"/>
        </w:rPr>
        <w:t xml:space="preserve">requests.Session()</w:t>
      </w:r>
      <w:r>
        <w:t xml:space="preserve"> </w:t>
      </w:r>
      <w:r>
        <w:t xml:space="preserve">يخفف التأثير.</w:t>
      </w:r>
    </w:p>
    <w:bookmarkEnd w:id="42"/>
    <w:bookmarkStart w:id="43" w:name="المرحلة-5-إزالة-كلمات-التوقف"/>
    <w:p>
      <w:pPr>
        <w:pStyle w:val="Heading4"/>
      </w:pPr>
      <w:r>
        <w:t xml:space="preserve">المرحلة 5: إزالة كلمات التوقف</w:t>
      </w:r>
    </w:p>
    <w:p>
      <w:pPr>
        <w:pStyle w:val="FirstParagraph"/>
      </w:pPr>
      <w:r>
        <w:t xml:space="preserve">يتم تطبيق قائمة كلمات التوقف الإنجليزية القياسية لـ NLTK (~179 كلمة). كلمات التوقف هي كلمات وظيفية عالية التردد تحمل محتوى دلالياً قليلاً.</w:t>
      </w:r>
    </w:p>
    <w:bookmarkEnd w:id="43"/>
    <w:bookmarkStart w:id="44" w:name="المرحلة-6-ترشيح-الرموز-القصيرة"/>
    <w:p>
      <w:pPr>
        <w:pStyle w:val="Heading4"/>
      </w:pPr>
      <w:r>
        <w:t xml:space="preserve">المرحلة 6: ترشيح الرموز القصيرة</w:t>
      </w:r>
    </w:p>
    <w:p>
      <w:pPr>
        <w:pStyle w:val="FirstParagraph"/>
      </w:pPr>
      <w:r>
        <w:t xml:space="preserve">تتم إزالة الرموز الأقصر من حرفين. هذا يزيل الرموز المكونة من حرف واحد والتي تكون عادة ضوضاء.</w:t>
      </w:r>
    </w:p>
    <w:bookmarkEnd w:id="44"/>
    <w:bookmarkStart w:id="45" w:name="المرحلة-7-اشتقاق-porter"/>
    <w:p>
      <w:pPr>
        <w:pStyle w:val="Heading4"/>
      </w:pPr>
      <w:r>
        <w:t xml:space="preserve">المرحلة 7: اشتقاق Porter</w:t>
      </w:r>
    </w:p>
    <w:p>
      <w:pPr>
        <w:pStyle w:val="FirstParagraph"/>
      </w:pPr>
      <w:r>
        <w:t xml:space="preserve">تطبق المرحلة النهائية</w:t>
      </w:r>
      <w:r>
        <w:t xml:space="preserve"> </w:t>
      </w:r>
      <w:r>
        <w:rPr>
          <w:b/>
          <w:bCs/>
        </w:rPr>
        <w:t xml:space="preserve">خوارزمية اشتقاق Porter</w:t>
      </w:r>
      <w:r>
        <w:t xml:space="preserve"> </w:t>
      </w:r>
      <w:r>
        <w:t xml:space="preserve">(Porter, 1980)، وهي خوارزمية استدلالية لتجريد اللواحق تقلل الكلمات إلى شكلها الأساسي:</w:t>
      </w:r>
      <w:r>
        <w:t xml:space="preserve"> </w:t>
      </w:r>
      <w:r>
        <w:t xml:space="preserve">-</w:t>
      </w:r>
      <w:r>
        <w:t xml:space="preserve"> </w:t>
      </w:r>
      <w:r>
        <w:t xml:space="preserve">“running”</w:t>
      </w:r>
      <w:r>
        <w:t xml:space="preserve">،</w:t>
      </w:r>
      <w:r>
        <w:t xml:space="preserve"> </w:t>
      </w:r>
      <w:r>
        <w:t xml:space="preserve">“runner”</w:t>
      </w:r>
      <w:r>
        <w:t xml:space="preserve">،</w:t>
      </w:r>
      <w:r>
        <w:t xml:space="preserve"> </w:t>
      </w:r>
      <w:r>
        <w:t xml:space="preserve">“runs”</w:t>
      </w:r>
      <w:r>
        <w:t xml:space="preserve"> </w:t>
      </w:r>
      <w:r>
        <w:t xml:space="preserve">→</w:t>
      </w:r>
      <w:r>
        <w:t xml:space="preserve"> </w:t>
      </w:r>
      <w:r>
        <w:t xml:space="preserve">“run”</w:t>
      </w:r>
      <w:r>
        <w:t xml:space="preserve"> </w:t>
      </w:r>
      <w:r>
        <w:t xml:space="preserve">-</w:t>
      </w:r>
      <w:r>
        <w:t xml:space="preserve"> </w:t>
      </w:r>
      <w:r>
        <w:t xml:space="preserve">“countries”</w:t>
      </w:r>
      <w:r>
        <w:t xml:space="preserve">،</w:t>
      </w:r>
      <w:r>
        <w:t xml:space="preserve"> </w:t>
      </w:r>
      <w:r>
        <w:t xml:space="preserve">“country’s”</w:t>
      </w:r>
      <w:r>
        <w:t xml:space="preserve"> </w:t>
      </w:r>
      <w:r>
        <w:t xml:space="preserve">→</w:t>
      </w:r>
      <w:r>
        <w:t xml:space="preserve"> </w:t>
      </w:r>
      <w:r>
        <w:t xml:space="preserve">“countri”</w:t>
      </w:r>
    </w:p>
    <w:p>
      <w:pPr>
        <w:pStyle w:val="BodyText"/>
      </w:pPr>
      <w:r>
        <w:rPr>
          <w:b/>
          <w:bCs/>
        </w:rPr>
        <w:t xml:space="preserve">لماذا Porter على البدائل</w:t>
      </w:r>
      <w:r>
        <w:t xml:space="preserve">:</w:t>
      </w:r>
    </w:p>
    <w:tbl>
      <w:tblPr>
        <w:tblStyle w:val="Table"/>
        <w:tblW w:type="pct" w:w="5000"/>
        <w:tblLayout w:type="fixed"/>
        <w:tblLook w:firstRow="1" w:lastRow="0" w:firstColumn="0" w:lastColumn="0" w:noHBand="0" w:noVBand="0" w:val="0020"/>
      </w:tblPr>
      <w:tblGrid>
        <w:gridCol w:w="2640"/>
        <w:gridCol w:w="2880"/>
        <w:gridCol w:w="2400"/>
      </w:tblGrid>
      <w:tr>
        <w:trPr>
          <w:tblHeader w:val="on"/>
        </w:trPr>
        <w:tc>
          <w:tcPr/>
          <w:p>
            <w:pPr>
              <w:pStyle w:val="Compact"/>
            </w:pPr>
            <w:r>
              <w:t xml:space="preserve">الخوارزمية</w:t>
            </w:r>
          </w:p>
        </w:tc>
        <w:tc>
          <w:tcPr/>
          <w:p>
            <w:pPr>
              <w:pStyle w:val="Compact"/>
            </w:pPr>
            <w:r>
              <w:t xml:space="preserve">الإيجابيات</w:t>
            </w:r>
          </w:p>
        </w:tc>
        <w:tc>
          <w:tcPr/>
          <w:p>
            <w:pPr>
              <w:pStyle w:val="Compact"/>
            </w:pPr>
            <w:r>
              <w:t xml:space="preserve">السلبيات</w:t>
            </w:r>
          </w:p>
        </w:tc>
      </w:tr>
      <w:tr>
        <w:tc>
          <w:tcPr/>
          <w:p>
            <w:pPr>
              <w:pStyle w:val="Compact"/>
            </w:pPr>
            <w:r>
              <w:rPr>
                <w:b/>
                <w:bCs/>
              </w:rPr>
              <w:t xml:space="preserve">Porter</w:t>
            </w:r>
          </w:p>
        </w:tc>
        <w:tc>
          <w:tcPr/>
          <w:p>
            <w:pPr>
              <w:pStyle w:val="Compact"/>
            </w:pPr>
            <w:r>
              <w:t xml:space="preserve">سريع، حتمي، مفهوم جيداً، لا تبعيات خارجية</w:t>
            </w:r>
          </w:p>
        </w:tc>
        <w:tc>
          <w:tcPr/>
          <w:p>
            <w:pPr>
              <w:pStyle w:val="Compact"/>
            </w:pPr>
            <w:r>
              <w:t xml:space="preserve">ينتج سيقاناً غير لغوية (</w:t>
            </w:r>
            <w:r>
              <w:t xml:space="preserve">“countri”</w:t>
            </w:r>
            <w:r>
              <w:t xml:space="preserve"> </w:t>
            </w:r>
            <w:r>
              <w:t xml:space="preserve">بدلاً من</w:t>
            </w:r>
            <w:r>
              <w:t xml:space="preserve"> </w:t>
            </w:r>
            <w:r>
              <w:t xml:space="preserve">“country”</w:t>
            </w:r>
            <w:r>
              <w:t xml:space="preserve">)</w:t>
            </w:r>
          </w:p>
        </w:tc>
      </w:tr>
      <w:tr>
        <w:tc>
          <w:tcPr/>
          <w:p>
            <w:pPr>
              <w:pStyle w:val="Compact"/>
            </w:pPr>
            <w:r>
              <w:rPr>
                <w:b/>
                <w:bCs/>
              </w:rPr>
              <w:t xml:space="preserve">Snowball</w:t>
            </w:r>
          </w:p>
        </w:tc>
        <w:tc>
          <w:tcPr/>
          <w:p>
            <w:pPr>
              <w:pStyle w:val="Compact"/>
            </w:pPr>
            <w:r>
              <w:t xml:space="preserve">تغطية إنجليزية أفضل، أخطاء اشتقاق أقل</w:t>
            </w:r>
          </w:p>
        </w:tc>
        <w:tc>
          <w:tcPr/>
          <w:p>
            <w:pPr>
              <w:pStyle w:val="Compact"/>
            </w:pPr>
            <w:r>
              <w:t xml:space="preserve">~20% أبطأ</w:t>
            </w:r>
          </w:p>
        </w:tc>
      </w:tr>
      <w:tr>
        <w:tc>
          <w:tcPr/>
          <w:p>
            <w:pPr>
              <w:pStyle w:val="Compact"/>
            </w:pPr>
            <w:r>
              <w:rPr>
                <w:b/>
                <w:bCs/>
              </w:rPr>
              <w:t xml:space="preserve">WordNet Lemmatizer</w:t>
            </w:r>
          </w:p>
        </w:tc>
        <w:tc>
          <w:tcPr/>
          <w:p>
            <w:pPr>
              <w:pStyle w:val="Compact"/>
            </w:pPr>
            <w:r>
              <w:t xml:space="preserve">ينتج كلمات حقيقية، واعي بالسياق</w:t>
            </w:r>
          </w:p>
        </w:tc>
        <w:tc>
          <w:tcPr/>
          <w:p>
            <w:pPr>
              <w:pStyle w:val="Compact"/>
            </w:pPr>
            <w:r>
              <w:t xml:space="preserve">~100× أبطأ، يتطلب وسم POS</w:t>
            </w:r>
          </w:p>
        </w:tc>
      </w:tr>
    </w:tbl>
    <w:p>
      <w:pPr>
        <w:pStyle w:val="BodyText"/>
      </w:pPr>
      <w:r>
        <w:t xml:space="preserve">تم اختيار Porter لسرعته (~50,000 رمز/ثانية على نواة واحدة) و حتميته وغياب تبعيات النموذج الخارجية.</w:t>
      </w:r>
    </w:p>
    <w:bookmarkEnd w:id="45"/>
    <w:bookmarkEnd w:id="46"/>
    <w:bookmarkStart w:id="47" w:name="تفاصيل-التنفيذ"/>
    <w:p>
      <w:pPr>
        <w:pStyle w:val="Heading3"/>
      </w:pPr>
      <w:r>
        <w:t xml:space="preserve">5.3 تفاصيل التنفيذ</w:t>
      </w:r>
    </w:p>
    <w:p>
      <w:pPr>
        <w:pStyle w:val="SourceCode"/>
      </w:pPr>
      <w:r>
        <w:rPr>
          <w:rStyle w:val="KeywordTok"/>
        </w:rPr>
        <w:t xml:space="preserve">def</w:t>
      </w:r>
      <w:r>
        <w:rPr>
          <w:rStyle w:val="NormalTok"/>
        </w:rPr>
        <w:t xml:space="preserve"> preprocess(text: </w:t>
      </w:r>
      <w:r>
        <w:rPr>
          <w:rStyle w:val="BuiltInTok"/>
        </w:rPr>
        <w:t xml:space="preserve">str</w:t>
      </w:r>
      <w:r>
        <w:rPr>
          <w:rStyle w:val="NormalTok"/>
        </w:rPr>
        <w:t xml:space="preserve">, stem: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strip_html(text)                    </w:t>
      </w:r>
      <w:r>
        <w:rPr>
          <w:rStyle w:val="CommentTok"/>
        </w:rPr>
        <w:t xml:space="preserve"># إزالة علامات HTML</w:t>
      </w:r>
      <w:r>
        <w:br/>
      </w:r>
      <w:r>
        <w:rPr>
          <w:rStyle w:val="NormalTok"/>
        </w:rPr>
        <w:t xml:space="preserve">    text </w:t>
      </w:r>
      <w:r>
        <w:rPr>
          <w:rStyle w:val="OperatorTok"/>
        </w:rPr>
        <w:t xml:space="preserve">=</w:t>
      </w:r>
      <w:r>
        <w:rPr>
          <w:rStyle w:val="NormalTok"/>
        </w:rPr>
        <w:t xml:space="preserve"> unicodedata.normalize(</w:t>
      </w:r>
      <w:r>
        <w:rPr>
          <w:rStyle w:val="StringTok"/>
        </w:rPr>
        <w:t xml:space="preserve">"NFKC"</w:t>
      </w:r>
      <w:r>
        <w:rPr>
          <w:rStyle w:val="NormalTok"/>
        </w:rPr>
        <w:t xml:space="preserve">, text) </w:t>
      </w:r>
      <w:r>
        <w:rPr>
          <w:rStyle w:val="CommentTok"/>
        </w:rPr>
        <w:t xml:space="preserve"># تطبيع Unicode</w:t>
      </w:r>
      <w:r>
        <w:br/>
      </w:r>
      <w:r>
        <w:rPr>
          <w:rStyle w:val="NormalTok"/>
        </w:rPr>
        <w:t xml:space="preserve">    text </w:t>
      </w:r>
      <w:r>
        <w:rPr>
          <w:rStyle w:val="OperatorTok"/>
        </w:rPr>
        <w:t xml:space="preserve">=</w:t>
      </w:r>
      <w:r>
        <w:rPr>
          <w:rStyle w:val="NormalTok"/>
        </w:rPr>
        <w:t xml:space="preserve"> text.lower()                        </w:t>
      </w:r>
      <w:r>
        <w:rPr>
          <w:rStyle w:val="CommentTok"/>
        </w:rPr>
        <w:t xml:space="preserve"># أحرف صغيرة</w:t>
      </w:r>
      <w:r>
        <w:br/>
      </w:r>
      <w:r>
        <w:rPr>
          <w:rStyle w:val="NormalTok"/>
        </w:rPr>
        <w:t xml:space="preserve">    tokens </w:t>
      </w:r>
      <w:r>
        <w:rPr>
          <w:rStyle w:val="OperatorTok"/>
        </w:rPr>
        <w:t xml:space="preserve">=</w:t>
      </w:r>
      <w:r>
        <w:rPr>
          <w:rStyle w:val="NormalTok"/>
        </w:rPr>
        <w:t xml:space="preserve"> nltk.word_tokenize(text)           </w:t>
      </w:r>
      <w:r>
        <w:rPr>
          <w:rStyle w:val="CommentTok"/>
        </w:rPr>
        <w:t xml:space="preserve"># تقطيع NLTK</w:t>
      </w:r>
      <w:r>
        <w:br/>
      </w:r>
      <w:r>
        <w:rPr>
          <w:rStyle w:val="NormalTok"/>
        </w:rPr>
        <w:t xml:space="preserve">    tokens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tokens</w:t>
      </w:r>
      <w:r>
        <w:br/>
      </w:r>
      <w:r>
        <w:rPr>
          <w:rStyle w:val="NormalTok"/>
        </w:rPr>
        <w:t xml:space="preserve">              </w:t>
      </w:r>
      <w:r>
        <w:rPr>
          <w:rStyle w:val="ControlFlowTok"/>
        </w:rPr>
        <w:t xml:space="preserve">if</w:t>
      </w:r>
      <w:r>
        <w:rPr>
          <w:rStyle w:val="NormalTok"/>
        </w:rPr>
        <w:t xml:space="preserve"> t </w:t>
      </w:r>
      <w:r>
        <w:rPr>
          <w:rStyle w:val="KeywordTok"/>
        </w:rPr>
        <w:t xml:space="preserve">not</w:t>
      </w:r>
      <w:r>
        <w:rPr>
          <w:rStyle w:val="NormalTok"/>
        </w:rPr>
        <w:t xml:space="preserve"> </w:t>
      </w:r>
      <w:r>
        <w:rPr>
          <w:rStyle w:val="KeywordTok"/>
        </w:rPr>
        <w:t xml:space="preserve">in</w:t>
      </w:r>
      <w:r>
        <w:rPr>
          <w:rStyle w:val="NormalTok"/>
        </w:rPr>
        <w:t xml:space="preserve"> STOPWORDS             </w:t>
      </w:r>
      <w:r>
        <w:rPr>
          <w:rStyle w:val="CommentTok"/>
        </w:rPr>
        <w:t xml:space="preserve"># إزالة كلمات التوقف</w:t>
      </w:r>
      <w:r>
        <w:br/>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إزالة الرموز القصيرة</w:t>
      </w:r>
      <w:r>
        <w:br/>
      </w:r>
      <w:r>
        <w:rPr>
          <w:rStyle w:val="NormalTok"/>
        </w:rPr>
        <w:t xml:space="preserve">              </w:t>
      </w:r>
      <w:r>
        <w:rPr>
          <w:rStyle w:val="KeywordTok"/>
        </w:rPr>
        <w:t xml:space="preserve">and</w:t>
      </w:r>
      <w:r>
        <w:rPr>
          <w:rStyle w:val="NormalTok"/>
        </w:rPr>
        <w:t xml:space="preserve"> t.isalnum()]                  </w:t>
      </w:r>
      <w:r>
        <w:rPr>
          <w:rStyle w:val="CommentTok"/>
        </w:rPr>
        <w:t xml:space="preserve"># إزالة غير الأبجدية الرقمية</w:t>
      </w:r>
      <w:r>
        <w:br/>
      </w:r>
      <w:r>
        <w:rPr>
          <w:rStyle w:val="NormalTok"/>
        </w:rPr>
        <w:t xml:space="preserve">    </w:t>
      </w:r>
      <w:r>
        <w:rPr>
          <w:rStyle w:val="ControlFlowTok"/>
        </w:rPr>
        <w:t xml:space="preserve">if</w:t>
      </w:r>
      <w:r>
        <w:rPr>
          <w:rStyle w:val="NormalTok"/>
        </w:rPr>
        <w:t xml:space="preserve"> stem:</w:t>
      </w:r>
      <w:r>
        <w:br/>
      </w:r>
      <w:r>
        <w:rPr>
          <w:rStyle w:val="NormalTok"/>
        </w:rPr>
        <w:t xml:space="preserve">        tokens </w:t>
      </w:r>
      <w:r>
        <w:rPr>
          <w:rStyle w:val="OperatorTok"/>
        </w:rPr>
        <w:t xml:space="preserve">=</w:t>
      </w:r>
      <w:r>
        <w:rPr>
          <w:rStyle w:val="NormalTok"/>
        </w:rPr>
        <w:t xml:space="preserve"> [porter.stem(t) </w:t>
      </w:r>
      <w:r>
        <w:rPr>
          <w:rStyle w:val="ControlFlowTok"/>
        </w:rPr>
        <w:t xml:space="preserve">for</w:t>
      </w:r>
      <w:r>
        <w:rPr>
          <w:rStyle w:val="NormalTok"/>
        </w:rPr>
        <w:t xml:space="preserve"> t </w:t>
      </w:r>
      <w:r>
        <w:rPr>
          <w:rStyle w:val="KeywordTok"/>
        </w:rPr>
        <w:t xml:space="preserve">in</w:t>
      </w:r>
      <w:r>
        <w:rPr>
          <w:rStyle w:val="NormalTok"/>
        </w:rPr>
        <w:t xml:space="preserve"> tokens]  </w:t>
      </w:r>
      <w:r>
        <w:rPr>
          <w:rStyle w:val="CommentTok"/>
        </w:rPr>
        <w:t xml:space="preserve"># اشتقاق Porter</w:t>
      </w:r>
      <w:r>
        <w:br/>
      </w:r>
      <w:r>
        <w:rPr>
          <w:rStyle w:val="NormalTok"/>
        </w:rPr>
        <w:t xml:space="preserve">    </w:t>
      </w:r>
      <w:r>
        <w:rPr>
          <w:rStyle w:val="ControlFlowTok"/>
        </w:rPr>
        <w:t xml:space="preserve">return</w:t>
      </w:r>
      <w:r>
        <w:rPr>
          <w:rStyle w:val="NormalTok"/>
        </w:rPr>
        <w:t xml:space="preserve"> tokens</w:t>
      </w:r>
    </w:p>
    <w:bookmarkEnd w:id="47"/>
    <w:bookmarkStart w:id="48" w:name="إحصائيات-ترميز-المجموعة"/>
    <w:p>
      <w:pPr>
        <w:pStyle w:val="Heading3"/>
      </w:pPr>
      <w:r>
        <w:t xml:space="preserve">5.4 إحصائيات ترميز المجموعة</w:t>
      </w:r>
    </w:p>
    <w:tbl>
      <w:tblPr>
        <w:tblStyle w:val="Table"/>
        <w:tblW w:type="pct" w:w="5000"/>
        <w:tblLayout w:type="fixed"/>
        <w:tblLook w:firstRow="1" w:lastRow="0" w:firstColumn="0" w:lastColumn="0" w:noHBand="0" w:noVBand="0" w:val="0020"/>
      </w:tblPr>
      <w:tblGrid>
        <w:gridCol w:w="1622"/>
        <w:gridCol w:w="858"/>
        <w:gridCol w:w="1622"/>
        <w:gridCol w:w="1813"/>
        <w:gridCol w:w="2003"/>
      </w:tblGrid>
      <w:tr>
        <w:trPr>
          <w:tblHeader w:val="on"/>
        </w:trPr>
        <w:tc>
          <w:tcPr/>
          <w:p>
            <w:pPr>
              <w:pStyle w:val="Compact"/>
            </w:pPr>
            <w:r>
              <w:t xml:space="preserve">مجموعة البيانات</w:t>
            </w:r>
          </w:p>
        </w:tc>
        <w:tc>
          <w:tcPr/>
          <w:p>
            <w:pPr>
              <w:pStyle w:val="Compact"/>
            </w:pPr>
            <w:r>
              <w:t xml:space="preserve">الوثائق</w:t>
            </w:r>
          </w:p>
        </w:tc>
        <w:tc>
          <w:tcPr/>
          <w:p>
            <w:pPr>
              <w:pStyle w:val="Compact"/>
            </w:pPr>
            <w:r>
              <w:t xml:space="preserve">الرموز (مشتقة)</w:t>
            </w:r>
          </w:p>
        </w:tc>
        <w:tc>
          <w:tcPr/>
          <w:p>
            <w:pPr>
              <w:pStyle w:val="Compact"/>
            </w:pPr>
            <w:r>
              <w:t xml:space="preserve">المصطلحات الفريدة</w:t>
            </w:r>
          </w:p>
        </w:tc>
        <w:tc>
          <w:tcPr/>
          <w:p>
            <w:pPr>
              <w:pStyle w:val="Compact"/>
            </w:pPr>
            <w:r>
              <w:t xml:space="preserve">متوسط الرموز/وثيقة</w:t>
            </w:r>
          </w:p>
        </w:tc>
      </w:tr>
      <w:tr>
        <w:tc>
          <w:tcPr/>
          <w:p>
            <w:pPr>
              <w:pStyle w:val="Compact"/>
            </w:pPr>
            <w:r>
              <w:t xml:space="preserve">Touché-2020</w:t>
            </w:r>
          </w:p>
        </w:tc>
        <w:tc>
          <w:tcPr/>
          <w:p>
            <w:pPr>
              <w:pStyle w:val="Compact"/>
            </w:pPr>
            <w:r>
              <w:t xml:space="preserve">382,544</w:t>
            </w:r>
          </w:p>
        </w:tc>
        <w:tc>
          <w:tcPr/>
          <w:p>
            <w:pPr>
              <w:pStyle w:val="Compact"/>
            </w:pPr>
            <w:r>
              <w:t xml:space="preserve">36,490,817</w:t>
            </w:r>
          </w:p>
        </w:tc>
        <w:tc>
          <w:tcPr/>
          <w:p>
            <w:pPr>
              <w:pStyle w:val="Compact"/>
            </w:pPr>
            <w:r>
              <w:t xml:space="preserve">860,551</w:t>
            </w:r>
          </w:p>
        </w:tc>
        <w:tc>
          <w:tcPr/>
          <w:p>
            <w:pPr>
              <w:pStyle w:val="Compact"/>
            </w:pPr>
            <w:r>
              <w:t xml:space="preserve">95.4</w:t>
            </w:r>
          </w:p>
        </w:tc>
      </w:tr>
      <w:tr>
        <w:tc>
          <w:tcPr/>
          <w:p>
            <w:pPr>
              <w:pStyle w:val="Compact"/>
            </w:pPr>
            <w:r>
              <w:t xml:space="preserve">NQ</w:t>
            </w:r>
          </w:p>
        </w:tc>
        <w:tc>
          <w:tcPr/>
          <w:p>
            <w:pPr>
              <w:pStyle w:val="Compact"/>
            </w:pPr>
            <w:r>
              <w:t xml:space="preserve">500,000</w:t>
            </w:r>
          </w:p>
        </w:tc>
        <w:tc>
          <w:tcPr/>
          <w:p>
            <w:pPr>
              <w:pStyle w:val="Compact"/>
            </w:pPr>
            <w:r>
              <w:t xml:space="preserve">45,135,713</w:t>
            </w:r>
          </w:p>
        </w:tc>
        <w:tc>
          <w:tcPr/>
          <w:p>
            <w:pPr>
              <w:pStyle w:val="Compact"/>
            </w:pPr>
            <w:r>
              <w:t xml:space="preserve">580,213</w:t>
            </w:r>
          </w:p>
        </w:tc>
        <w:tc>
          <w:tcPr/>
          <w:p>
            <w:pPr>
              <w:pStyle w:val="Compact"/>
            </w:pPr>
            <w:r>
              <w:t xml:space="preserve">90.3</w:t>
            </w:r>
          </w:p>
        </w:tc>
      </w:tr>
      <w:tr>
        <w:tc>
          <w:tcPr/>
          <w:p>
            <w:pPr>
              <w:pStyle w:val="Compact"/>
            </w:pPr>
            <w:r>
              <w:rPr>
                <w:b/>
                <w:bCs/>
              </w:rPr>
              <w:t xml:space="preserve">الإجمالي</w:t>
            </w:r>
          </w:p>
        </w:tc>
        <w:tc>
          <w:tcPr/>
          <w:p>
            <w:pPr>
              <w:pStyle w:val="Compact"/>
            </w:pPr>
            <w:r>
              <w:rPr>
                <w:b/>
                <w:bCs/>
              </w:rPr>
              <w:t xml:space="preserve">882,544</w:t>
            </w:r>
          </w:p>
        </w:tc>
        <w:tc>
          <w:tcPr/>
          <w:p>
            <w:pPr>
              <w:pStyle w:val="Compact"/>
            </w:pPr>
            <w:r>
              <w:rPr>
                <w:b/>
                <w:bCs/>
              </w:rPr>
              <w:t xml:space="preserve">81,626,530</w:t>
            </w:r>
          </w:p>
        </w:tc>
        <w:tc>
          <w:tcPr/>
          <w:p>
            <w:pPr>
              <w:pStyle w:val="Compact"/>
            </w:pPr>
            <w:r>
              <w:rPr>
                <w:b/>
                <w:bCs/>
              </w:rPr>
              <w:t xml:space="preserve">~1,440,000</w:t>
            </w:r>
          </w:p>
        </w:tc>
        <w:tc>
          <w:tcPr/>
          <w:p>
            <w:pPr>
              <w:pStyle w:val="Compact"/>
            </w:pPr>
            <w:r>
              <w:rPr>
                <w:b/>
                <w:bCs/>
              </w:rPr>
              <w:t xml:space="preserve">92.5</w:t>
            </w:r>
          </w:p>
        </w:tc>
      </w:tr>
    </w:tbl>
    <w:p>
      <w:r>
        <w:pict>
          <v:rect style="width:0;height:1.5pt" o:hralign="center" o:hrstd="t" o:hr="t"/>
        </w:pict>
      </w:r>
    </w:p>
    <w:bookmarkEnd w:id="48"/>
    <w:bookmarkEnd w:id="49"/>
    <w:bookmarkStart w:id="55" w:name="تمثيل-الوثائق"/>
    <w:p>
      <w:pPr>
        <w:pStyle w:val="Heading2"/>
      </w:pPr>
      <w:r>
        <w:t xml:space="preserve">6. تمثيل الوثائق</w:t>
      </w:r>
    </w:p>
    <w:p>
      <w:pPr>
        <w:pStyle w:val="FirstParagraph"/>
      </w:pPr>
      <w:r>
        <w:t xml:space="preserve">ننفذ خمس طرق متميزة لتمثيل الوثائق، تلتقط كل منها جوانب مختلفة من محتوى الوثيقة.</w:t>
      </w:r>
    </w:p>
    <w:bookmarkStart w:id="50" w:name="تمثيل-tf-idf"/>
    <w:p>
      <w:pPr>
        <w:pStyle w:val="Heading3"/>
      </w:pPr>
      <w:r>
        <w:t xml:space="preserve">6.1 تمثيل TF-IDF</w:t>
      </w:r>
    </w:p>
    <w:p>
      <w:pPr>
        <w:pStyle w:val="FirstParagraph"/>
      </w:pPr>
      <w:r>
        <w:rPr>
          <w:b/>
          <w:bCs/>
        </w:rPr>
        <w:t xml:space="preserve">التنفيذ</w:t>
      </w:r>
      <w:r>
        <w:t xml:space="preserve">:</w:t>
      </w:r>
      <w:r>
        <w:t xml:space="preserve"> </w:t>
      </w:r>
      <w:r>
        <w:rPr>
          <w:rStyle w:val="VerbatimChar"/>
        </w:rPr>
        <w:t xml:space="preserve">sklearn.feature_extraction.text.TfidfVectorizer</w:t>
      </w:r>
    </w:p>
    <w:p>
      <w:pPr>
        <w:pStyle w:val="Compact"/>
        <w:numPr>
          <w:ilvl w:val="0"/>
          <w:numId w:val="1015"/>
        </w:numPr>
      </w:pPr>
      <w:r>
        <w:rPr>
          <w:b/>
          <w:bCs/>
        </w:rPr>
        <w:t xml:space="preserve">تردد المصطلح الفرعي الخطي</w:t>
      </w:r>
      <w:r>
        <w:t xml:space="preserve">:</w:t>
      </w:r>
      <w:r>
        <w:t xml:space="preserve"> </w:t>
      </w:r>
      <w:r>
        <w:rPr>
          <w:rStyle w:val="VerbatimChar"/>
        </w:rPr>
        <w:t xml:space="preserve">sublinear_tf=True</w:t>
      </w:r>
      <w:r>
        <w:t xml:space="preserve"> </w:t>
      </w:r>
      <w:r>
        <w:t xml:space="preserve">يطبق</w:t>
      </w:r>
      <w:r>
        <w:t xml:space="preserve"> </w:t>
      </w:r>
      <w:r>
        <w:rPr>
          <w:rStyle w:val="VerbatimChar"/>
        </w:rPr>
        <w:t xml:space="preserve">1 + log(tf)</w:t>
      </w:r>
      <w:r>
        <w:t xml:space="preserve">، مما يقلل من تأثير المصطلحات عالية التردد.</w:t>
      </w:r>
    </w:p>
    <w:p>
      <w:pPr>
        <w:pStyle w:val="Compact"/>
        <w:numPr>
          <w:ilvl w:val="0"/>
          <w:numId w:val="1015"/>
        </w:numPr>
      </w:pPr>
      <w:r>
        <w:rPr>
          <w:b/>
          <w:bCs/>
        </w:rPr>
        <w:t xml:space="preserve">تطبيع L2</w:t>
      </w:r>
      <w:r>
        <w:t xml:space="preserve">:</w:t>
      </w:r>
      <w:r>
        <w:t xml:space="preserve"> </w:t>
      </w:r>
      <w:r>
        <w:rPr>
          <w:rStyle w:val="VerbatimChar"/>
        </w:rPr>
        <w:t xml:space="preserve">norm='l2'</w:t>
      </w:r>
      <w:r>
        <w:t xml:space="preserve"> </w:t>
      </w:r>
      <w:r>
        <w:t xml:space="preserve">يضمن متجهات وثيقة بطول وحدة.</w:t>
      </w:r>
    </w:p>
    <w:p>
      <w:pPr>
        <w:pStyle w:val="Compact"/>
        <w:numPr>
          <w:ilvl w:val="0"/>
          <w:numId w:val="1015"/>
        </w:numPr>
      </w:pPr>
      <w:r>
        <w:rPr>
          <w:b/>
          <w:bCs/>
        </w:rPr>
        <w:t xml:space="preserve">المفردات</w:t>
      </w:r>
      <w:r>
        <w:t xml:space="preserve">: حد أدنى لتردد الوثيقة 2 (</w:t>
      </w:r>
      <w:r>
        <w:rPr>
          <w:rStyle w:val="VerbatimChar"/>
        </w:rPr>
        <w:t xml:space="preserve">min_df=2</w:t>
      </w:r>
      <w:r>
        <w:t xml:space="preserve">) لإزالة المصطلحات المنفردة. حد أقصى لتردد الوثيقة 0.5 (</w:t>
      </w:r>
      <w:r>
        <w:rPr>
          <w:rStyle w:val="VerbatimChar"/>
        </w:rPr>
        <w:t xml:space="preserve">max_df_ratio=0.5</w:t>
      </w:r>
      <w:r>
        <w:t xml:space="preserve">) لإزالة المصطلحات الشائعة في جميع أنحاء المجموعة.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مجموعة البيانات</w:t>
            </w:r>
          </w:p>
        </w:tc>
        <w:tc>
          <w:tcPr/>
          <w:p>
            <w:pPr>
              <w:pStyle w:val="Compact"/>
            </w:pPr>
            <w:r>
              <w:t xml:space="preserve">حجم المفردات</w:t>
            </w:r>
          </w:p>
        </w:tc>
        <w:tc>
          <w:tcPr/>
          <w:p>
            <w:pPr>
              <w:pStyle w:val="Compact"/>
            </w:pPr>
            <w:r>
              <w:t xml:space="preserve">التخزين</w:t>
            </w:r>
          </w:p>
        </w:tc>
      </w:tr>
      <w:tr>
        <w:tc>
          <w:tcPr/>
          <w:p>
            <w:pPr>
              <w:pStyle w:val="Compact"/>
            </w:pPr>
            <w:r>
              <w:t xml:space="preserve">Touché-2020</w:t>
            </w:r>
          </w:p>
        </w:tc>
        <w:tc>
          <w:tcPr/>
          <w:p>
            <w:pPr>
              <w:pStyle w:val="Compact"/>
            </w:pPr>
            <w:r>
              <w:t xml:space="preserve">720,485</w:t>
            </w:r>
          </w:p>
        </w:tc>
        <w:tc>
          <w:tcPr/>
          <w:p>
            <w:pPr>
              <w:pStyle w:val="Compact"/>
            </w:pPr>
            <w:r>
              <w:t xml:space="preserve">~380 MB</w:t>
            </w:r>
          </w:p>
        </w:tc>
      </w:tr>
      <w:tr>
        <w:tc>
          <w:tcPr/>
          <w:p>
            <w:pPr>
              <w:pStyle w:val="Compact"/>
            </w:pPr>
            <w:r>
              <w:t xml:space="preserve">NQ</w:t>
            </w:r>
          </w:p>
        </w:tc>
        <w:tc>
          <w:tcPr/>
          <w:p>
            <w:pPr>
              <w:pStyle w:val="Compact"/>
            </w:pPr>
            <w:r>
              <w:t xml:space="preserve">459,614</w:t>
            </w:r>
          </w:p>
        </w:tc>
        <w:tc>
          <w:tcPr/>
          <w:p>
            <w:pPr>
              <w:pStyle w:val="Compact"/>
            </w:pPr>
            <w:r>
              <w:t xml:space="preserve">~280 MB</w:t>
            </w:r>
          </w:p>
        </w:tc>
      </w:tr>
    </w:tbl>
    <w:bookmarkEnd w:id="50"/>
    <w:bookmarkStart w:id="51" w:name="تمثيل-bm25"/>
    <w:p>
      <w:pPr>
        <w:pStyle w:val="Heading3"/>
      </w:pPr>
      <w:r>
        <w:t xml:space="preserve">6.2 تمثيل BM25</w:t>
      </w:r>
    </w:p>
    <w:p>
      <w:pPr>
        <w:pStyle w:val="FirstParagraph"/>
      </w:pPr>
      <w:r>
        <w:rPr>
          <w:b/>
          <w:bCs/>
        </w:rPr>
        <w:t xml:space="preserve">التنفيذ</w:t>
      </w:r>
      <w:r>
        <w:t xml:space="preserve">: مكتبة</w:t>
      </w:r>
      <w:r>
        <w:t xml:space="preserve"> </w:t>
      </w:r>
      <w:r>
        <w:rPr>
          <w:rStyle w:val="VerbatimChar"/>
        </w:rPr>
        <w:t xml:space="preserve">bm25s</w:t>
      </w:r>
      <w:r>
        <w:t xml:space="preserve"> </w:t>
      </w:r>
      <w:r>
        <w:t xml:space="preserve">مع</w:t>
      </w:r>
      <w:r>
        <w:t xml:space="preserve"> </w:t>
      </w:r>
      <w:r>
        <w:rPr>
          <w:rStyle w:val="VerbatimChar"/>
        </w:rPr>
        <w:t xml:space="preserve">method="lucene"</w:t>
      </w:r>
    </w:p>
    <w:p>
      <w:pPr>
        <w:pStyle w:val="Compact"/>
        <w:numPr>
          <w:ilvl w:val="0"/>
          <w:numId w:val="1016"/>
        </w:numPr>
      </w:pPr>
      <w:r>
        <w:rPr>
          <w:b/>
          <w:bCs/>
        </w:rPr>
        <w:t xml:space="preserve">معلمات BM25</w:t>
      </w:r>
      <w:r>
        <w:t xml:space="preserve">: افتراضي</w:t>
      </w:r>
      <w:r>
        <w:t xml:space="preserve"> </w:t>
      </w:r>
      <w:r>
        <w:rPr>
          <w:rStyle w:val="VerbatimChar"/>
        </w:rPr>
        <w:t xml:space="preserve">k₁ = 1.5</w:t>
      </w:r>
      <w:r>
        <w:t xml:space="preserve">،</w:t>
      </w:r>
      <w:r>
        <w:t xml:space="preserve"> </w:t>
      </w:r>
      <w:r>
        <w:rPr>
          <w:rStyle w:val="VerbatimChar"/>
        </w:rPr>
        <w:t xml:space="preserve">b = 0.75</w:t>
      </w:r>
      <w:r>
        <w:t xml:space="preserve">. كلا المعلمتين قابلتان للضبط في وقت التشغيل عبر واجهة المستخدم.</w:t>
      </w:r>
    </w:p>
    <w:p>
      <w:pPr>
        <w:pStyle w:val="Compact"/>
        <w:numPr>
          <w:ilvl w:val="0"/>
          <w:numId w:val="1016"/>
        </w:numPr>
      </w:pPr>
      <w:r>
        <w:rPr>
          <w:b/>
          <w:bCs/>
        </w:rPr>
        <w:t xml:space="preserve">تحميل فوري</w:t>
      </w:r>
      <w:r>
        <w:t xml:space="preserve">:</w:t>
      </w:r>
      <w:r>
        <w:t xml:space="preserve"> </w:t>
      </w:r>
      <w:r>
        <w:rPr>
          <w:rStyle w:val="VerbatimChar"/>
        </w:rPr>
        <w:t xml:space="preserve">bm25s</w:t>
      </w:r>
      <w:r>
        <w:t xml:space="preserve"> </w:t>
      </w:r>
      <w:r>
        <w:t xml:space="preserve">يحسب مسبقاً أوزان المصطلحات في وقت بناء الفهرس، مما يتيح زمن استجابة استعلام أقل من 10 مللي ثانية.</w:t>
      </w:r>
    </w:p>
    <w:p>
      <w:pPr>
        <w:pStyle w:val="Compact"/>
        <w:numPr>
          <w:ilvl w:val="0"/>
          <w:numId w:val="1016"/>
        </w:numPr>
      </w:pPr>
      <w:r>
        <w:rPr>
          <w:b/>
          <w:bCs/>
        </w:rPr>
        <w:t xml:space="preserve">لماذا</w:t>
      </w:r>
      <w:r>
        <w:rPr>
          <w:b/>
          <w:bCs/>
        </w:rPr>
        <w:t xml:space="preserve"> </w:t>
      </w:r>
      <w:r>
        <w:rPr>
          <w:rStyle w:val="VerbatimChar"/>
          <w:b/>
          <w:bCs/>
        </w:rPr>
        <w:t xml:space="preserve">bm25s</w:t>
      </w:r>
      <w:r>
        <w:rPr>
          <w:b/>
          <w:bCs/>
        </w:rPr>
        <w:t xml:space="preserve"> </w:t>
      </w:r>
      <w:r>
        <w:rPr>
          <w:b/>
          <w:bCs/>
        </w:rPr>
        <w:t xml:space="preserve">بدلاً من</w:t>
      </w:r>
      <w:r>
        <w:rPr>
          <w:b/>
          <w:bCs/>
        </w:rPr>
        <w:t xml:space="preserve"> </w:t>
      </w:r>
      <w:r>
        <w:rPr>
          <w:rStyle w:val="VerbatimChar"/>
          <w:b/>
          <w:bCs/>
        </w:rPr>
        <w:t xml:space="preserve">rank_bm25</w:t>
      </w:r>
      <w:r>
        <w:t xml:space="preserve">:</w:t>
      </w:r>
      <w:r>
        <w:t xml:space="preserve"> </w:t>
      </w:r>
      <w:r>
        <w:rPr>
          <w:rStyle w:val="VerbatimChar"/>
        </w:rPr>
        <w:t xml:space="preserve">bm25s</w:t>
      </w:r>
      <w:r>
        <w:t xml:space="preserve"> </w:t>
      </w:r>
      <w:r>
        <w:t xml:space="preserve">أسرع ~50× من</w:t>
      </w:r>
      <w:r>
        <w:t xml:space="preserve"> </w:t>
      </w:r>
      <w:r>
        <w:rPr>
          <w:rStyle w:val="VerbatimChar"/>
        </w:rPr>
        <w:t xml:space="preserve">rank_bm25</w:t>
      </w:r>
      <w:r>
        <w:t xml:space="preserve"> </w:t>
      </w:r>
      <w:r>
        <w:t xml:space="preserve">على المجموعات الكبيرة لأنه يستخدم عمليات numpy المتجهة بدلاً من حلقات Python.</w:t>
      </w:r>
    </w:p>
    <w:bookmarkEnd w:id="51"/>
    <w:bookmarkStart w:id="52" w:name="تمثيل-التضمين-الكثيف"/>
    <w:p>
      <w:pPr>
        <w:pStyle w:val="Heading3"/>
      </w:pPr>
      <w:r>
        <w:t xml:space="preserve">6.3 تمثيل التضمين الكثيف</w:t>
      </w:r>
    </w:p>
    <w:p>
      <w:pPr>
        <w:pStyle w:val="FirstParagraph"/>
      </w:pPr>
      <w:r>
        <w:rPr>
          <w:b/>
          <w:bCs/>
        </w:rPr>
        <w:t xml:space="preserve">التنفيذ</w:t>
      </w:r>
      <w:r>
        <w:t xml:space="preserve">:</w:t>
      </w:r>
      <w:r>
        <w:t xml:space="preserve"> </w:t>
      </w:r>
      <w:r>
        <w:rPr>
          <w:rStyle w:val="VerbatimChar"/>
        </w:rPr>
        <w:t xml:space="preserve">sentence-transformers/all-MiniLM-L6-v2</w:t>
      </w:r>
    </w:p>
    <w:p>
      <w:pPr>
        <w:pStyle w:val="Compact"/>
        <w:numPr>
          <w:ilvl w:val="0"/>
          <w:numId w:val="1017"/>
        </w:numPr>
      </w:pPr>
      <w:r>
        <w:rPr>
          <w:b/>
          <w:bCs/>
        </w:rPr>
        <w:t xml:space="preserve">بنية النموذج</w:t>
      </w:r>
      <w:r>
        <w:t xml:space="preserve">: محول MiniLM من 6 طبقات، مخرجات 384 بعداً، 22 مليون معلم.</w:t>
      </w:r>
    </w:p>
    <w:p>
      <w:pPr>
        <w:pStyle w:val="Compact"/>
        <w:numPr>
          <w:ilvl w:val="0"/>
          <w:numId w:val="1017"/>
        </w:numPr>
      </w:pPr>
      <w:r>
        <w:rPr>
          <w:b/>
          <w:bCs/>
        </w:rPr>
        <w:t xml:space="preserve">التشفير بالدفعات</w:t>
      </w:r>
      <w:r>
        <w:t xml:space="preserve">: يتم تشفير الوثائق بدفعات من 256 (مثلى تجريبياً على GTX 1650 Max-Q).</w:t>
      </w:r>
    </w:p>
    <w:p>
      <w:pPr>
        <w:pStyle w:val="Compact"/>
        <w:numPr>
          <w:ilvl w:val="0"/>
          <w:numId w:val="1017"/>
        </w:numPr>
      </w:pPr>
      <w:r>
        <w:rPr>
          <w:b/>
          <w:bCs/>
        </w:rPr>
        <w:t xml:space="preserve">تطبيع المتجهات</w:t>
      </w:r>
      <w:r>
        <w:t xml:space="preserve">: جميع متجهات التضمين مطبعة L2 بحيث يكون تشابه جيب التمام مجرد ضرب نقطي.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مجموعة البيانات</w:t>
            </w:r>
          </w:p>
        </w:tc>
        <w:tc>
          <w:tcPr/>
          <w:p>
            <w:pPr>
              <w:pStyle w:val="Compact"/>
            </w:pPr>
            <w:r>
              <w:t xml:space="preserve">أبعاد التضمين</w:t>
            </w:r>
          </w:p>
        </w:tc>
        <w:tc>
          <w:tcPr/>
          <w:p>
            <w:pPr>
              <w:pStyle w:val="Compact"/>
            </w:pPr>
            <w:r>
              <w:t xml:space="preserve">حجم التخزين</w:t>
            </w:r>
          </w:p>
        </w:tc>
        <w:tc>
          <w:tcPr/>
          <w:p>
            <w:pPr>
              <w:pStyle w:val="Compact"/>
            </w:pPr>
            <w:r>
              <w:t xml:space="preserve">وقت التشفير</w:t>
            </w:r>
          </w:p>
        </w:tc>
      </w:tr>
      <w:tr>
        <w:tc>
          <w:tcPr/>
          <w:p>
            <w:pPr>
              <w:pStyle w:val="Compact"/>
            </w:pPr>
            <w:r>
              <w:t xml:space="preserve">Touché-2020</w:t>
            </w:r>
          </w:p>
        </w:tc>
        <w:tc>
          <w:tcPr/>
          <w:p>
            <w:pPr>
              <w:pStyle w:val="Compact"/>
            </w:pPr>
            <w:r>
              <w:t xml:space="preserve">384</w:t>
            </w:r>
          </w:p>
        </w:tc>
        <w:tc>
          <w:tcPr/>
          <w:p>
            <w:pPr>
              <w:pStyle w:val="Compact"/>
            </w:pPr>
            <w:r>
              <w:t xml:space="preserve">560 MB + 560 MB (FAISS)</w:t>
            </w:r>
          </w:p>
        </w:tc>
        <w:tc>
          <w:tcPr/>
          <w:p>
            <w:pPr>
              <w:pStyle w:val="Compact"/>
            </w:pPr>
            <w:r>
              <w:t xml:space="preserve">~85 دقيقة</w:t>
            </w:r>
          </w:p>
        </w:tc>
      </w:tr>
      <w:tr>
        <w:tc>
          <w:tcPr/>
          <w:p>
            <w:pPr>
              <w:pStyle w:val="Compact"/>
            </w:pPr>
            <w:r>
              <w:t xml:space="preserve">NQ</w:t>
            </w:r>
          </w:p>
        </w:tc>
        <w:tc>
          <w:tcPr/>
          <w:p>
            <w:pPr>
              <w:pStyle w:val="Compact"/>
            </w:pPr>
            <w:r>
              <w:t xml:space="preserve">384</w:t>
            </w:r>
          </w:p>
        </w:tc>
        <w:tc>
          <w:tcPr/>
          <w:p>
            <w:pPr>
              <w:pStyle w:val="Compact"/>
            </w:pPr>
            <w:r>
              <w:t xml:space="preserve">732 MB + 732 MB (FAISS)</w:t>
            </w:r>
          </w:p>
        </w:tc>
        <w:tc>
          <w:tcPr/>
          <w:p>
            <w:pPr>
              <w:pStyle w:val="Compact"/>
            </w:pPr>
            <w:r>
              <w:t xml:space="preserve">~92 دقيقة</w:t>
            </w:r>
          </w:p>
        </w:tc>
      </w:tr>
    </w:tbl>
    <w:bookmarkEnd w:id="52"/>
    <w:bookmarkStart w:id="53" w:name="التمثيل-الهجين"/>
    <w:p>
      <w:pPr>
        <w:pStyle w:val="Heading3"/>
      </w:pPr>
      <w:r>
        <w:t xml:space="preserve">6.4 التمثيل الهجين</w:t>
      </w:r>
    </w:p>
    <w:p>
      <w:pPr>
        <w:pStyle w:val="FirstParagraph"/>
      </w:pPr>
      <w:r>
        <w:rPr>
          <w:b/>
          <w:bCs/>
        </w:rPr>
        <w:t xml:space="preserve">التنفيذ</w:t>
      </w:r>
      <w:r>
        <w:t xml:space="preserve">: منسق مخصص في</w:t>
      </w:r>
      <w:r>
        <w:t xml:space="preserve"> </w:t>
      </w:r>
      <w:r>
        <w:rPr>
          <w:rStyle w:val="VerbatimChar"/>
        </w:rPr>
        <w:t xml:space="preserve">services/retrieval/app/hybrid.py</w:t>
      </w:r>
    </w:p>
    <w:p>
      <w:pPr>
        <w:pStyle w:val="BodyText"/>
      </w:pPr>
      <w:r>
        <w:rPr>
          <w:b/>
          <w:bCs/>
        </w:rPr>
        <w:t xml:space="preserve">خط الأنابيب الهجين التسلسلي</w:t>
      </w:r>
      <w:r>
        <w:t xml:space="preserve">:</w:t>
      </w:r>
      <w:r>
        <w:t xml:space="preserve"> </w:t>
      </w:r>
      <w:r>
        <w:t xml:space="preserve">1. BM25 يسترجع</w:t>
      </w:r>
      <w:r>
        <w:t xml:space="preserve"> </w:t>
      </w:r>
      <w:r>
        <w:rPr>
          <w:rStyle w:val="VerbatimChar"/>
        </w:rPr>
        <w:t xml:space="preserve">candidate_k=1000</w:t>
      </w:r>
      <w:r>
        <w:t xml:space="preserve"> </w:t>
      </w:r>
      <w:r>
        <w:t xml:space="preserve">وثيقة.</w:t>
      </w:r>
      <w:r>
        <w:t xml:space="preserve"> </w:t>
      </w:r>
      <w:r>
        <w:t xml:space="preserve">2. نموذج التضمين الكثيف يعيد ترتيب المرشحين.</w:t>
      </w:r>
      <w:r>
        <w:t xml:space="preserve"> </w:t>
      </w:r>
      <w:r>
        <w:t xml:space="preserve">3. إرجاع أفضل 10 نهائية.</w:t>
      </w:r>
    </w:p>
    <w:p>
      <w:pPr>
        <w:pStyle w:val="BodyText"/>
      </w:pPr>
      <w:r>
        <w:rPr>
          <w:b/>
          <w:bCs/>
        </w:rPr>
        <w:t xml:space="preserve">خط الأنابيب الهجين المتوازي</w:t>
      </w:r>
      <w:r>
        <w:t xml:space="preserve">:</w:t>
      </w:r>
      <w:r>
        <w:t xml:space="preserve"> </w:t>
      </w:r>
      <w:r>
        <w:t xml:space="preserve">1. BM25 والتضمين الكثيف يعملان بشكل مستقل.</w:t>
      </w:r>
      <w:r>
        <w:t xml:space="preserve"> </w:t>
      </w:r>
      <w:r>
        <w:t xml:space="preserve">2. يتم دمج النتائج عبر إحدى طرق الدمج الثلاث (RRF، CombSUM، CombMNZ).</w:t>
      </w:r>
      <w:r>
        <w:t xml:space="preserve"> </w:t>
      </w:r>
      <w:r>
        <w:t xml:space="preserve">3. إرجاع أفضل 10 نهائية.</w:t>
      </w:r>
    </w:p>
    <w:bookmarkEnd w:id="53"/>
    <w:bookmarkStart w:id="54" w:name="تمثيل-المشفرات-المتعددة"/>
    <w:p>
      <w:pPr>
        <w:pStyle w:val="Heading3"/>
      </w:pPr>
      <w:r>
        <w:t xml:space="preserve">6.5 تمثيل المشفرات المتعددة</w:t>
      </w:r>
    </w:p>
    <w:p>
      <w:pPr>
        <w:pStyle w:val="FirstParagraph"/>
      </w:pPr>
      <w:r>
        <w:rPr>
          <w:b/>
          <w:bCs/>
        </w:rPr>
        <w:t xml:space="preserve">التنفيذ</w:t>
      </w:r>
      <w:r>
        <w:t xml:space="preserve">: مشغل مخصص في</w:t>
      </w:r>
      <w:r>
        <w:t xml:space="preserve"> </w:t>
      </w:r>
      <w:r>
        <w:rPr>
          <w:rStyle w:val="VerbatimChar"/>
        </w:rPr>
        <w:t xml:space="preserve">services/retrieval/app/multi_encoder.py</w:t>
      </w:r>
    </w:p>
    <w:p>
      <w:pPr>
        <w:pStyle w:val="Compact"/>
        <w:numPr>
          <w:ilvl w:val="0"/>
          <w:numId w:val="1018"/>
        </w:numPr>
      </w:pPr>
      <w:r>
        <w:rPr>
          <w:b/>
          <w:bCs/>
        </w:rPr>
        <w:t xml:space="preserve">مشفران</w:t>
      </w:r>
      <w:r>
        <w:t xml:space="preserve">:</w:t>
      </w:r>
      <w:r>
        <w:t xml:space="preserve"> </w:t>
      </w:r>
      <w:r>
        <w:rPr>
          <w:rStyle w:val="VerbatimChar"/>
        </w:rPr>
        <w:t xml:space="preserve">all-MiniLM-L6-v2</w:t>
      </w:r>
      <w:r>
        <w:t xml:space="preserve"> </w:t>
      </w:r>
      <w:r>
        <w:t xml:space="preserve">(6 طبقات، سريع) و</w:t>
      </w:r>
      <w:r>
        <w:t xml:space="preserve"> </w:t>
      </w:r>
      <w:r>
        <w:rPr>
          <w:rStyle w:val="VerbatimChar"/>
        </w:rPr>
        <w:t xml:space="preserve">all-MiniLM-L12-v2</w:t>
      </w:r>
      <w:r>
        <w:t xml:space="preserve"> </w:t>
      </w:r>
      <w:r>
        <w:t xml:space="preserve">(12 طبقة، أكثر دقة).</w:t>
      </w:r>
    </w:p>
    <w:p>
      <w:pPr>
        <w:pStyle w:val="Compact"/>
        <w:numPr>
          <w:ilvl w:val="0"/>
          <w:numId w:val="1018"/>
        </w:numPr>
      </w:pPr>
      <w:r>
        <w:rPr>
          <w:b/>
          <w:bCs/>
        </w:rPr>
        <w:t xml:space="preserve">فهارس FAISS مستقلة</w:t>
      </w:r>
      <w:r>
        <w:t xml:space="preserve">: لكل مشفر</w:t>
      </w:r>
      <w:r>
        <w:t xml:space="preserve"> </w:t>
      </w:r>
      <w:r>
        <w:rPr>
          <w:rStyle w:val="VerbatimChar"/>
        </w:rPr>
        <w:t xml:space="preserve">faiss.index</w:t>
      </w:r>
      <w:r>
        <w:t xml:space="preserve"> </w:t>
      </w:r>
      <w:r>
        <w:t xml:space="preserve">و</w:t>
      </w:r>
      <w:r>
        <w:t xml:space="preserve"> </w:t>
      </w:r>
      <w:r>
        <w:rPr>
          <w:rStyle w:val="VerbatimChar"/>
        </w:rPr>
        <w:t xml:space="preserve">doc_ids.json</w:t>
      </w:r>
      <w:r>
        <w:t xml:space="preserve"> </w:t>
      </w:r>
      <w:r>
        <w:t xml:space="preserve">خاص به.</w:t>
      </w:r>
    </w:p>
    <w:p>
      <w:pPr>
        <w:pStyle w:val="Compact"/>
        <w:numPr>
          <w:ilvl w:val="0"/>
          <w:numId w:val="1018"/>
        </w:numPr>
      </w:pPr>
      <w:r>
        <w:rPr>
          <w:b/>
          <w:bCs/>
        </w:rPr>
        <w:t xml:space="preserve">تنفيذ متوازي</w:t>
      </w:r>
      <w:r>
        <w:t xml:space="preserve">: كلا المشفرين يعملان بالتزامن عبر</w:t>
      </w:r>
      <w:r>
        <w:t xml:space="preserve"> </w:t>
      </w:r>
      <w:r>
        <w:rPr>
          <w:rStyle w:val="VerbatimChar"/>
        </w:rPr>
        <w:t xml:space="preserve">asyncio.gather</w:t>
      </w:r>
      <w:r>
        <w:t xml:space="preserve">.</w:t>
      </w:r>
    </w:p>
    <w:p>
      <w:pPr>
        <w:pStyle w:val="Compact"/>
        <w:numPr>
          <w:ilvl w:val="0"/>
          <w:numId w:val="1018"/>
        </w:numPr>
      </w:pPr>
      <w:r>
        <w:rPr>
          <w:b/>
          <w:bCs/>
        </w:rPr>
        <w:t xml:space="preserve">الدمج</w:t>
      </w:r>
      <w:r>
        <w:t xml:space="preserve">: يتم دمج النتائج باستخدام أي من طرق الدمج الثلاث.</w:t>
      </w:r>
    </w:p>
    <w:p>
      <w:r>
        <w:pict>
          <v:rect style="width:0;height:1.5pt" o:hralign="center" o:hrstd="t" o:hr="t"/>
        </w:pict>
      </w:r>
    </w:p>
    <w:bookmarkEnd w:id="54"/>
    <w:bookmarkEnd w:id="55"/>
    <w:bookmarkStart w:id="60" w:name="الفهرسة"/>
    <w:p>
      <w:pPr>
        <w:pStyle w:val="Heading2"/>
      </w:pPr>
      <w:r>
        <w:t xml:space="preserve">7. الفهرسة</w:t>
      </w:r>
    </w:p>
    <w:bookmarkStart w:id="56" w:name="الفهرس-المقلوب-inverted-index"/>
    <w:p>
      <w:pPr>
        <w:pStyle w:val="Heading3"/>
      </w:pPr>
      <w:r>
        <w:t xml:space="preserve">7.1 الفهرس المقلوب (Inverted Index)</w:t>
      </w:r>
    </w:p>
    <w:p>
      <w:pPr>
        <w:pStyle w:val="FirstParagraph"/>
      </w:pPr>
      <w:r>
        <w:t xml:space="preserve">الفهرس المقلوب هو بنية بيانات أساسية ترسم كل مصطلح إلى مجموعة الوثائق التي تحتويه، مع تردد المصطلح داخل كل وثيقة.</w:t>
      </w:r>
    </w:p>
    <w:p>
      <w:pPr>
        <w:pStyle w:val="BodyText"/>
      </w:pPr>
      <w:r>
        <w:rPr>
          <w:b/>
          <w:bCs/>
        </w:rPr>
        <w:t xml:space="preserve">بنية البيانات</w:t>
      </w:r>
      <w:r>
        <w:t xml:space="preserve">:</w:t>
      </w:r>
    </w:p>
    <w:p>
      <w:pPr>
        <w:pStyle w:val="SourceCode"/>
      </w:pPr>
      <w:r>
        <w:rPr>
          <w:rStyle w:val="NormalTok"/>
        </w:rPr>
        <w:t xml:space="preserve">inverted_index: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مصطلح → معرف وثيقة → tf</w:t>
      </w:r>
      <w:r>
        <w:br/>
      </w:r>
      <w:r>
        <w:rPr>
          <w:rStyle w:val="NormalTok"/>
        </w:rPr>
        <w:t xml:space="preserve">doc_lengths: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معرف وثيقة → إجمالي المصطلحات</w:t>
      </w:r>
      <w:r>
        <w:br/>
      </w:r>
      <w:r>
        <w:rPr>
          <w:rStyle w:val="NormalTok"/>
        </w:rPr>
        <w:t xml:space="preserve">doc_freq: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مصطلح → الوثائق التي تحتويه</w:t>
      </w:r>
    </w:p>
    <w:p>
      <w:pPr>
        <w:pStyle w:val="FirstParagraph"/>
      </w:pPr>
      <w:r>
        <w:rPr>
          <w:b/>
          <w:bCs/>
        </w:rPr>
        <w:t xml:space="preserve">تفاصيل التنفيذ</w:t>
      </w:r>
      <w:r>
        <w:t xml:space="preserve">:</w:t>
      </w:r>
      <w:r>
        <w:t xml:space="preserve"> </w:t>
      </w:r>
      <w:r>
        <w:t xml:space="preserve">-</w:t>
      </w:r>
      <w:r>
        <w:t xml:space="preserve"> </w:t>
      </w:r>
      <w:r>
        <w:rPr>
          <w:b/>
          <w:bCs/>
        </w:rPr>
        <w:t xml:space="preserve">حد المفردات</w:t>
      </w:r>
      <w:r>
        <w:t xml:space="preserve">: المصطلحات ذات تردد وثيقة &lt; 2 أو &gt; 0.5 من المجموعة مستبعدة.</w:t>
      </w:r>
      <w:r>
        <w:t xml:space="preserve"> </w:t>
      </w:r>
      <w:r>
        <w:t xml:space="preserve">-</w:t>
      </w:r>
      <w:r>
        <w:t xml:space="preserve"> </w:t>
      </w:r>
      <w:r>
        <w:rPr>
          <w:b/>
          <w:bCs/>
        </w:rPr>
        <w:t xml:space="preserve">التخزين</w:t>
      </w:r>
      <w:r>
        <w:t xml:space="preserve">: عبر</w:t>
      </w:r>
      <w:r>
        <w:t xml:space="preserve"> </w:t>
      </w:r>
      <w:r>
        <w:rPr>
          <w:rStyle w:val="VerbatimChar"/>
        </w:rPr>
        <w:t xml:space="preserve">joblib.dump</w:t>
      </w:r>
      <w:r>
        <w:t xml:space="preserve"> </w:t>
      </w:r>
      <w:r>
        <w:t xml:space="preserve">مع الضغط.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مجموعة البيانات</w:t>
            </w:r>
          </w:p>
        </w:tc>
        <w:tc>
          <w:tcPr/>
          <w:p>
            <w:pPr>
              <w:pStyle w:val="Compact"/>
            </w:pPr>
            <w:r>
              <w:t xml:space="preserve">المفردات</w:t>
            </w:r>
          </w:p>
        </w:tc>
        <w:tc>
          <w:tcPr/>
          <w:p>
            <w:pPr>
              <w:pStyle w:val="Compact"/>
            </w:pPr>
            <w:r>
              <w:t xml:space="preserve">حجم الفهرس</w:t>
            </w:r>
          </w:p>
        </w:tc>
      </w:tr>
      <w:tr>
        <w:tc>
          <w:tcPr/>
          <w:p>
            <w:pPr>
              <w:pStyle w:val="Compact"/>
            </w:pPr>
            <w:r>
              <w:t xml:space="preserve">Touché-2020</w:t>
            </w:r>
          </w:p>
        </w:tc>
        <w:tc>
          <w:tcPr/>
          <w:p>
            <w:pPr>
              <w:pStyle w:val="Compact"/>
            </w:pPr>
            <w:r>
              <w:t xml:space="preserve">235,185 مصطلح</w:t>
            </w:r>
          </w:p>
        </w:tc>
        <w:tc>
          <w:tcPr/>
          <w:p>
            <w:pPr>
              <w:pStyle w:val="Compact"/>
            </w:pPr>
            <w:r>
              <w:t xml:space="preserve">~156 MB</w:t>
            </w:r>
          </w:p>
        </w:tc>
      </w:tr>
      <w:tr>
        <w:tc>
          <w:tcPr/>
          <w:p>
            <w:pPr>
              <w:pStyle w:val="Compact"/>
            </w:pPr>
            <w:r>
              <w:t xml:space="preserve">NQ</w:t>
            </w:r>
          </w:p>
        </w:tc>
        <w:tc>
          <w:tcPr/>
          <w:p>
            <w:pPr>
              <w:pStyle w:val="Compact"/>
            </w:pPr>
            <w:r>
              <w:t xml:space="preserve">190,021 مصطلح</w:t>
            </w:r>
          </w:p>
        </w:tc>
        <w:tc>
          <w:tcPr/>
          <w:p>
            <w:pPr>
              <w:pStyle w:val="Compact"/>
            </w:pPr>
            <w:r>
              <w:t xml:space="preserve">~110 MB</w:t>
            </w:r>
          </w:p>
        </w:tc>
      </w:tr>
    </w:tbl>
    <w:bookmarkEnd w:id="56"/>
    <w:bookmarkStart w:id="57" w:name="فهرس-tf-idf"/>
    <w:p>
      <w:pPr>
        <w:pStyle w:val="Heading3"/>
      </w:pPr>
      <w:r>
        <w:t xml:space="preserve">7.2 فهرس TF-IDF</w:t>
      </w:r>
    </w:p>
    <w:p>
      <w:pPr>
        <w:pStyle w:val="FirstParagraph"/>
      </w:pPr>
      <w:r>
        <w:t xml:space="preserve">يخزن فهرس TF-IDF</w:t>
      </w:r>
      <w:r>
        <w:t xml:space="preserve"> </w:t>
      </w:r>
      <w:r>
        <w:rPr>
          <w:rStyle w:val="VerbatimChar"/>
        </w:rPr>
        <w:t xml:space="preserve">TfidfVectorizer</w:t>
      </w:r>
      <w:r>
        <w:t xml:space="preserve"> </w:t>
      </w:r>
      <w:r>
        <w:t xml:space="preserve">مسبق الضبط ومصفوفته المتناثرة الملائمة.</w:t>
      </w:r>
    </w:p>
    <w:bookmarkEnd w:id="57"/>
    <w:bookmarkStart w:id="58" w:name="فهرس-bm25"/>
    <w:p>
      <w:pPr>
        <w:pStyle w:val="Heading3"/>
      </w:pPr>
      <w:r>
        <w:t xml:space="preserve">7.3 فهرس BM25</w:t>
      </w:r>
    </w:p>
    <w:p>
      <w:pPr>
        <w:pStyle w:val="FirstParagraph"/>
      </w:pPr>
      <w:r>
        <w:t xml:space="preserve">فهرس BM25 مبني باستخدام</w:t>
      </w:r>
      <w:r>
        <w:t xml:space="preserve"> </w:t>
      </w:r>
      <w:r>
        <w:rPr>
          <w:rStyle w:val="VerbatimChar"/>
        </w:rPr>
        <w:t xml:space="preserve">bm25s</w:t>
      </w:r>
      <w:r>
        <w:t xml:space="preserve"> </w:t>
      </w:r>
      <w:r>
        <w:t xml:space="preserve">مع تخزين مؤقت LRU-8 لتركيبات</w:t>
      </w:r>
      <w:r>
        <w:t xml:space="preserve"> </w:t>
      </w:r>
      <w:r>
        <w:rPr>
          <w:rStyle w:val="VerbatimChar"/>
        </w:rPr>
        <w:t xml:space="preserve">(k1, b)</w:t>
      </w:r>
      <w:r>
        <w:t xml:space="preserve"> </w:t>
      </w:r>
      <w:r>
        <w:t xml:space="preserve">المختلفة.</w:t>
      </w:r>
    </w:p>
    <w:bookmarkEnd w:id="58"/>
    <w:bookmarkStart w:id="59" w:name="فهرس-faiss-المتجه"/>
    <w:p>
      <w:pPr>
        <w:pStyle w:val="Heading3"/>
      </w:pPr>
      <w:r>
        <w:t xml:space="preserve">7.4 فهرس FAISS المتجه</w:t>
      </w:r>
    </w:p>
    <w:p>
      <w:pPr>
        <w:pStyle w:val="FirstParagraph"/>
      </w:pPr>
      <w:r>
        <w:t xml:space="preserve">توفر مكتبة FAISS (Facebook AI Similarity Search) بحثاً فعالاً عن تشابه المتجهات.</w:t>
      </w:r>
    </w:p>
    <w:p>
      <w:pPr>
        <w:pStyle w:val="BodyText"/>
      </w:pPr>
      <w:r>
        <w:rPr>
          <w:b/>
          <w:bCs/>
        </w:rPr>
        <w:t xml:space="preserve">نوع الفهرس:</w:t>
      </w:r>
      <w:r>
        <w:rPr>
          <w:b/>
          <w:bCs/>
        </w:rPr>
        <w:t xml:space="preserve"> </w:t>
      </w:r>
      <w:r>
        <w:rPr>
          <w:rStyle w:val="VerbatimChar"/>
          <w:b/>
          <w:bCs/>
        </w:rPr>
        <w:t xml:space="preserve">IndexFlatIP</w:t>
      </w:r>
      <w:r>
        <w:rPr>
          <w:b/>
          <w:bCs/>
        </w:rPr>
        <w:t xml:space="preserve"> </w:t>
      </w:r>
      <w:r>
        <w:rPr>
          <w:b/>
          <w:bCs/>
        </w:rPr>
        <w:t xml:space="preserve">(الضرب النقطي)</w:t>
      </w:r>
      <w:r>
        <w:t xml:space="preserve"> </w:t>
      </w:r>
      <w:r>
        <w:t xml:space="preserve">-</w:t>
      </w:r>
      <w:r>
        <w:t xml:space="preserve"> </w:t>
      </w:r>
      <w:r>
        <w:rPr>
          <w:b/>
          <w:bCs/>
        </w:rPr>
        <w:t xml:space="preserve">لماذا Flat</w:t>
      </w:r>
      <w:r>
        <w:t xml:space="preserve">: البحث الدقيق يضمن استدعاء 100% لجميع الاستعلامات.</w:t>
      </w:r>
      <w:r>
        <w:t xml:space="preserve"> </w:t>
      </w:r>
      <w:r>
        <w:t xml:space="preserve">-</w:t>
      </w:r>
      <w:r>
        <w:t xml:space="preserve"> </w:t>
      </w:r>
      <w:r>
        <w:rPr>
          <w:b/>
          <w:bCs/>
        </w:rPr>
        <w:t xml:space="preserve">لماذا IP بدلاً من L2</w:t>
      </w:r>
      <w:r>
        <w:t xml:space="preserve">: مع المتجهات المطبعة L2، الضرب النقطي يساوي تشابه جيب التمام.</w:t>
      </w:r>
    </w:p>
    <w:p>
      <w:pPr>
        <w:pStyle w:val="BodyText"/>
      </w:pPr>
      <w:r>
        <w:rPr>
          <w:b/>
          <w:bCs/>
        </w:rPr>
        <w:t xml:space="preserve">بديل IVF</w:t>
      </w:r>
      <w:r>
        <w:t xml:space="preserve">:</w:t>
      </w:r>
      <w:r>
        <w:t xml:space="preserve"> </w:t>
      </w:r>
      <w:r>
        <w:rPr>
          <w:rStyle w:val="VerbatimChar"/>
        </w:rPr>
        <w:t xml:space="preserve">IndexIVFFlat(nlist=4096, nprobe=16)</w:t>
      </w:r>
      <w:r>
        <w:t xml:space="preserve"> </w:t>
      </w:r>
      <w:r>
        <w:t xml:space="preserve">متاح كخيار عبر متغير البيئة</w:t>
      </w:r>
      <w:r>
        <w:t xml:space="preserve"> </w:t>
      </w:r>
      <w:r>
        <w:rPr>
          <w:rStyle w:val="VerbatimChar"/>
        </w:rPr>
        <w:t xml:space="preserve">FAISS_INDEX_TYPE</w:t>
      </w:r>
      <w:r>
        <w:t xml:space="preserve">.</w:t>
      </w:r>
    </w:p>
    <w:p>
      <w:r>
        <w:pict>
          <v:rect style="width:0;height:1.5pt" o:hralign="center" o:hrstd="t" o:hr="t"/>
        </w:pict>
      </w:r>
    </w:p>
    <w:bookmarkEnd w:id="59"/>
    <w:bookmarkEnd w:id="60"/>
    <w:bookmarkStart w:id="66" w:name="تحسين-الاستعلام"/>
    <w:p>
      <w:pPr>
        <w:pStyle w:val="Heading2"/>
      </w:pPr>
      <w:r>
        <w:t xml:space="preserve">8. تحسين الاستعلام</w:t>
      </w:r>
    </w:p>
    <w:bookmarkStart w:id="61" w:name="نظرة-عامة"/>
    <w:p>
      <w:pPr>
        <w:pStyle w:val="Heading3"/>
      </w:pPr>
      <w:r>
        <w:t xml:space="preserve">8.1 نظرة عامة</w:t>
      </w:r>
    </w:p>
    <w:p>
      <w:pPr>
        <w:pStyle w:val="FirstParagraph"/>
      </w:pPr>
      <w:r>
        <w:t xml:space="preserve">تعالج خدمة تحسين الاستعلام (المنفذ 8004) استعلامات المستخدم من خلال خط أنابيب قابل للتكوين يحسن جودة الاسترجاع عن طريق تصحيح الأخطاء وتوسيع المصطلحات وتخصيص النتائج بناءً على تاريخ المستخدم.</w:t>
      </w:r>
    </w:p>
    <w:p>
      <w:pPr>
        <w:pStyle w:val="BodyText"/>
      </w:pPr>
      <w:r>
        <w:rPr>
          <w:b/>
          <w:bCs/>
        </w:rPr>
        <w:t xml:space="preserve">ترتيب خط الأنابيب</w:t>
      </w:r>
      <w:r>
        <w:t xml:space="preserve">:</w:t>
      </w:r>
    </w:p>
    <w:p>
      <w:pPr>
        <w:pStyle w:val="SourceCode"/>
      </w:pPr>
      <w:r>
        <w:rPr>
          <w:rStyle w:val="VerbatimChar"/>
        </w:rPr>
        <w:t xml:space="preserve">استعلام خام → تصحيح نحوي → تصحيح إملائي → توسيع المرادفات → توزين التخصيص → تقطيع → رموز محسنة + أوزان</w:t>
      </w:r>
    </w:p>
    <w:bookmarkEnd w:id="61"/>
    <w:bookmarkStart w:id="62" w:name="التصحيح-النحوي-اختياري-متوقف-افتراضيا"/>
    <w:p>
      <w:pPr>
        <w:pStyle w:val="Heading3"/>
      </w:pPr>
      <w:r>
        <w:t xml:space="preserve">8.2 التصحيح النحوي (اختياري، متوقف افتراضياً)</w:t>
      </w:r>
    </w:p>
    <w:p>
      <w:pPr>
        <w:pStyle w:val="FirstParagraph"/>
      </w:pPr>
      <w:r>
        <w:rPr>
          <w:b/>
          <w:bCs/>
        </w:rPr>
        <w:t xml:space="preserve">المكتبة</w:t>
      </w:r>
      <w:r>
        <w:t xml:space="preserve">:</w:t>
      </w:r>
      <w:r>
        <w:t xml:space="preserve"> </w:t>
      </w:r>
      <w:r>
        <w:rPr>
          <w:rStyle w:val="VerbatimChar"/>
        </w:rPr>
        <w:t xml:space="preserve">language-tool-python</w:t>
      </w:r>
    </w:p>
    <w:p>
      <w:pPr>
        <w:pStyle w:val="Compact"/>
        <w:numPr>
          <w:ilvl w:val="0"/>
          <w:numId w:val="1019"/>
        </w:numPr>
      </w:pPr>
      <w:r>
        <w:rPr>
          <w:b/>
          <w:bCs/>
        </w:rPr>
        <w:t xml:space="preserve">الوظيفة</w:t>
      </w:r>
      <w:r>
        <w:t xml:space="preserve">: يكتشف ويصحح الأخطاء النحوية.</w:t>
      </w:r>
    </w:p>
    <w:p>
      <w:pPr>
        <w:pStyle w:val="Compact"/>
        <w:numPr>
          <w:ilvl w:val="0"/>
          <w:numId w:val="1019"/>
        </w:numPr>
      </w:pPr>
      <w:r>
        <w:rPr>
          <w:b/>
          <w:bCs/>
        </w:rPr>
        <w:t xml:space="preserve">الأداء</w:t>
      </w:r>
      <w:r>
        <w:t xml:space="preserve">: 3-10 ثوانٍ لكل استعلام بسبب بدء JVM.</w:t>
      </w:r>
    </w:p>
    <w:p>
      <w:pPr>
        <w:pStyle w:val="Compact"/>
        <w:numPr>
          <w:ilvl w:val="0"/>
          <w:numId w:val="1019"/>
        </w:numPr>
      </w:pPr>
      <w:r>
        <w:rPr>
          <w:b/>
          <w:bCs/>
        </w:rPr>
        <w:t xml:space="preserve">الحالة الافتراضية</w:t>
      </w:r>
      <w:r>
        <w:t xml:space="preserve">: متوقف. تحميل النموذج 200 MB وتبعية JRE 150 MB تفرض عبئاً كبيراً.</w:t>
      </w:r>
    </w:p>
    <w:bookmarkEnd w:id="62"/>
    <w:bookmarkStart w:id="63" w:name="التصحيح-الإملائي"/>
    <w:p>
      <w:pPr>
        <w:pStyle w:val="Heading3"/>
      </w:pPr>
      <w:r>
        <w:t xml:space="preserve">8.3 التصحيح الإملائي</w:t>
      </w:r>
    </w:p>
    <w:p>
      <w:pPr>
        <w:pStyle w:val="FirstParagraph"/>
      </w:pPr>
      <w:r>
        <w:rPr>
          <w:b/>
          <w:bCs/>
        </w:rPr>
        <w:t xml:space="preserve">المكتبة</w:t>
      </w:r>
      <w:r>
        <w:t xml:space="preserve">:</w:t>
      </w:r>
      <w:r>
        <w:t xml:space="preserve"> </w:t>
      </w:r>
      <w:r>
        <w:rPr>
          <w:rStyle w:val="VerbatimChar"/>
        </w:rPr>
        <w:t xml:space="preserve">symspellpy</w:t>
      </w:r>
      <w:r>
        <w:t xml:space="preserve"> </w:t>
      </w:r>
      <w:r>
        <w:t xml:space="preserve">(خوارزمية SymSpell)</w:t>
      </w:r>
    </w:p>
    <w:p>
      <w:pPr>
        <w:pStyle w:val="Compact"/>
        <w:numPr>
          <w:ilvl w:val="0"/>
          <w:numId w:val="1020"/>
        </w:numPr>
      </w:pPr>
      <w:r>
        <w:rPr>
          <w:b/>
          <w:bCs/>
        </w:rPr>
        <w:t xml:space="preserve">القاموس</w:t>
      </w:r>
      <w:r>
        <w:t xml:space="preserve">: 82,765 كلمة في</w:t>
      </w:r>
      <w:r>
        <w:t xml:space="preserve"> </w:t>
      </w:r>
      <w:r>
        <w:rPr>
          <w:rStyle w:val="VerbatimChar"/>
        </w:rPr>
        <w:t xml:space="preserve">frequency_dictionary_en_82_765.txt</w:t>
      </w:r>
      <w:r>
        <w:t xml:space="preserve"> </w:t>
      </w:r>
      <w:r>
        <w:t xml:space="preserve">(1.3 MB).</w:t>
      </w:r>
    </w:p>
    <w:p>
      <w:pPr>
        <w:pStyle w:val="Compact"/>
        <w:numPr>
          <w:ilvl w:val="0"/>
          <w:numId w:val="1020"/>
        </w:numPr>
      </w:pPr>
      <w:r>
        <w:rPr>
          <w:b/>
          <w:bCs/>
        </w:rPr>
        <w:t xml:space="preserve">امتداد Damerau</w:t>
      </w:r>
      <w:r>
        <w:t xml:space="preserve">: يعيد ترتيب المرشحين مع إعطاء أولوية لتصحيحات النقل.</w:t>
      </w:r>
    </w:p>
    <w:p>
      <w:pPr>
        <w:pStyle w:val="FirstParagraph"/>
      </w:pPr>
      <w:r>
        <w:rPr>
          <w:b/>
          <w:bCs/>
        </w:rPr>
        <w:t xml:space="preserve">أمثلة</w:t>
      </w:r>
      <w:r>
        <w:t xml:space="preserve">:</w:t>
      </w:r>
      <w:r>
        <w:t xml:space="preserve"> </w:t>
      </w:r>
      <w:r>
        <w:t xml:space="preserve">| الإدخال | المصحح | الطريقة |</w:t>
      </w:r>
      <w:r>
        <w:t xml:space="preserve"> </w:t>
      </w:r>
      <w:r>
        <w:t xml:space="preserve">|———|——–|———|</w:t>
      </w:r>
      <w:r>
        <w:t xml:space="preserve"> </w:t>
      </w:r>
      <w:r>
        <w:t xml:space="preserve">|</w:t>
      </w:r>
      <w:r>
        <w:t xml:space="preserve"> </w:t>
      </w:r>
      <w:r>
        <w:t xml:space="preserve">“recieve”</w:t>
      </w:r>
      <w:r>
        <w:t xml:space="preserve"> </w:t>
      </w:r>
      <w:r>
        <w:t xml:space="preserve">|</w:t>
      </w:r>
      <w:r>
        <w:t xml:space="preserve"> </w:t>
      </w:r>
      <w:r>
        <w:t xml:space="preserve">“receive”</w:t>
      </w:r>
      <w:r>
        <w:t xml:space="preserve"> </w:t>
      </w:r>
      <w:r>
        <w:t xml:space="preserve">| SymSpell (مسافة تحرير 1) |</w:t>
      </w:r>
      <w:r>
        <w:t xml:space="preserve"> </w:t>
      </w:r>
      <w:r>
        <w:t xml:space="preserve">|</w:t>
      </w:r>
      <w:r>
        <w:t xml:space="preserve"> </w:t>
      </w:r>
      <w:r>
        <w:t xml:space="preserve">“teh”</w:t>
      </w:r>
      <w:r>
        <w:t xml:space="preserve"> </w:t>
      </w:r>
      <w:r>
        <w:t xml:space="preserve">|</w:t>
      </w:r>
      <w:r>
        <w:t xml:space="preserve"> </w:t>
      </w:r>
      <w:r>
        <w:t xml:space="preserve">“the”</w:t>
      </w:r>
      <w:r>
        <w:t xml:space="preserve"> </w:t>
      </w:r>
      <w:r>
        <w:t xml:space="preserve">| مرشح Damerau (نقل) |</w:t>
      </w:r>
    </w:p>
    <w:bookmarkEnd w:id="63"/>
    <w:bookmarkStart w:id="64" w:name="توسيع-المرادفات"/>
    <w:p>
      <w:pPr>
        <w:pStyle w:val="Heading3"/>
      </w:pPr>
      <w:r>
        <w:t xml:space="preserve">8.4 توسيع المرادفات</w:t>
      </w:r>
    </w:p>
    <w:p>
      <w:pPr>
        <w:pStyle w:val="FirstParagraph"/>
      </w:pPr>
      <w:r>
        <w:rPr>
          <w:b/>
          <w:bCs/>
        </w:rPr>
        <w:t xml:space="preserve">المكتبة</w:t>
      </w:r>
      <w:r>
        <w:t xml:space="preserve">: NLTK WordNet</w:t>
      </w:r>
    </w:p>
    <w:p>
      <w:pPr>
        <w:pStyle w:val="Compact"/>
        <w:numPr>
          <w:ilvl w:val="0"/>
          <w:numId w:val="1021"/>
        </w:numPr>
      </w:pPr>
      <w:r>
        <w:rPr>
          <w:b/>
          <w:bCs/>
        </w:rPr>
        <w:t xml:space="preserve">الوظيفة</w:t>
      </w:r>
      <w:r>
        <w:t xml:space="preserve">: لكل رمز غير كلمة توقف، يسترجع 1-2 مرادف من WordNet.</w:t>
      </w:r>
    </w:p>
    <w:p>
      <w:pPr>
        <w:pStyle w:val="Compact"/>
        <w:numPr>
          <w:ilvl w:val="0"/>
          <w:numId w:val="1021"/>
        </w:numPr>
      </w:pPr>
      <w:r>
        <w:rPr>
          <w:b/>
          <w:bCs/>
        </w:rPr>
        <w:t xml:space="preserve">الإخراج</w:t>
      </w:r>
      <w:r>
        <w:t xml:space="preserve">: الاستعلام الأصلي مع إلحاق المرادفات بين قوسين.</w:t>
      </w:r>
    </w:p>
    <w:bookmarkEnd w:id="64"/>
    <w:bookmarkStart w:id="65" w:name="التخصيص"/>
    <w:p>
      <w:pPr>
        <w:pStyle w:val="Heading3"/>
      </w:pPr>
      <w:r>
        <w:t xml:space="preserve">8.5 التخصيص</w:t>
      </w:r>
    </w:p>
    <w:p>
      <w:pPr>
        <w:pStyle w:val="FirstParagraph"/>
      </w:pPr>
      <w:r>
        <w:rPr>
          <w:b/>
          <w:bCs/>
        </w:rPr>
        <w:t xml:space="preserve">الآلية</w:t>
      </w:r>
      <w:r>
        <w:t xml:space="preserve">: تعزيز قائم على سجل النقرات</w:t>
      </w:r>
    </w:p>
    <w:p>
      <w:pPr>
        <w:pStyle w:val="Compact"/>
        <w:numPr>
          <w:ilvl w:val="0"/>
          <w:numId w:val="1022"/>
        </w:numPr>
      </w:pPr>
      <w:r>
        <w:rPr>
          <w:b/>
          <w:bCs/>
        </w:rPr>
        <w:t xml:space="preserve">ملف السجل</w:t>
      </w:r>
      <w:r>
        <w:t xml:space="preserve">: JSONL في</w:t>
      </w:r>
      <w:r>
        <w:t xml:space="preserve"> </w:t>
      </w:r>
      <w:r>
        <w:rPr>
          <w:rStyle w:val="VerbatimChar"/>
        </w:rPr>
        <w:t xml:space="preserve">data/user_logs/&lt;user_id&gt;.jsonl</w:t>
      </w:r>
      <w:r>
        <w:t xml:space="preserve">.</w:t>
      </w:r>
    </w:p>
    <w:p>
      <w:pPr>
        <w:pStyle w:val="Compact"/>
        <w:numPr>
          <w:ilvl w:val="0"/>
          <w:numId w:val="1022"/>
        </w:numPr>
      </w:pPr>
      <w:r>
        <w:rPr>
          <w:b/>
          <w:bCs/>
        </w:rPr>
        <w:t xml:space="preserve">حساب الوزن</w:t>
      </w:r>
      <w:r>
        <w:t xml:space="preserve">: إذا ظهر الرمز في 3 وثائق مختلفة تم النقر عليها، يتلقى تعزيز وزن +1.0.</w:t>
      </w:r>
    </w:p>
    <w:p>
      <w:pPr>
        <w:pStyle w:val="Compact"/>
        <w:numPr>
          <w:ilvl w:val="0"/>
          <w:numId w:val="1022"/>
        </w:numPr>
      </w:pPr>
      <w:r>
        <w:rPr>
          <w:b/>
          <w:bCs/>
        </w:rPr>
        <w:t xml:space="preserve">البيانات التركيبية</w:t>
      </w:r>
      <w:r>
        <w:t xml:space="preserve">: 53 استعلاماً سابقاً تركيبيًا لـ</w:t>
      </w:r>
      <w:r>
        <w:t xml:space="preserve"> </w:t>
      </w:r>
      <w:r>
        <w:t xml:space="preserve">“user_1”</w:t>
      </w:r>
      <w:r>
        <w:t xml:space="preserve">.</w:t>
      </w:r>
    </w:p>
    <w:p>
      <w:r>
        <w:pict>
          <v:rect style="width:0;height:1.5pt" o:hralign="center" o:hrstd="t" o:hr="t"/>
        </w:pict>
      </w:r>
    </w:p>
    <w:bookmarkEnd w:id="65"/>
    <w:bookmarkEnd w:id="66"/>
    <w:bookmarkStart w:id="70" w:name="المطابقة-والترتيب"/>
    <w:p>
      <w:pPr>
        <w:pStyle w:val="Heading2"/>
      </w:pPr>
      <w:r>
        <w:t xml:space="preserve">9. المطابقة والترتيب</w:t>
      </w:r>
    </w:p>
    <w:bookmarkStart w:id="67" w:name="التسجيل-حسب-التمثيل"/>
    <w:p>
      <w:pPr>
        <w:pStyle w:val="Heading3"/>
      </w:pPr>
      <w:r>
        <w:t xml:space="preserve">9.1 التسجيل حسب التمثيل</w:t>
      </w:r>
    </w:p>
    <w:p>
      <w:pPr>
        <w:pStyle w:val="FirstParagraph"/>
      </w:pPr>
      <w:r>
        <w:t xml:space="preserve">كل تمثيل يستخدم دالة التشابه/التوافق الخاصة به: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التمثيل</w:t>
            </w:r>
          </w:p>
        </w:tc>
        <w:tc>
          <w:tcPr/>
          <w:p>
            <w:pPr>
              <w:pStyle w:val="Compact"/>
            </w:pPr>
            <w:r>
              <w:t xml:space="preserve">دالة التسجيل</w:t>
            </w:r>
          </w:p>
        </w:tc>
        <w:tc>
          <w:tcPr/>
          <w:p>
            <w:pPr>
              <w:pStyle w:val="Compact"/>
            </w:pPr>
            <w:r>
              <w:t xml:space="preserve">النطاق</w:t>
            </w:r>
          </w:p>
        </w:tc>
      </w:tr>
      <w:tr>
        <w:tc>
          <w:tcPr/>
          <w:p>
            <w:pPr>
              <w:pStyle w:val="Compact"/>
            </w:pPr>
            <w:r>
              <w:rPr>
                <w:b/>
                <w:bCs/>
              </w:rPr>
              <w:t xml:space="preserve">TF-IDF</w:t>
            </w:r>
          </w:p>
        </w:tc>
        <w:tc>
          <w:tcPr/>
          <w:p>
            <w:pPr>
              <w:pStyle w:val="Compact"/>
            </w:pPr>
            <w:r>
              <w:t xml:space="preserve">تشابه جيب التمام</w:t>
            </w:r>
          </w:p>
        </w:tc>
        <w:tc>
          <w:tcPr/>
          <w:p>
            <w:pPr>
              <w:pStyle w:val="Compact"/>
            </w:pPr>
            <w:r>
              <w:t xml:space="preserve">[0, 1]</w:t>
            </w:r>
          </w:p>
        </w:tc>
      </w:tr>
      <w:tr>
        <w:tc>
          <w:tcPr/>
          <w:p>
            <w:pPr>
              <w:pStyle w:val="Compact"/>
            </w:pPr>
            <w:r>
              <w:rPr>
                <w:b/>
                <w:bCs/>
              </w:rPr>
              <w:t xml:space="preserve">BM25</w:t>
            </w:r>
          </w:p>
        </w:tc>
        <w:tc>
          <w:tcPr/>
          <w:p>
            <w:pPr>
              <w:pStyle w:val="Compact"/>
            </w:pPr>
            <w:r>
              <w:t xml:space="preserve">تسجيل BM25 الاحتمالي</w:t>
            </w:r>
          </w:p>
        </w:tc>
        <w:tc>
          <w:tcPr/>
          <w:p>
            <w:pPr>
              <w:pStyle w:val="Compact"/>
            </w:pPr>
            <w:r>
              <w:t xml:space="preserve">[0, ∞)</w:t>
            </w:r>
          </w:p>
        </w:tc>
      </w:tr>
      <w:tr>
        <w:tc>
          <w:tcPr/>
          <w:p>
            <w:pPr>
              <w:pStyle w:val="Compact"/>
            </w:pPr>
            <w:r>
              <w:rPr>
                <w:b/>
                <w:bCs/>
              </w:rPr>
              <w:t xml:space="preserve">التضمين</w:t>
            </w:r>
          </w:p>
        </w:tc>
        <w:tc>
          <w:tcPr/>
          <w:p>
            <w:pPr>
              <w:pStyle w:val="Compact"/>
            </w:pPr>
            <w:r>
              <w:t xml:space="preserve">الضرب النقطي (متجهات مطبعة L2)</w:t>
            </w:r>
          </w:p>
        </w:tc>
        <w:tc>
          <w:tcPr/>
          <w:p>
            <w:pPr>
              <w:pStyle w:val="Compact"/>
            </w:pPr>
            <w:r>
              <w:t xml:space="preserve">[-1, 1]</w:t>
            </w:r>
          </w:p>
        </w:tc>
      </w:tr>
      <w:tr>
        <w:tc>
          <w:tcPr/>
          <w:p>
            <w:pPr>
              <w:pStyle w:val="Compact"/>
            </w:pPr>
            <w:r>
              <w:rPr>
                <w:b/>
                <w:bCs/>
              </w:rPr>
              <w:t xml:space="preserve">هجين تسلسلي</w:t>
            </w:r>
          </w:p>
        </w:tc>
        <w:tc>
          <w:tcPr/>
          <w:p>
            <w:pPr>
              <w:pStyle w:val="Compact"/>
            </w:pPr>
            <w:r>
              <w:t xml:space="preserve">إعادة تسجيل التضمين لمرشحي BM25</w:t>
            </w:r>
          </w:p>
        </w:tc>
        <w:tc>
          <w:tcPr/>
          <w:p>
            <w:pPr>
              <w:pStyle w:val="Compact"/>
            </w:pPr>
            <w:r>
              <w:t xml:space="preserve">[-1, 1]</w:t>
            </w:r>
          </w:p>
        </w:tc>
      </w:tr>
      <w:tr>
        <w:tc>
          <w:tcPr/>
          <w:p>
            <w:pPr>
              <w:pStyle w:val="Compact"/>
            </w:pPr>
            <w:r>
              <w:rPr>
                <w:b/>
                <w:bCs/>
              </w:rPr>
              <w:t xml:space="preserve">هجين متوازي</w:t>
            </w:r>
          </w:p>
        </w:tc>
        <w:tc>
          <w:tcPr/>
          <w:p>
            <w:pPr>
              <w:pStyle w:val="Compact"/>
            </w:pPr>
            <w:r>
              <w:t xml:space="preserve">دمج مطبع لدرجات BM25 + التضمين</w:t>
            </w:r>
          </w:p>
        </w:tc>
        <w:tc>
          <w:tcPr/>
          <w:p>
            <w:pPr>
              <w:pStyle w:val="Compact"/>
            </w:pPr>
            <w:r>
              <w:t xml:space="preserve">[0, 1]</w:t>
            </w:r>
          </w:p>
        </w:tc>
      </w:tr>
    </w:tbl>
    <w:bookmarkEnd w:id="67"/>
    <w:bookmarkStart w:id="68" w:name="طرق-الدمج"/>
    <w:p>
      <w:pPr>
        <w:pStyle w:val="Heading3"/>
      </w:pPr>
      <w:r>
        <w:t xml:space="preserve">9.2 طرق الدمج</w:t>
      </w:r>
    </w:p>
    <w:p>
      <w:pPr>
        <w:pStyle w:val="FirstParagraph"/>
      </w:pPr>
      <w:r>
        <w:t xml:space="preserve">ثلاث طرق دمج منفذة:</w:t>
      </w:r>
    </w:p>
    <w:p>
      <w:pPr>
        <w:pStyle w:val="BodyText"/>
      </w:pPr>
      <w:r>
        <w:rPr>
          <w:b/>
          <w:bCs/>
        </w:rPr>
        <w:t xml:space="preserve">RRF (دمج الرتب التبادلية)</w:t>
      </w:r>
      <w:r>
        <w:t xml:space="preserve">:</w:t>
      </w:r>
    </w:p>
    <w:p>
      <w:pPr>
        <w:pStyle w:val="SourceCode"/>
      </w:pPr>
      <w:r>
        <w:rPr>
          <w:rStyle w:val="VerbatimChar"/>
        </w:rPr>
        <w:t xml:space="preserve">score(d) = Σ 1 / (k + rank_r(d))</w:t>
      </w:r>
    </w:p>
    <w:p>
      <w:pPr>
        <w:pStyle w:val="FirstParagraph"/>
      </w:pPr>
      <w:r>
        <w:t xml:space="preserve">حيث</w:t>
      </w:r>
      <w:r>
        <w:t xml:space="preserve"> </w:t>
      </w:r>
      <w:r>
        <w:rPr>
          <w:rStyle w:val="VerbatimChar"/>
        </w:rPr>
        <w:t xml:space="preserve">k = 60</w:t>
      </w:r>
      <w:r>
        <w:t xml:space="preserve">. RRF يعتمد على الرتب، ولا يتطلب الدرجات الخام.</w:t>
      </w:r>
    </w:p>
    <w:p>
      <w:pPr>
        <w:pStyle w:val="BodyText"/>
      </w:pPr>
      <w:r>
        <w:rPr>
          <w:b/>
          <w:bCs/>
        </w:rPr>
        <w:t xml:space="preserve">CombSUM</w:t>
      </w:r>
      <w:r>
        <w:t xml:space="preserve">:</w:t>
      </w:r>
    </w:p>
    <w:p>
      <w:pPr>
        <w:pStyle w:val="SourceCode"/>
      </w:pPr>
      <w:r>
        <w:rPr>
          <w:rStyle w:val="VerbatimChar"/>
        </w:rPr>
        <w:t xml:space="preserve">score(d) = Σ norm_score_r(d)</w:t>
      </w:r>
    </w:p>
    <w:p>
      <w:pPr>
        <w:pStyle w:val="FirstParagraph"/>
      </w:pPr>
      <w:r>
        <w:t xml:space="preserve">مجموع بسيط للدرجات المطبعة.</w:t>
      </w:r>
    </w:p>
    <w:p>
      <w:pPr>
        <w:pStyle w:val="BodyText"/>
      </w:pPr>
      <w:r>
        <w:rPr>
          <w:b/>
          <w:bCs/>
        </w:rPr>
        <w:t xml:space="preserve">CombMNZ</w:t>
      </w:r>
      <w:r>
        <w:t xml:space="preserve">:</w:t>
      </w:r>
    </w:p>
    <w:p>
      <w:pPr>
        <w:pStyle w:val="SourceCode"/>
      </w:pPr>
      <w:r>
        <w:rPr>
          <w:rStyle w:val="VerbatimChar"/>
        </w:rPr>
        <w:t xml:space="preserve">score(d) = CombSUM(d) × |{r : d ∈ results_r}|</w:t>
      </w:r>
    </w:p>
    <w:p>
      <w:pPr>
        <w:pStyle w:val="FirstParagraph"/>
      </w:pPr>
      <w:r>
        <w:t xml:space="preserve">CombSUM مضروباً في عدد الأنظمة التي استرجعت الوثيقة.</w:t>
      </w:r>
    </w:p>
    <w:bookmarkEnd w:id="68"/>
    <w:bookmarkStart w:id="69" w:name="كسر-التعادل"/>
    <w:p>
      <w:pPr>
        <w:pStyle w:val="Heading3"/>
      </w:pPr>
      <w:r>
        <w:t xml:space="preserve">9.3 كسر التعادل</w:t>
      </w:r>
    </w:p>
    <w:p>
      <w:pPr>
        <w:pStyle w:val="FirstParagraph"/>
      </w:pPr>
      <w:r>
        <w:t xml:space="preserve">يتم ضمان كسر التعادل الحتمي عن طريق الفرز حسب</w:t>
      </w:r>
      <w:r>
        <w:t xml:space="preserve"> </w:t>
      </w:r>
      <w:r>
        <w:rPr>
          <w:rStyle w:val="VerbatimChar"/>
        </w:rPr>
        <w:t xml:space="preserve">(-score, doc_id)</w:t>
      </w:r>
      <w:r>
        <w:t xml:space="preserve"> </w:t>
      </w:r>
      <w:r>
        <w:t xml:space="preserve">تصاعدياً. هذا يضمن ترتيباً متسقاً عبر جميع عمليات التشغيل.</w:t>
      </w:r>
    </w:p>
    <w:p>
      <w:r>
        <w:pict>
          <v:rect style="width:0;height:1.5pt" o:hralign="center" o:hrstd="t" o:hr="t"/>
        </w:pict>
      </w:r>
    </w:p>
    <w:bookmarkEnd w:id="69"/>
    <w:bookmarkEnd w:id="70"/>
    <w:bookmarkStart w:id="77" w:name="X9ac40d3e1956407873ea53572c606bbd0ee17ff"/>
    <w:p>
      <w:pPr>
        <w:pStyle w:val="Heading2"/>
      </w:pPr>
      <w:r>
        <w:t xml:space="preserve">10. الميزات الإضافية: متجه المتجر والتوليد المعزز بالاسترجاع</w:t>
      </w:r>
    </w:p>
    <w:bookmarkStart w:id="71" w:name="متجه-المتجر-faiss"/>
    <w:p>
      <w:pPr>
        <w:pStyle w:val="Heading3"/>
      </w:pPr>
      <w:r>
        <w:t xml:space="preserve">10.1 متجه المتجر (FAISS)</w:t>
      </w:r>
    </w:p>
    <w:p>
      <w:pPr>
        <w:pStyle w:val="FirstParagraph"/>
      </w:pPr>
      <w:r>
        <w:rPr>
          <w:b/>
          <w:bCs/>
        </w:rPr>
        <w:t xml:space="preserve">الميزة رقم 1</w:t>
      </w:r>
      <w:r>
        <w:t xml:space="preserve">: تخزين وبحث المتجهات الكثيفة باستخدام FAISS.</w:t>
      </w:r>
    </w:p>
    <w:p>
      <w:pPr>
        <w:pStyle w:val="BodyText"/>
      </w:pPr>
      <w:r>
        <w:rPr>
          <w:b/>
          <w:bCs/>
        </w:rPr>
        <w:t xml:space="preserve">أنواع الفهارس</w:t>
      </w:r>
      <w:r>
        <w:t xml:space="preserve">:</w:t>
      </w:r>
    </w:p>
    <w:tbl>
      <w:tblPr>
        <w:tblStyle w:val="Table"/>
        <w:tblW w:type="pct" w:w="5000"/>
        <w:tblLayout w:type="fixed"/>
        <w:tblLook w:firstRow="1" w:lastRow="0" w:firstColumn="0" w:lastColumn="0" w:noHBand="0" w:noVBand="0" w:val="0020"/>
      </w:tblPr>
      <w:tblGrid>
        <w:gridCol w:w="1284"/>
        <w:gridCol w:w="3424"/>
        <w:gridCol w:w="1498"/>
        <w:gridCol w:w="1712"/>
      </w:tblGrid>
      <w:tr>
        <w:trPr>
          <w:tblHeader w:val="on"/>
        </w:trPr>
        <w:tc>
          <w:tcPr/>
          <w:p>
            <w:pPr>
              <w:pStyle w:val="Compact"/>
            </w:pPr>
            <w:r>
              <w:t xml:space="preserve">النوع</w:t>
            </w:r>
          </w:p>
        </w:tc>
        <w:tc>
          <w:tcPr/>
          <w:p>
            <w:pPr>
              <w:pStyle w:val="Compact"/>
            </w:pPr>
            <w:r>
              <w:t xml:space="preserve">حالة الاستخدام</w:t>
            </w:r>
          </w:p>
        </w:tc>
        <w:tc>
          <w:tcPr/>
          <w:p>
            <w:pPr>
              <w:pStyle w:val="Compact"/>
            </w:pPr>
            <w:r>
              <w:t xml:space="preserve">الدقة</w:t>
            </w:r>
          </w:p>
        </w:tc>
        <w:tc>
          <w:tcPr/>
          <w:p>
            <w:pPr>
              <w:pStyle w:val="Compact"/>
            </w:pPr>
            <w:r>
              <w:t xml:space="preserve">السرعة</w:t>
            </w:r>
          </w:p>
        </w:tc>
      </w:tr>
      <w:tr>
        <w:tc>
          <w:tcPr/>
          <w:p>
            <w:pPr>
              <w:pStyle w:val="Compact"/>
            </w:pPr>
            <w:r>
              <w:rPr>
                <w:rStyle w:val="VerbatimChar"/>
              </w:rPr>
              <w:t xml:space="preserve">IndexFlatIP</w:t>
            </w:r>
            <w:r>
              <w:t xml:space="preserve"> </w:t>
            </w:r>
            <w:r>
              <w:t xml:space="preserve">(افتراضي)</w:t>
            </w:r>
          </w:p>
        </w:tc>
        <w:tc>
          <w:tcPr/>
          <w:p>
            <w:pPr>
              <w:pStyle w:val="Compact"/>
            </w:pPr>
            <w:r>
              <w:t xml:space="preserve">≤ 1M متجه، بحث دقيق</w:t>
            </w:r>
          </w:p>
        </w:tc>
        <w:tc>
          <w:tcPr/>
          <w:p>
            <w:pPr>
              <w:pStyle w:val="Compact"/>
            </w:pPr>
            <w:r>
              <w:t xml:space="preserve">100% استدعاء</w:t>
            </w:r>
          </w:p>
        </w:tc>
        <w:tc>
          <w:tcPr/>
          <w:p>
            <w:pPr>
              <w:pStyle w:val="Compact"/>
            </w:pPr>
            <w:r>
              <w:t xml:space="preserve">~50 ميكروثانية/استعلام</w:t>
            </w:r>
          </w:p>
        </w:tc>
      </w:tr>
      <w:tr>
        <w:tc>
          <w:tcPr/>
          <w:p>
            <w:pPr>
              <w:pStyle w:val="Compact"/>
            </w:pPr>
            <w:r>
              <w:rPr>
                <w:rStyle w:val="VerbatimChar"/>
              </w:rPr>
              <w:t xml:space="preserve">IndexIVFFlat</w:t>
            </w:r>
            <w:r>
              <w:t xml:space="preserve"> </w:t>
            </w:r>
            <w:r>
              <w:t xml:space="preserve">(اختياري)</w:t>
            </w:r>
          </w:p>
        </w:tc>
        <w:tc>
          <w:tcPr/>
          <w:p>
            <w:pPr>
              <w:pStyle w:val="Compact"/>
            </w:pPr>
            <w:r>
              <w:t xml:space="preserve">&gt; 1M متجه، تقريبي</w:t>
            </w:r>
          </w:p>
        </w:tc>
        <w:tc>
          <w:tcPr/>
          <w:p>
            <w:pPr>
              <w:pStyle w:val="Compact"/>
            </w:pPr>
            <w:r>
              <w:t xml:space="preserve">~95% استدعاء</w:t>
            </w:r>
          </w:p>
        </w:tc>
        <w:tc>
          <w:tcPr/>
          <w:p>
            <w:pPr>
              <w:pStyle w:val="Compact"/>
            </w:pPr>
            <w:r>
              <w:t xml:space="preserve">~10 ميكروثانية/استعلام</w:t>
            </w:r>
          </w:p>
        </w:tc>
      </w:tr>
    </w:tbl>
    <w:bookmarkEnd w:id="71"/>
    <w:bookmarkStart w:id="76" w:name="التوليد-المعزز-بالاسترجاع-rag-1"/>
    <w:p>
      <w:pPr>
        <w:pStyle w:val="Heading3"/>
      </w:pPr>
      <w:r>
        <w:t xml:space="preserve">10.2 التوليد المعزز بالاسترجاع (RAG)</w:t>
      </w:r>
    </w:p>
    <w:p>
      <w:pPr>
        <w:pStyle w:val="FirstParagraph"/>
      </w:pPr>
      <w:r>
        <w:rPr>
          <w:b/>
          <w:bCs/>
        </w:rPr>
        <w:t xml:space="preserve">الميزة رقم 2</w:t>
      </w:r>
      <w:r>
        <w:t xml:space="preserve">: توليد إجابات بلغة طبيعية مدعمة بالوثائق المسترجعة.</w:t>
      </w:r>
    </w:p>
    <w:bookmarkStart w:id="72" w:name="خط-الأنابيب"/>
    <w:p>
      <w:pPr>
        <w:pStyle w:val="Heading4"/>
      </w:pPr>
      <w:r>
        <w:t xml:space="preserve">10.2.1 خط الأنابيب</w:t>
      </w:r>
    </w:p>
    <w:p>
      <w:pPr>
        <w:pStyle w:val="SourceCode"/>
      </w:pPr>
      <w:r>
        <w:rPr>
          <w:rStyle w:val="VerbatimChar"/>
        </w:rPr>
        <w:t xml:space="preserve">استعلام المستخدم → استرجاع BM25 (أفضل 5 وثائق) → جلب الوثائق → بناء السياق (~800 رمز) → تجميع التعليمات → توليد TinyLlama-1.1B → معالجة لاحقة → إجابة + استشهادات</w:t>
      </w:r>
    </w:p>
    <w:bookmarkEnd w:id="72"/>
    <w:bookmarkStart w:id="73" w:name="نموذج-llm-tinyllama-1.1b"/>
    <w:p>
      <w:pPr>
        <w:pStyle w:val="Heading4"/>
      </w:pPr>
      <w:r>
        <w:t xml:space="preserve">10.2.2 نموذج LLM: TinyLlama-1.1B</w:t>
      </w:r>
    </w:p>
    <w:p>
      <w:pPr>
        <w:pStyle w:val="FirstParagraph"/>
      </w:pPr>
      <w:r>
        <w:rPr>
          <w:b/>
          <w:bCs/>
        </w:rPr>
        <w:t xml:space="preserve">لماذا TinyLlama</w:t>
      </w:r>
      <w:r>
        <w:t xml:space="preserve">:</w:t>
      </w:r>
      <w:r>
        <w:t xml:space="preserve"> </w:t>
      </w:r>
      <w:r>
        <w:t xml:space="preserve">-</w:t>
      </w:r>
      <w:r>
        <w:t xml:space="preserve"> </w:t>
      </w:r>
      <w:r>
        <w:rPr>
          <w:b/>
          <w:bCs/>
        </w:rPr>
        <w:t xml:space="preserve">بصمة صغيرة</w:t>
      </w:r>
      <w:r>
        <w:t xml:space="preserve">: 1.1 مليار معلم، يناسب 4 GB VRAM.</w:t>
      </w:r>
      <w:r>
        <w:t xml:space="preserve"> </w:t>
      </w:r>
      <w:r>
        <w:t xml:space="preserve">-</w:t>
      </w:r>
      <w:r>
        <w:t xml:space="preserve"> </w:t>
      </w:r>
      <w:r>
        <w:rPr>
          <w:b/>
          <w:bCs/>
        </w:rPr>
        <w:t xml:space="preserve">مضبط للحوار</w:t>
      </w:r>
      <w:r>
        <w:t xml:space="preserve">: متغير</w:t>
      </w:r>
      <w:r>
        <w:t xml:space="preserve"> </w:t>
      </w:r>
      <w:r>
        <w:rPr>
          <w:rStyle w:val="VerbatimChar"/>
        </w:rPr>
        <w:t xml:space="preserve">tinyllama-1.1b-chat-v1.0</w:t>
      </w:r>
      <w:r>
        <w:t xml:space="preserve">.</w:t>
      </w:r>
      <w:r>
        <w:t xml:space="preserve"> </w:t>
      </w:r>
      <w:r>
        <w:t xml:space="preserve">-</w:t>
      </w:r>
      <w:r>
        <w:t xml:space="preserve"> </w:t>
      </w:r>
      <w:r>
        <w:rPr>
          <w:b/>
          <w:bCs/>
        </w:rPr>
        <w:t xml:space="preserve">استدلال سريع</w:t>
      </w:r>
      <w:r>
        <w:t xml:space="preserve">: 20-25 رمز/ثانية مع تسريع GPU.</w:t>
      </w:r>
    </w:p>
    <w:p>
      <w:pPr>
        <w:pStyle w:val="BodyText"/>
      </w:pPr>
      <w:r>
        <w:rPr>
          <w:b/>
          <w:bCs/>
        </w:rPr>
        <w:t xml:space="preserve">تطور خلفية الاستدلال</w:t>
      </w:r>
      <w:r>
        <w:t xml:space="preserve">:</w:t>
      </w:r>
    </w:p>
    <w:tbl>
      <w:tblPr>
        <w:tblStyle w:val="Table"/>
        <w:tblW w:type="pct" w:w="5000"/>
        <w:tblLayout w:type="fixed"/>
        <w:tblLook w:firstRow="1" w:lastRow="0" w:firstColumn="0" w:lastColumn="0" w:noHBand="0" w:noVBand="0" w:val="0020"/>
      </w:tblPr>
      <w:tblGrid>
        <w:gridCol w:w="2036"/>
        <w:gridCol w:w="1584"/>
        <w:gridCol w:w="1357"/>
        <w:gridCol w:w="2941"/>
      </w:tblGrid>
      <w:tr>
        <w:trPr>
          <w:tblHeader w:val="on"/>
        </w:trPr>
        <w:tc>
          <w:tcPr/>
          <w:p>
            <w:pPr>
              <w:pStyle w:val="Compact"/>
            </w:pPr>
            <w:r>
              <w:t xml:space="preserve">الخلفية</w:t>
            </w:r>
          </w:p>
        </w:tc>
        <w:tc>
          <w:tcPr/>
          <w:p>
            <w:pPr>
              <w:pStyle w:val="Compact"/>
            </w:pPr>
            <w:r>
              <w:t xml:space="preserve">السرعة</w:t>
            </w:r>
          </w:p>
        </w:tc>
        <w:tc>
          <w:tcPr/>
          <w:p>
            <w:pPr>
              <w:pStyle w:val="Compact"/>
            </w:pPr>
            <w:r>
              <w:t xml:space="preserve">VRAM</w:t>
            </w:r>
          </w:p>
        </w:tc>
        <w:tc>
          <w:tcPr/>
          <w:p>
            <w:pPr>
              <w:pStyle w:val="Compact"/>
            </w:pPr>
            <w:r>
              <w:t xml:space="preserve">حجم النموذج</w:t>
            </w:r>
          </w:p>
        </w:tc>
      </w:tr>
      <w:tr>
        <w:tc>
          <w:tcPr/>
          <w:p>
            <w:pPr>
              <w:pStyle w:val="Compact"/>
            </w:pPr>
            <w:r>
              <w:rPr>
                <w:rStyle w:val="VerbatimChar"/>
              </w:rPr>
              <w:t xml:space="preserve">transformers</w:t>
            </w:r>
            <w:r>
              <w:t xml:space="preserve"> </w:t>
            </w:r>
            <w:r>
              <w:t xml:space="preserve">FP16</w:t>
            </w:r>
          </w:p>
        </w:tc>
        <w:tc>
          <w:tcPr/>
          <w:p>
            <w:pPr>
              <w:pStyle w:val="Compact"/>
            </w:pPr>
            <w:r>
              <w:t xml:space="preserve">~2.4 رمز/ثانية</w:t>
            </w:r>
          </w:p>
        </w:tc>
        <w:tc>
          <w:tcPr/>
          <w:p>
            <w:pPr>
              <w:pStyle w:val="Compact"/>
            </w:pPr>
            <w:r>
              <w:t xml:space="preserve">2.2 GB</w:t>
            </w:r>
          </w:p>
        </w:tc>
        <w:tc>
          <w:tcPr/>
          <w:p>
            <w:pPr>
              <w:pStyle w:val="Compact"/>
            </w:pPr>
            <w:r>
              <w:t xml:space="preserve">2,098 MB</w:t>
            </w:r>
          </w:p>
        </w:tc>
      </w:tr>
      <w:tr>
        <w:tc>
          <w:tcPr/>
          <w:p>
            <w:pPr>
              <w:pStyle w:val="Compact"/>
            </w:pPr>
            <w:r>
              <w:rPr>
                <w:rStyle w:val="VerbatimChar"/>
              </w:rPr>
              <w:t xml:space="preserve">llama-cpp-python</w:t>
            </w:r>
            <w:r>
              <w:t xml:space="preserve"> </w:t>
            </w:r>
            <w:r>
              <w:t xml:space="preserve">GGUF Q4_K_M</w:t>
            </w:r>
          </w:p>
        </w:tc>
        <w:tc>
          <w:tcPr/>
          <w:p>
            <w:pPr>
              <w:pStyle w:val="Compact"/>
            </w:pPr>
            <w:r>
              <w:t xml:space="preserve">~20-25 رمز/ثانية</w:t>
            </w:r>
          </w:p>
        </w:tc>
        <w:tc>
          <w:tcPr/>
          <w:p>
            <w:pPr>
              <w:pStyle w:val="Compact"/>
            </w:pPr>
            <w:r>
              <w:t xml:space="preserve">0.8-1.0 GB</w:t>
            </w:r>
          </w:p>
        </w:tc>
        <w:tc>
          <w:tcPr/>
          <w:p>
            <w:pPr>
              <w:pStyle w:val="Compact"/>
            </w:pPr>
            <w:r>
              <w:t xml:space="preserve">638 MB</w:t>
            </w:r>
          </w:p>
        </w:tc>
      </w:tr>
    </w:tbl>
    <w:bookmarkEnd w:id="73"/>
    <w:bookmarkStart w:id="74" w:name="قالب-التعليمات"/>
    <w:p>
      <w:pPr>
        <w:pStyle w:val="Heading4"/>
      </w:pPr>
      <w:r>
        <w:t xml:space="preserve">10.2.3 قالب التعليمات</w:t>
      </w:r>
    </w:p>
    <w:p>
      <w:pPr>
        <w:pStyle w:val="SourceCode"/>
      </w:pPr>
      <w:r>
        <w:rPr>
          <w:rStyle w:val="VerbatimChar"/>
        </w:rPr>
        <w:t xml:space="preserve">&lt;|system|&gt;</w:t>
      </w:r>
      <w:r>
        <w:br/>
      </w:r>
      <w:r>
        <w:rPr>
          <w:rStyle w:val="VerbatimChar"/>
        </w:rPr>
        <w:t xml:space="preserve">أنت مساعد دقيق. استخدم ONLY السياق أدناه.</w:t>
      </w:r>
      <w:r>
        <w:br/>
      </w:r>
      <w:r>
        <w:rPr>
          <w:rStyle w:val="VerbatimChar"/>
        </w:rPr>
        <w:t xml:space="preserve">إذا لم تكن الإجابة في السياق، قل "لا أعرف بناءً على الوثائق المعطاة."</w:t>
      </w:r>
      <w:r>
        <w:br/>
      </w:r>
      <w:r>
        <w:rPr>
          <w:rStyle w:val="VerbatimChar"/>
        </w:rPr>
        <w:t xml:space="preserve">استشهد بالمصادر كـ [doc_id].</w:t>
      </w:r>
      <w:r>
        <w:br/>
      </w:r>
      <w:r>
        <w:rPr>
          <w:rStyle w:val="VerbatimChar"/>
        </w:rPr>
        <w:t xml:space="preserve">&lt;|user|&gt;</w:t>
      </w:r>
      <w:r>
        <w:br/>
      </w:r>
      <w:r>
        <w:rPr>
          <w:rStyle w:val="VerbatimChar"/>
        </w:rPr>
        <w:t xml:space="preserve">--- السياق ---</w:t>
      </w:r>
      <w:r>
        <w:br/>
      </w:r>
      <w:r>
        <w:rPr>
          <w:rStyle w:val="VerbatimChar"/>
        </w:rPr>
        <w:t xml:space="preserve">[الوثيقة 1] نص وثيقة abc123...</w:t>
      </w:r>
      <w:r>
        <w:br/>
      </w:r>
      <w:r>
        <w:rPr>
          <w:rStyle w:val="VerbatimChar"/>
        </w:rPr>
        <w:t xml:space="preserve">--- السؤال ---</w:t>
      </w:r>
      <w:r>
        <w:br/>
      </w:r>
      <w:r>
        <w:rPr>
          <w:rStyle w:val="VerbatimChar"/>
        </w:rPr>
        <w:t xml:space="preserve">ما هي عاصمة فرنسا؟</w:t>
      </w:r>
      <w:r>
        <w:br/>
      </w:r>
      <w:r>
        <w:rPr>
          <w:rStyle w:val="VerbatimChar"/>
        </w:rPr>
        <w:t xml:space="preserve">--- الإجابة ---</w:t>
      </w:r>
      <w:r>
        <w:br/>
      </w:r>
      <w:r>
        <w:rPr>
          <w:rStyle w:val="VerbatimChar"/>
        </w:rPr>
        <w:t xml:space="preserve">&lt;|assistant|&gt;</w:t>
      </w:r>
      <w:r>
        <w:br/>
      </w:r>
      <w:r>
        <w:rPr>
          <w:rStyle w:val="VerbatimChar"/>
        </w:rPr>
        <w:t xml:space="preserve">عاصمة فرنسا هي باريس [abc123].</w:t>
      </w:r>
    </w:p>
    <w:bookmarkEnd w:id="74"/>
    <w:bookmarkStart w:id="75" w:name="الأداء"/>
    <w:p>
      <w:pPr>
        <w:pStyle w:val="Heading4"/>
      </w:pPr>
      <w:r>
        <w:t xml:space="preserve">10.2.4 الأداء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المقياس</w:t>
            </w:r>
          </w:p>
        </w:tc>
        <w:tc>
          <w:tcPr/>
          <w:p>
            <w:pPr>
              <w:pStyle w:val="Compact"/>
            </w:pPr>
            <w:r>
              <w:t xml:space="preserve">بداية باردة</w:t>
            </w:r>
          </w:p>
        </w:tc>
        <w:tc>
          <w:tcPr/>
          <w:p>
            <w:pPr>
              <w:pStyle w:val="Compact"/>
            </w:pPr>
            <w:r>
              <w:t xml:space="preserve">دافئة (لاحقة)</w:t>
            </w:r>
          </w:p>
        </w:tc>
      </w:tr>
      <w:tr>
        <w:tc>
          <w:tcPr/>
          <w:p>
            <w:pPr>
              <w:pStyle w:val="Compact"/>
            </w:pPr>
            <w:r>
              <w:t xml:space="preserve">تحميل النموذج</w:t>
            </w:r>
          </w:p>
        </w:tc>
        <w:tc>
          <w:tcPr/>
          <w:p>
            <w:pPr>
              <w:pStyle w:val="Compact"/>
            </w:pPr>
            <w:r>
              <w:t xml:space="preserve">~12 ثانية</w:t>
            </w:r>
          </w:p>
        </w:tc>
        <w:tc>
          <w:tcPr/>
          <w:p>
            <w:pPr>
              <w:pStyle w:val="Compact"/>
            </w:pPr>
            <w:r>
              <w:t xml:space="preserve">N/A</w:t>
            </w:r>
          </w:p>
        </w:tc>
      </w:tr>
      <w:tr>
        <w:tc>
          <w:tcPr/>
          <w:p>
            <w:pPr>
              <w:pStyle w:val="Compact"/>
            </w:pPr>
            <w:r>
              <w:t xml:space="preserve">بحث BM25</w:t>
            </w:r>
          </w:p>
        </w:tc>
        <w:tc>
          <w:tcPr/>
          <w:p>
            <w:pPr>
              <w:pStyle w:val="Compact"/>
            </w:pPr>
            <w:r>
              <w:t xml:space="preserve">~2 ثانية</w:t>
            </w:r>
          </w:p>
        </w:tc>
        <w:tc>
          <w:tcPr/>
          <w:p>
            <w:pPr>
              <w:pStyle w:val="Compact"/>
            </w:pPr>
            <w:r>
              <w:t xml:space="preserve">~15 مللي ثانية</w:t>
            </w:r>
          </w:p>
        </w:tc>
      </w:tr>
      <w:tr>
        <w:tc>
          <w:tcPr/>
          <w:p>
            <w:pPr>
              <w:pStyle w:val="Compact"/>
            </w:pPr>
            <w:r>
              <w:t xml:space="preserve">التوليد (128 رمزاً)</w:t>
            </w:r>
          </w:p>
        </w:tc>
        <w:tc>
          <w:tcPr/>
          <w:p>
            <w:pPr>
              <w:pStyle w:val="Compact"/>
            </w:pPr>
            <w:r>
              <w:t xml:space="preserve">~5-6 ثوانٍ</w:t>
            </w:r>
          </w:p>
        </w:tc>
        <w:tc>
          <w:tcPr/>
          <w:p>
            <w:pPr>
              <w:pStyle w:val="Compact"/>
            </w:pPr>
            <w:r>
              <w:t xml:space="preserve">~5-6 ثوانٍ</w:t>
            </w:r>
          </w:p>
        </w:tc>
      </w:tr>
      <w:tr>
        <w:tc>
          <w:tcPr/>
          <w:p>
            <w:pPr>
              <w:pStyle w:val="Compact"/>
            </w:pPr>
            <w:r>
              <w:rPr>
                <w:b/>
                <w:bCs/>
              </w:rPr>
              <w:t xml:space="preserve">الإجمالي</w:t>
            </w:r>
          </w:p>
        </w:tc>
        <w:tc>
          <w:tcPr/>
          <w:p>
            <w:pPr>
              <w:pStyle w:val="Compact"/>
            </w:pPr>
            <w:r>
              <w:rPr>
                <w:b/>
                <w:bCs/>
              </w:rPr>
              <w:t xml:space="preserve">~19-24 ثانية</w:t>
            </w:r>
          </w:p>
        </w:tc>
        <w:tc>
          <w:tcPr/>
          <w:p>
            <w:pPr>
              <w:pStyle w:val="Compact"/>
            </w:pPr>
            <w:r>
              <w:rPr>
                <w:b/>
                <w:bCs/>
              </w:rPr>
              <w:t xml:space="preserve">~5-15 ثانية</w:t>
            </w:r>
          </w:p>
        </w:tc>
      </w:tr>
    </w:tbl>
    <w:p>
      <w:r>
        <w:pict>
          <v:rect style="width:0;height:1.5pt" o:hralign="center" o:hrstd="t" o:hr="t"/>
        </w:pict>
      </w:r>
    </w:p>
    <w:bookmarkEnd w:id="75"/>
    <w:bookmarkEnd w:id="76"/>
    <w:bookmarkEnd w:id="77"/>
    <w:bookmarkStart w:id="82" w:name="واجهة-المستخدم"/>
    <w:p>
      <w:pPr>
        <w:pStyle w:val="Heading2"/>
      </w:pPr>
      <w:r>
        <w:t xml:space="preserve">11. واجهة المستخدم</w:t>
      </w:r>
    </w:p>
    <w:bookmarkStart w:id="78" w:name="رصة-التقنيات"/>
    <w:p>
      <w:pPr>
        <w:pStyle w:val="Heading3"/>
      </w:pPr>
      <w:r>
        <w:t xml:space="preserve">11.1 رصة التقنيات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التقنية</w:t>
            </w:r>
          </w:p>
        </w:tc>
        <w:tc>
          <w:tcPr/>
          <w:p>
            <w:pPr>
              <w:pStyle w:val="Compact"/>
            </w:pPr>
            <w:r>
              <w:t xml:space="preserve">الإصدار</w:t>
            </w:r>
          </w:p>
        </w:tc>
        <w:tc>
          <w:tcPr/>
          <w:p>
            <w:pPr>
              <w:pStyle w:val="Compact"/>
            </w:pPr>
            <w:r>
              <w:t xml:space="preserve">الغرض</w:t>
            </w:r>
          </w:p>
        </w:tc>
      </w:tr>
      <w:tr>
        <w:tc>
          <w:tcPr/>
          <w:p>
            <w:pPr>
              <w:pStyle w:val="Compact"/>
            </w:pPr>
            <w:r>
              <w:rPr>
                <w:b/>
                <w:bCs/>
              </w:rPr>
              <w:t xml:space="preserve">React</w:t>
            </w:r>
          </w:p>
        </w:tc>
        <w:tc>
          <w:tcPr/>
          <w:p>
            <w:pPr>
              <w:pStyle w:val="Compact"/>
            </w:pPr>
            <w:r>
              <w:t xml:space="preserve">18.3</w:t>
            </w:r>
          </w:p>
        </w:tc>
        <w:tc>
          <w:tcPr/>
          <w:p>
            <w:pPr>
              <w:pStyle w:val="Compact"/>
            </w:pPr>
            <w:r>
              <w:t xml:space="preserve">إطار واجهة المستخدم</w:t>
            </w:r>
          </w:p>
        </w:tc>
      </w:tr>
      <w:tr>
        <w:tc>
          <w:tcPr/>
          <w:p>
            <w:pPr>
              <w:pStyle w:val="Compact"/>
            </w:pPr>
            <w:r>
              <w:rPr>
                <w:b/>
                <w:bCs/>
              </w:rPr>
              <w:t xml:space="preserve">Vite</w:t>
            </w:r>
          </w:p>
        </w:tc>
        <w:tc>
          <w:tcPr/>
          <w:p>
            <w:pPr>
              <w:pStyle w:val="Compact"/>
            </w:pPr>
            <w:r>
              <w:t xml:space="preserve">5.4</w:t>
            </w:r>
          </w:p>
        </w:tc>
        <w:tc>
          <w:tcPr/>
          <w:p>
            <w:pPr>
              <w:pStyle w:val="Compact"/>
            </w:pPr>
            <w:r>
              <w:t xml:space="preserve">خادم التطوير وبناء الأدوات</w:t>
            </w:r>
          </w:p>
        </w:tc>
      </w:tr>
      <w:tr>
        <w:tc>
          <w:tcPr/>
          <w:p>
            <w:pPr>
              <w:pStyle w:val="Compact"/>
            </w:pPr>
            <w:r>
              <w:rPr>
                <w:b/>
                <w:bCs/>
              </w:rPr>
              <w:t xml:space="preserve">TypeScript</w:t>
            </w:r>
          </w:p>
        </w:tc>
        <w:tc>
          <w:tcPr/>
          <w:p>
            <w:pPr>
              <w:pStyle w:val="Compact"/>
            </w:pPr>
            <w:r>
              <w:t xml:space="preserve">5.5</w:t>
            </w:r>
          </w:p>
        </w:tc>
        <w:tc>
          <w:tcPr/>
          <w:p>
            <w:pPr>
              <w:pStyle w:val="Compact"/>
            </w:pPr>
            <w:r>
              <w:t xml:space="preserve">سلامة الأنواع</w:t>
            </w:r>
          </w:p>
        </w:tc>
      </w:tr>
      <w:tr>
        <w:tc>
          <w:tcPr/>
          <w:p>
            <w:pPr>
              <w:pStyle w:val="Compact"/>
            </w:pPr>
            <w:r>
              <w:rPr>
                <w:b/>
                <w:bCs/>
              </w:rPr>
              <w:t xml:space="preserve">Tailwind CSS</w:t>
            </w:r>
          </w:p>
        </w:tc>
        <w:tc>
          <w:tcPr/>
          <w:p>
            <w:pPr>
              <w:pStyle w:val="Compact"/>
            </w:pPr>
            <w:r>
              <w:t xml:space="preserve">3.4</w:t>
            </w:r>
          </w:p>
        </w:tc>
        <w:tc>
          <w:tcPr/>
          <w:p>
            <w:pPr>
              <w:pStyle w:val="Compact"/>
            </w:pPr>
            <w:r>
              <w:t xml:space="preserve">تصميم قائم على الأدوات المساعدة</w:t>
            </w:r>
          </w:p>
        </w:tc>
      </w:tr>
      <w:tr>
        <w:tc>
          <w:tcPr/>
          <w:p>
            <w:pPr>
              <w:pStyle w:val="Compact"/>
            </w:pPr>
            <w:r>
              <w:rPr>
                <w:b/>
                <w:bCs/>
              </w:rPr>
              <w:t xml:space="preserve">TanStack Query</w:t>
            </w:r>
          </w:p>
        </w:tc>
        <w:tc>
          <w:tcPr/>
          <w:p>
            <w:pPr>
              <w:pStyle w:val="Compact"/>
            </w:pPr>
            <w:r>
              <w:t xml:space="preserve">5.51</w:t>
            </w:r>
          </w:p>
        </w:tc>
        <w:tc>
          <w:tcPr/>
          <w:p>
            <w:pPr>
              <w:pStyle w:val="Compact"/>
            </w:pPr>
            <w:r>
              <w:t xml:space="preserve">إدارة حالة الخادم</w:t>
            </w:r>
          </w:p>
        </w:tc>
      </w:tr>
      <w:tr>
        <w:tc>
          <w:tcPr/>
          <w:p>
            <w:pPr>
              <w:pStyle w:val="Compact"/>
            </w:pPr>
            <w:r>
              <w:rPr>
                <w:b/>
                <w:bCs/>
              </w:rPr>
              <w:t xml:space="preserve">Zustand</w:t>
            </w:r>
          </w:p>
        </w:tc>
        <w:tc>
          <w:tcPr/>
          <w:p>
            <w:pPr>
              <w:pStyle w:val="Compact"/>
            </w:pPr>
            <w:r>
              <w:t xml:space="preserve">4.5</w:t>
            </w:r>
          </w:p>
        </w:tc>
        <w:tc>
          <w:tcPr/>
          <w:p>
            <w:pPr>
              <w:pStyle w:val="Compact"/>
            </w:pPr>
            <w:r>
              <w:t xml:space="preserve">متجر عام خفيف الوزن</w:t>
            </w:r>
          </w:p>
        </w:tc>
      </w:tr>
      <w:tr>
        <w:tc>
          <w:tcPr/>
          <w:p>
            <w:pPr>
              <w:pStyle w:val="Compact"/>
            </w:pPr>
            <w:r>
              <w:rPr>
                <w:b/>
                <w:bCs/>
              </w:rPr>
              <w:t xml:space="preserve">Axios</w:t>
            </w:r>
          </w:p>
        </w:tc>
        <w:tc>
          <w:tcPr/>
          <w:p>
            <w:pPr>
              <w:pStyle w:val="Compact"/>
            </w:pPr>
            <w:r>
              <w:t xml:space="preserve">1.7</w:t>
            </w:r>
          </w:p>
        </w:tc>
        <w:tc>
          <w:tcPr/>
          <w:p>
            <w:pPr>
              <w:pStyle w:val="Compact"/>
            </w:pPr>
            <w:r>
              <w:t xml:space="preserve">عميل HTTP</w:t>
            </w:r>
          </w:p>
        </w:tc>
      </w:tr>
      <w:tr>
        <w:tc>
          <w:tcPr/>
          <w:p>
            <w:pPr>
              <w:pStyle w:val="Compact"/>
            </w:pPr>
            <w:r>
              <w:rPr>
                <w:b/>
                <w:bCs/>
              </w:rPr>
              <w:t xml:space="preserve">React Router</w:t>
            </w:r>
          </w:p>
        </w:tc>
        <w:tc>
          <w:tcPr/>
          <w:p>
            <w:pPr>
              <w:pStyle w:val="Compact"/>
            </w:pPr>
            <w:r>
              <w:t xml:space="preserve">6.26</w:t>
            </w:r>
          </w:p>
        </w:tc>
        <w:tc>
          <w:tcPr/>
          <w:p>
            <w:pPr>
              <w:pStyle w:val="Compact"/>
            </w:pPr>
            <w:r>
              <w:t xml:space="preserve">توجيه جانب العميل</w:t>
            </w:r>
          </w:p>
        </w:tc>
      </w:tr>
    </w:tbl>
    <w:bookmarkEnd w:id="78"/>
    <w:bookmarkStart w:id="79" w:name="بنية-المكونات"/>
    <w:p>
      <w:pPr>
        <w:pStyle w:val="Heading3"/>
      </w:pPr>
      <w:r>
        <w:t xml:space="preserve">11.2 بنية المكونات</w:t>
      </w:r>
    </w:p>
    <w:p>
      <w:pPr>
        <w:pStyle w:val="FirstParagraph"/>
      </w:pPr>
      <w:r>
        <w:t xml:space="preserve">تتكون واجهة المستخدم من 10 مكونات مجمعة على صفحة رئيسية واحدة: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المكون</w:t>
            </w:r>
          </w:p>
        </w:tc>
        <w:tc>
          <w:tcPr/>
          <w:p>
            <w:pPr>
              <w:pStyle w:val="Compact"/>
            </w:pPr>
            <w:r>
              <w:t xml:space="preserve">الوظيفة</w:t>
            </w:r>
          </w:p>
        </w:tc>
      </w:tr>
      <w:tr>
        <w:tc>
          <w:tcPr/>
          <w:p>
            <w:pPr>
              <w:pStyle w:val="Compact"/>
            </w:pPr>
            <w:r>
              <w:rPr>
                <w:rStyle w:val="VerbatimChar"/>
              </w:rPr>
              <w:t xml:space="preserve">DatasetSelector</w:t>
            </w:r>
          </w:p>
        </w:tc>
        <w:tc>
          <w:tcPr/>
          <w:p>
            <w:pPr>
              <w:pStyle w:val="Compact"/>
            </w:pPr>
            <w:r>
              <w:t xml:space="preserve">قائمة منسدلة لاختيار مجموعة البيانات</w:t>
            </w:r>
          </w:p>
        </w:tc>
      </w:tr>
      <w:tr>
        <w:tc>
          <w:tcPr/>
          <w:p>
            <w:pPr>
              <w:pStyle w:val="Compact"/>
            </w:pPr>
            <w:r>
              <w:rPr>
                <w:rStyle w:val="VerbatimChar"/>
              </w:rPr>
              <w:t xml:space="preserve">ModeToggle</w:t>
            </w:r>
          </w:p>
        </w:tc>
        <w:tc>
          <w:tcPr/>
          <w:p>
            <w:pPr>
              <w:pStyle w:val="Compact"/>
            </w:pPr>
            <w:r>
              <w:t xml:space="preserve">مجموعة راديو: أساسي مقابل مع الميزات</w:t>
            </w:r>
          </w:p>
        </w:tc>
      </w:tr>
      <w:tr>
        <w:tc>
          <w:tcPr/>
          <w:p>
            <w:pPr>
              <w:pStyle w:val="Compact"/>
            </w:pPr>
            <w:r>
              <w:rPr>
                <w:rStyle w:val="VerbatimChar"/>
              </w:rPr>
              <w:t xml:space="preserve">RepresentationPicker</w:t>
            </w:r>
          </w:p>
        </w:tc>
        <w:tc>
          <w:tcPr/>
          <w:p>
            <w:pPr>
              <w:pStyle w:val="Compact"/>
            </w:pPr>
            <w:r>
              <w:t xml:space="preserve">قائمة منسدلة لطريقة التمثيل</w:t>
            </w:r>
          </w:p>
        </w:tc>
      </w:tr>
      <w:tr>
        <w:tc>
          <w:tcPr/>
          <w:p>
            <w:pPr>
              <w:pStyle w:val="Compact"/>
            </w:pPr>
            <w:r>
              <w:rPr>
                <w:rStyle w:val="VerbatimChar"/>
              </w:rPr>
              <w:t xml:space="preserve">HybridConfigPicker</w:t>
            </w:r>
          </w:p>
        </w:tc>
        <w:tc>
          <w:tcPr/>
          <w:p>
            <w:pPr>
              <w:pStyle w:val="Compact"/>
            </w:pPr>
            <w:r>
              <w:t xml:space="preserve">محدد طريقة الدمج (يظهر فقط للهجين)</w:t>
            </w:r>
          </w:p>
        </w:tc>
      </w:tr>
      <w:tr>
        <w:tc>
          <w:tcPr/>
          <w:p>
            <w:pPr>
              <w:pStyle w:val="Compact"/>
            </w:pPr>
            <w:r>
              <w:rPr>
                <w:rStyle w:val="VerbatimChar"/>
              </w:rPr>
              <w:t xml:space="preserve">Bm25Sliders</w:t>
            </w:r>
          </w:p>
        </w:tc>
        <w:tc>
          <w:tcPr/>
          <w:p>
            <w:pPr>
              <w:pStyle w:val="Compact"/>
            </w:pPr>
            <w:r>
              <w:t xml:space="preserve">منزلقان لـ k₁ و b، بتأخير 300 مللي ثانية</w:t>
            </w:r>
          </w:p>
        </w:tc>
      </w:tr>
      <w:tr>
        <w:tc>
          <w:tcPr/>
          <w:p>
            <w:pPr>
              <w:pStyle w:val="Compact"/>
            </w:pPr>
            <w:r>
              <w:rPr>
                <w:rStyle w:val="VerbatimChar"/>
              </w:rPr>
              <w:t xml:space="preserve">SearchBar</w:t>
            </w:r>
          </w:p>
        </w:tc>
        <w:tc>
          <w:tcPr/>
          <w:p>
            <w:pPr>
              <w:pStyle w:val="Compact"/>
            </w:pPr>
            <w:r>
              <w:t xml:space="preserve">إدخال نص + زر بحث مع مؤشر تحميل</w:t>
            </w:r>
          </w:p>
        </w:tc>
      </w:tr>
      <w:tr>
        <w:tc>
          <w:tcPr/>
          <w:p>
            <w:pPr>
              <w:pStyle w:val="Compact"/>
            </w:pPr>
            <w:r>
              <w:rPr>
                <w:rStyle w:val="VerbatimChar"/>
              </w:rPr>
              <w:t xml:space="preserve">ResultsList</w:t>
            </w:r>
            <w:r>
              <w:t xml:space="preserve"> </w:t>
            </w:r>
            <w:r>
              <w:t xml:space="preserve">+</w:t>
            </w:r>
            <w:r>
              <w:t xml:space="preserve"> </w:t>
            </w:r>
            <w:r>
              <w:rPr>
                <w:rStyle w:val="VerbatimChar"/>
              </w:rPr>
              <w:t xml:space="preserve">ResultCard</w:t>
            </w:r>
          </w:p>
        </w:tc>
        <w:tc>
          <w:tcPr/>
          <w:p>
            <w:pPr>
              <w:pStyle w:val="Compact"/>
            </w:pPr>
            <w:r>
              <w:t xml:space="preserve">قائمة مرتبة مع الرقم والنبذة والدرجة</w:t>
            </w:r>
          </w:p>
        </w:tc>
      </w:tr>
      <w:tr>
        <w:tc>
          <w:tcPr/>
          <w:p>
            <w:pPr>
              <w:pStyle w:val="Compact"/>
            </w:pPr>
            <w:r>
              <w:rPr>
                <w:rStyle w:val="VerbatimChar"/>
              </w:rPr>
              <w:t xml:space="preserve">RagPanel</w:t>
            </w:r>
          </w:p>
        </w:tc>
        <w:tc>
          <w:tcPr/>
          <w:p>
            <w:pPr>
              <w:pStyle w:val="Compact"/>
            </w:pPr>
            <w:r>
              <w:t xml:space="preserve">مفتاح لتفعيل RAG؛ يعرض الإجابة والمصادر</w:t>
            </w:r>
          </w:p>
        </w:tc>
      </w:tr>
      <w:tr>
        <w:tc>
          <w:tcPr/>
          <w:p>
            <w:pPr>
              <w:pStyle w:val="Compact"/>
            </w:pPr>
            <w:r>
              <w:rPr>
                <w:rStyle w:val="VerbatimChar"/>
              </w:rPr>
              <w:t xml:space="preserve">LatencyBadge</w:t>
            </w:r>
          </w:p>
        </w:tc>
        <w:tc>
          <w:tcPr/>
          <w:p>
            <w:pPr>
              <w:pStyle w:val="Compact"/>
            </w:pPr>
            <w:r>
              <w:t xml:space="preserve">يعرض زمن استجابة الاستعلام بالمللي ثانية</w:t>
            </w:r>
          </w:p>
        </w:tc>
      </w:tr>
    </w:tbl>
    <w:bookmarkEnd w:id="79"/>
    <w:bookmarkStart w:id="80" w:name="إدارة-الحالة"/>
    <w:p>
      <w:pPr>
        <w:pStyle w:val="Heading3"/>
      </w:pPr>
      <w:r>
        <w:t xml:space="preserve">11.3 إدارة الحالة</w:t>
      </w:r>
    </w:p>
    <w:p>
      <w:pPr>
        <w:pStyle w:val="FirstParagraph"/>
      </w:pPr>
      <w:r>
        <w:t xml:space="preserve">يخزن متجر Zustand (</w:t>
      </w:r>
      <w:r>
        <w:rPr>
          <w:rStyle w:val="VerbatimChar"/>
        </w:rPr>
        <w:t xml:space="preserve">useUiStore</w:t>
      </w:r>
      <w:r>
        <w:t xml:space="preserve">) تفضيلات المستخدم في</w:t>
      </w:r>
      <w:r>
        <w:t xml:space="preserve"> </w:t>
      </w:r>
      <w:r>
        <w:rPr>
          <w:rStyle w:val="VerbatimChar"/>
        </w:rPr>
        <w:t xml:space="preserve">localStorage</w:t>
      </w:r>
      <w:r>
        <w:t xml:space="preserve"> </w:t>
      </w:r>
      <w:r>
        <w:t xml:space="preserve">عبر الجلسات.</w:t>
      </w:r>
    </w:p>
    <w:bookmarkEnd w:id="80"/>
    <w:bookmarkStart w:id="81" w:name="البناء-الإنتاجي"/>
    <w:p>
      <w:pPr>
        <w:pStyle w:val="Heading3"/>
      </w:pPr>
      <w:r>
        <w:t xml:space="preserve">11.4 البناء الإنتاجي</w:t>
      </w:r>
    </w:p>
    <w:p>
      <w:pPr>
        <w:pStyle w:val="Compact"/>
        <w:numPr>
          <w:ilvl w:val="0"/>
          <w:numId w:val="1023"/>
        </w:numPr>
      </w:pPr>
      <w:r>
        <w:rPr>
          <w:b/>
          <w:bCs/>
        </w:rPr>
        <w:t xml:space="preserve">المخرجات</w:t>
      </w:r>
      <w:r>
        <w:t xml:space="preserve">: 161 وحدة، 253.24 KB JS (82.62 KB مضغوطة)، 13.98 KB CSS.</w:t>
      </w:r>
    </w:p>
    <w:p>
      <w:pPr>
        <w:pStyle w:val="Compact"/>
        <w:numPr>
          <w:ilvl w:val="0"/>
          <w:numId w:val="1023"/>
        </w:numPr>
      </w:pPr>
      <w:r>
        <w:rPr>
          <w:b/>
          <w:bCs/>
        </w:rPr>
        <w:t xml:space="preserve">وقت البناء</w:t>
      </w:r>
      <w:r>
        <w:t xml:space="preserve">: ~1.87 ثانية.</w:t>
      </w:r>
    </w:p>
    <w:p>
      <w:pPr>
        <w:pStyle w:val="Compact"/>
        <w:numPr>
          <w:ilvl w:val="0"/>
          <w:numId w:val="1023"/>
        </w:numPr>
      </w:pPr>
      <w:r>
        <w:rPr>
          <w:b/>
          <w:bCs/>
        </w:rPr>
        <w:t xml:space="preserve">نشر Docker</w:t>
      </w:r>
      <w:r>
        <w:t xml:space="preserve">: Dockerfile متعدد المراحل (بناء Node → خدمة nginx).</w:t>
      </w:r>
    </w:p>
    <w:p>
      <w:r>
        <w:pict>
          <v:rect style="width:0;height:1.5pt" o:hralign="center" o:hrstd="t" o:hr="t"/>
        </w:pict>
      </w:r>
    </w:p>
    <w:bookmarkEnd w:id="81"/>
    <w:bookmarkEnd w:id="82"/>
    <w:bookmarkStart w:id="87" w:name="التقييم-والنتائج"/>
    <w:p>
      <w:pPr>
        <w:pStyle w:val="Heading2"/>
      </w:pPr>
      <w:r>
        <w:t xml:space="preserve">12. التقييم والنتائج</w:t>
      </w:r>
    </w:p>
    <w:bookmarkStart w:id="83" w:name="المنهجية"/>
    <w:p>
      <w:pPr>
        <w:pStyle w:val="Heading3"/>
      </w:pPr>
      <w:r>
        <w:t xml:space="preserve">12.1 المنهجية</w:t>
      </w:r>
    </w:p>
    <w:p>
      <w:pPr>
        <w:pStyle w:val="FirstParagraph"/>
      </w:pPr>
      <w:r>
        <w:rPr>
          <w:b/>
          <w:bCs/>
        </w:rPr>
        <w:t xml:space="preserve">برنامج التقييم</w:t>
      </w:r>
      <w:r>
        <w:t xml:space="preserve">:</w:t>
      </w:r>
      <w:r>
        <w:t xml:space="preserve"> </w:t>
      </w:r>
      <w:r>
        <w:rPr>
          <w:rStyle w:val="VerbatimChar"/>
        </w:rPr>
        <w:t xml:space="preserve">scripts/run_evaluation.py</w:t>
      </w:r>
    </w:p>
    <w:p>
      <w:pPr>
        <w:pStyle w:val="BodyText"/>
      </w:pPr>
      <w:r>
        <w:rPr>
          <w:b/>
          <w:bCs/>
        </w:rPr>
        <w:t xml:space="preserve">فضاء التكوين</w:t>
      </w:r>
      <w:r>
        <w:t xml:space="preserve">:</w:t>
      </w:r>
      <w:r>
        <w:t xml:space="preserve"> </w:t>
      </w:r>
      <w:r>
        <w:t xml:space="preserve">-</w:t>
      </w:r>
      <w:r>
        <w:t xml:space="preserve"> </w:t>
      </w:r>
      <w:r>
        <w:rPr>
          <w:b/>
          <w:bCs/>
        </w:rPr>
        <w:t xml:space="preserve">مجموعات البيانات</w:t>
      </w:r>
      <w:r>
        <w:t xml:space="preserve">: Touché-2020 (49 استعلاماً)، NQ (200 استعلام)</w:t>
      </w:r>
      <w:r>
        <w:t xml:space="preserve"> </w:t>
      </w:r>
      <w:r>
        <w:t xml:space="preserve">-</w:t>
      </w:r>
      <w:r>
        <w:t xml:space="preserve"> </w:t>
      </w:r>
      <w:r>
        <w:rPr>
          <w:b/>
          <w:bCs/>
        </w:rPr>
        <w:t xml:space="preserve">طرق التمثيل</w:t>
      </w:r>
      <w:r>
        <w:t xml:space="preserve">: TF-IDF، BM25، تضمين، هجين (3 طرق دمج)، مشفرات متعددة (3 طرق دمج)</w:t>
      </w:r>
      <w:r>
        <w:t xml:space="preserve"> </w:t>
      </w:r>
      <w:r>
        <w:t xml:space="preserve">-</w:t>
      </w:r>
      <w:r>
        <w:t xml:space="preserve"> </w:t>
      </w:r>
      <w:r>
        <w:rPr>
          <w:b/>
          <w:bCs/>
        </w:rPr>
        <w:t xml:space="preserve">الحالات</w:t>
      </w:r>
      <w:r>
        <w:t xml:space="preserve">: أساسي (بدون تحسين)، مع الميزات (مع التحسين)</w:t>
      </w:r>
      <w:r>
        <w:t xml:space="preserve"> </w:t>
      </w:r>
      <w:r>
        <w:t xml:space="preserve">-</w:t>
      </w:r>
      <w:r>
        <w:t xml:space="preserve"> </w:t>
      </w:r>
      <w:r>
        <w:rPr>
          <w:b/>
          <w:bCs/>
        </w:rPr>
        <w:t xml:space="preserve">إجمالي التشغيلات</w:t>
      </w:r>
      <w:r>
        <w:t xml:space="preserve">: 2 مجموعة بيانات × 10 تكوينات تمثيل × حالتين =</w:t>
      </w:r>
      <w:r>
        <w:t xml:space="preserve"> </w:t>
      </w:r>
      <w:r>
        <w:rPr>
          <w:b/>
          <w:bCs/>
        </w:rPr>
        <w:t xml:space="preserve">36 تشغيلة</w:t>
      </w:r>
      <w:r>
        <w:t xml:space="preserve"> </w:t>
      </w:r>
      <w:r>
        <w:t xml:space="preserve">-</w:t>
      </w:r>
      <w:r>
        <w:t xml:space="preserve"> </w:t>
      </w:r>
      <w:r>
        <w:rPr>
          <w:b/>
          <w:bCs/>
        </w:rPr>
        <w:t xml:space="preserve">إجمالي الاستعلامات</w:t>
      </w:r>
      <w:r>
        <w:t xml:space="preserve">: 49 + 200 = 249 استعلاماً × 36 تشغيلة =</w:t>
      </w:r>
      <w:r>
        <w:t xml:space="preserve"> </w:t>
      </w:r>
      <w:r>
        <w:rPr>
          <w:b/>
          <w:bCs/>
        </w:rPr>
        <w:t xml:space="preserve">8,964 طلب بحث</w:t>
      </w:r>
    </w:p>
    <w:p>
      <w:pPr>
        <w:pStyle w:val="BodyText"/>
      </w:pPr>
      <w:r>
        <w:rPr>
          <w:b/>
          <w:bCs/>
        </w:rPr>
        <w:t xml:space="preserve">المقاييس</w:t>
      </w:r>
      <w:r>
        <w:t xml:space="preserve">: MAP@10، P@10، nDCG@10، R@10 عبر</w:t>
      </w:r>
      <w:r>
        <w:t xml:space="preserve"> </w:t>
      </w:r>
      <w:r>
        <w:rPr>
          <w:rStyle w:val="VerbatimChar"/>
        </w:rPr>
        <w:t xml:space="preserve">ir_measures</w:t>
      </w:r>
      <w:r>
        <w:t xml:space="preserve"> </w:t>
      </w:r>
      <w:r>
        <w:t xml:space="preserve">(0.4.3).</w:t>
      </w:r>
    </w:p>
    <w:bookmarkEnd w:id="83"/>
    <w:bookmarkStart w:id="84" w:name="نتائج-touché-2020-استرجاع-الحجج"/>
    <w:p>
      <w:pPr>
        <w:pStyle w:val="Heading3"/>
      </w:pPr>
      <w:r>
        <w:t xml:space="preserve">12.2 نتائج Touché-2020 (استرجاع الحجج)</w:t>
      </w:r>
    </w:p>
    <w:tbl>
      <w:tblPr>
        <w:tblStyle w:val="Table"/>
        <w:tblW w:type="pct" w:w="5000"/>
        <w:tblLayout w:type="fixed"/>
        <w:tblLook w:firstRow="1" w:lastRow="0" w:firstColumn="0" w:lastColumn="0" w:noHBand="0" w:noVBand="0" w:val="0020"/>
      </w:tblPr>
      <w:tblGrid>
        <w:gridCol w:w="1096"/>
        <w:gridCol w:w="974"/>
        <w:gridCol w:w="974"/>
        <w:gridCol w:w="731"/>
        <w:gridCol w:w="1096"/>
        <w:gridCol w:w="731"/>
        <w:gridCol w:w="2315"/>
      </w:tblGrid>
      <w:tr>
        <w:trPr>
          <w:tblHeader w:val="on"/>
        </w:trPr>
        <w:tc>
          <w:tcPr/>
          <w:p>
            <w:pPr>
              <w:pStyle w:val="Compact"/>
            </w:pPr>
            <w:r>
              <w:t xml:space="preserve">التمثيل</w:t>
            </w:r>
          </w:p>
        </w:tc>
        <w:tc>
          <w:tcPr/>
          <w:p>
            <w:pPr>
              <w:pStyle w:val="Compact"/>
            </w:pPr>
            <w:r>
              <w:t xml:space="preserve">الحالة</w:t>
            </w:r>
          </w:p>
        </w:tc>
        <w:tc>
          <w:tcPr/>
          <w:p>
            <w:pPr>
              <w:pStyle w:val="Compact"/>
            </w:pPr>
            <w:r>
              <w:t xml:space="preserve">MAP@10</w:t>
            </w:r>
          </w:p>
        </w:tc>
        <w:tc>
          <w:tcPr/>
          <w:p>
            <w:pPr>
              <w:pStyle w:val="Compact"/>
            </w:pPr>
            <w:r>
              <w:t xml:space="preserve">P@10</w:t>
            </w:r>
          </w:p>
        </w:tc>
        <w:tc>
          <w:tcPr/>
          <w:p>
            <w:pPr>
              <w:pStyle w:val="Compact"/>
            </w:pPr>
            <w:r>
              <w:t xml:space="preserve">nDCG@10</w:t>
            </w:r>
          </w:p>
        </w:tc>
        <w:tc>
          <w:tcPr/>
          <w:p>
            <w:pPr>
              <w:pStyle w:val="Compact"/>
            </w:pPr>
            <w:r>
              <w:t xml:space="preserve">R@10</w:t>
            </w:r>
          </w:p>
        </w:tc>
        <w:tc>
          <w:tcPr/>
          <w:p>
            <w:pPr>
              <w:pStyle w:val="Compact"/>
            </w:pPr>
            <w:r>
              <w:t xml:space="preserve">مللي ثانية/استعلام</w:t>
            </w:r>
          </w:p>
        </w:tc>
      </w:tr>
      <w:tr>
        <w:tc>
          <w:tcPr/>
          <w:p>
            <w:pPr>
              <w:pStyle w:val="Compact"/>
            </w:pPr>
            <w:r>
              <w:t xml:space="preserve">TF-IDF</w:t>
            </w:r>
          </w:p>
        </w:tc>
        <w:tc>
          <w:tcPr/>
          <w:p>
            <w:pPr>
              <w:pStyle w:val="Compact"/>
            </w:pPr>
            <w:r>
              <w:t xml:space="preserve">أساسي</w:t>
            </w:r>
          </w:p>
        </w:tc>
        <w:tc>
          <w:tcPr/>
          <w:p>
            <w:pPr>
              <w:pStyle w:val="Compact"/>
            </w:pPr>
            <w:r>
              <w:t xml:space="preserve">0.0191</w:t>
            </w:r>
          </w:p>
        </w:tc>
        <w:tc>
          <w:tcPr/>
          <w:p>
            <w:pPr>
              <w:pStyle w:val="Compact"/>
            </w:pPr>
            <w:r>
              <w:t xml:space="preserve">0.1755</w:t>
            </w:r>
          </w:p>
        </w:tc>
        <w:tc>
          <w:tcPr/>
          <w:p>
            <w:pPr>
              <w:pStyle w:val="Compact"/>
            </w:pPr>
            <w:r>
              <w:t xml:space="preserve">0.1297</w:t>
            </w:r>
          </w:p>
        </w:tc>
        <w:tc>
          <w:tcPr/>
          <w:p>
            <w:pPr>
              <w:pStyle w:val="Compact"/>
            </w:pPr>
            <w:r>
              <w:t xml:space="preserve">0.0359</w:t>
            </w:r>
          </w:p>
        </w:tc>
        <w:tc>
          <w:tcPr/>
          <w:p>
            <w:pPr>
              <w:pStyle w:val="Compact"/>
            </w:pPr>
            <w:r>
              <w:t xml:space="preserve">1690</w:t>
            </w:r>
          </w:p>
        </w:tc>
      </w:tr>
      <w:tr>
        <w:tc>
          <w:tcPr/>
          <w:p>
            <w:pPr>
              <w:pStyle w:val="Compact"/>
            </w:pPr>
            <w:r>
              <w:t xml:space="preserve">BM25</w:t>
            </w:r>
          </w:p>
        </w:tc>
        <w:tc>
          <w:tcPr/>
          <w:p>
            <w:pPr>
              <w:pStyle w:val="Compact"/>
            </w:pPr>
            <w:r>
              <w:t xml:space="preserve">أساسي</w:t>
            </w:r>
          </w:p>
        </w:tc>
        <w:tc>
          <w:tcPr/>
          <w:p>
            <w:pPr>
              <w:pStyle w:val="Compact"/>
            </w:pPr>
            <w:r>
              <w:rPr>
                <w:b/>
                <w:bCs/>
              </w:rPr>
              <w:t xml:space="preserve">0.1377</w:t>
            </w:r>
          </w:p>
        </w:tc>
        <w:tc>
          <w:tcPr/>
          <w:p>
            <w:pPr>
              <w:pStyle w:val="Compact"/>
            </w:pPr>
            <w:r>
              <w:rPr>
                <w:b/>
                <w:bCs/>
              </w:rPr>
              <w:t xml:space="preserve">0.7388</w:t>
            </w:r>
          </w:p>
        </w:tc>
        <w:tc>
          <w:tcPr/>
          <w:p>
            <w:pPr>
              <w:pStyle w:val="Compact"/>
            </w:pPr>
            <w:r>
              <w:rPr>
                <w:b/>
                <w:bCs/>
              </w:rPr>
              <w:t xml:space="preserve">0.6206</w:t>
            </w:r>
          </w:p>
        </w:tc>
        <w:tc>
          <w:tcPr/>
          <w:p>
            <w:pPr>
              <w:pStyle w:val="Compact"/>
            </w:pPr>
            <w:r>
              <w:rPr>
                <w:b/>
                <w:bCs/>
              </w:rPr>
              <w:t xml:space="preserve">0.1521</w:t>
            </w:r>
          </w:p>
        </w:tc>
        <w:tc>
          <w:tcPr/>
          <w:p>
            <w:pPr>
              <w:pStyle w:val="Compact"/>
            </w:pPr>
            <w:r>
              <w:rPr>
                <w:b/>
                <w:bCs/>
              </w:rPr>
              <w:t xml:space="preserve">18</w:t>
            </w:r>
          </w:p>
        </w:tc>
      </w:tr>
      <w:tr>
        <w:tc>
          <w:tcPr/>
          <w:p>
            <w:pPr>
              <w:pStyle w:val="Compact"/>
            </w:pPr>
            <w:r>
              <w:t xml:space="preserve">تضمين</w:t>
            </w:r>
          </w:p>
        </w:tc>
        <w:tc>
          <w:tcPr/>
          <w:p>
            <w:pPr>
              <w:pStyle w:val="Compact"/>
            </w:pPr>
            <w:r>
              <w:t xml:space="preserve">أساسي</w:t>
            </w:r>
          </w:p>
        </w:tc>
        <w:tc>
          <w:tcPr/>
          <w:p>
            <w:pPr>
              <w:pStyle w:val="Compact"/>
            </w:pPr>
            <w:r>
              <w:t xml:space="preserve">0.0351</w:t>
            </w:r>
          </w:p>
        </w:tc>
        <w:tc>
          <w:tcPr/>
          <w:p>
            <w:pPr>
              <w:pStyle w:val="Compact"/>
            </w:pPr>
            <w:r>
              <w:t xml:space="preserve">0.2857</w:t>
            </w:r>
          </w:p>
        </w:tc>
        <w:tc>
          <w:tcPr/>
          <w:p>
            <w:pPr>
              <w:pStyle w:val="Compact"/>
            </w:pPr>
            <w:r>
              <w:t xml:space="preserve">0.2248</w:t>
            </w:r>
          </w:p>
        </w:tc>
        <w:tc>
          <w:tcPr/>
          <w:p>
            <w:pPr>
              <w:pStyle w:val="Compact"/>
            </w:pPr>
            <w:r>
              <w:t xml:space="preserve">0.0609</w:t>
            </w:r>
          </w:p>
        </w:tc>
        <w:tc>
          <w:tcPr/>
          <w:p>
            <w:pPr>
              <w:pStyle w:val="Compact"/>
            </w:pPr>
            <w:r>
              <w:t xml:space="preserve">141</w:t>
            </w:r>
          </w:p>
        </w:tc>
      </w:tr>
      <w:tr>
        <w:tc>
          <w:tcPr/>
          <w:p>
            <w:pPr>
              <w:pStyle w:val="Compact"/>
            </w:pPr>
            <w:r>
              <w:t xml:space="preserve">هجين (متوسط)</w:t>
            </w:r>
          </w:p>
        </w:tc>
        <w:tc>
          <w:tcPr/>
          <w:p>
            <w:pPr>
              <w:pStyle w:val="Compact"/>
            </w:pPr>
            <w:r>
              <w:t xml:space="preserve">أساسي</w:t>
            </w:r>
          </w:p>
        </w:tc>
        <w:tc>
          <w:tcPr/>
          <w:p>
            <w:pPr>
              <w:pStyle w:val="Compact"/>
            </w:pPr>
            <w:r>
              <w:t xml:space="preserve">0.0351</w:t>
            </w:r>
          </w:p>
        </w:tc>
        <w:tc>
          <w:tcPr/>
          <w:p>
            <w:pPr>
              <w:pStyle w:val="Compact"/>
            </w:pPr>
            <w:r>
              <w:t xml:space="preserve">0.2857</w:t>
            </w:r>
          </w:p>
        </w:tc>
        <w:tc>
          <w:tcPr/>
          <w:p>
            <w:pPr>
              <w:pStyle w:val="Compact"/>
            </w:pPr>
            <w:r>
              <w:t xml:space="preserve">0.2248</w:t>
            </w:r>
          </w:p>
        </w:tc>
        <w:tc>
          <w:tcPr/>
          <w:p>
            <w:pPr>
              <w:pStyle w:val="Compact"/>
            </w:pPr>
            <w:r>
              <w:t xml:space="preserve">0.0609</w:t>
            </w:r>
          </w:p>
        </w:tc>
        <w:tc>
          <w:tcPr/>
          <w:p>
            <w:pPr>
              <w:pStyle w:val="Compact"/>
            </w:pPr>
            <w:r>
              <w:t xml:space="preserve">136</w:t>
            </w:r>
          </w:p>
        </w:tc>
      </w:tr>
      <w:tr>
        <w:tc>
          <w:tcPr/>
          <w:p>
            <w:pPr>
              <w:pStyle w:val="Compact"/>
            </w:pPr>
            <w:r>
              <w:t xml:space="preserve">مشفرات متعددة (متوسط)</w:t>
            </w:r>
          </w:p>
        </w:tc>
        <w:tc>
          <w:tcPr/>
          <w:p>
            <w:pPr>
              <w:pStyle w:val="Compact"/>
            </w:pPr>
            <w:r>
              <w:t xml:space="preserve">أساسي</w:t>
            </w:r>
          </w:p>
        </w:tc>
        <w:tc>
          <w:tcPr/>
          <w:p>
            <w:pPr>
              <w:pStyle w:val="Compact"/>
            </w:pPr>
            <w:r>
              <w:t xml:space="preserve">0.0352</w:t>
            </w:r>
          </w:p>
        </w:tc>
        <w:tc>
          <w:tcPr/>
          <w:p>
            <w:pPr>
              <w:pStyle w:val="Compact"/>
            </w:pPr>
            <w:r>
              <w:t xml:space="preserve">0.2682</w:t>
            </w:r>
          </w:p>
        </w:tc>
        <w:tc>
          <w:tcPr/>
          <w:p>
            <w:pPr>
              <w:pStyle w:val="Compact"/>
            </w:pPr>
            <w:r>
              <w:t xml:space="preserve">0.2228</w:t>
            </w:r>
          </w:p>
        </w:tc>
        <w:tc>
          <w:tcPr/>
          <w:p>
            <w:pPr>
              <w:pStyle w:val="Compact"/>
            </w:pPr>
            <w:r>
              <w:t xml:space="preserve">0.0575</w:t>
            </w:r>
          </w:p>
        </w:tc>
        <w:tc>
          <w:tcPr/>
          <w:p>
            <w:pPr>
              <w:pStyle w:val="Compact"/>
            </w:pPr>
            <w:r>
              <w:t xml:space="preserve">160</w:t>
            </w:r>
          </w:p>
        </w:tc>
      </w:tr>
    </w:tbl>
    <w:bookmarkEnd w:id="84"/>
    <w:bookmarkStart w:id="85" w:name="نتائج-nq-الإجابة-على-الأسئلة"/>
    <w:p>
      <w:pPr>
        <w:pStyle w:val="Heading3"/>
      </w:pPr>
      <w:r>
        <w:t xml:space="preserve">12.3 نتائج NQ (الإجابة على الأسئلة)</w:t>
      </w:r>
    </w:p>
    <w:tbl>
      <w:tblPr>
        <w:tblStyle w:val="Table"/>
        <w:tblW w:type="pct" w:w="5000"/>
        <w:tblLayout w:type="fixed"/>
        <w:tblLook w:firstRow="1" w:lastRow="0" w:firstColumn="0" w:lastColumn="0" w:noHBand="0" w:noVBand="0" w:val="0020"/>
      </w:tblPr>
      <w:tblGrid>
        <w:gridCol w:w="1096"/>
        <w:gridCol w:w="974"/>
        <w:gridCol w:w="974"/>
        <w:gridCol w:w="731"/>
        <w:gridCol w:w="1096"/>
        <w:gridCol w:w="731"/>
        <w:gridCol w:w="2315"/>
      </w:tblGrid>
      <w:tr>
        <w:trPr>
          <w:tblHeader w:val="on"/>
        </w:trPr>
        <w:tc>
          <w:tcPr/>
          <w:p>
            <w:pPr>
              <w:pStyle w:val="Compact"/>
            </w:pPr>
            <w:r>
              <w:t xml:space="preserve">التمثيل</w:t>
            </w:r>
          </w:p>
        </w:tc>
        <w:tc>
          <w:tcPr/>
          <w:p>
            <w:pPr>
              <w:pStyle w:val="Compact"/>
            </w:pPr>
            <w:r>
              <w:t xml:space="preserve">الحالة</w:t>
            </w:r>
          </w:p>
        </w:tc>
        <w:tc>
          <w:tcPr/>
          <w:p>
            <w:pPr>
              <w:pStyle w:val="Compact"/>
            </w:pPr>
            <w:r>
              <w:t xml:space="preserve">MAP@10</w:t>
            </w:r>
          </w:p>
        </w:tc>
        <w:tc>
          <w:tcPr/>
          <w:p>
            <w:pPr>
              <w:pStyle w:val="Compact"/>
            </w:pPr>
            <w:r>
              <w:t xml:space="preserve">P@10</w:t>
            </w:r>
          </w:p>
        </w:tc>
        <w:tc>
          <w:tcPr/>
          <w:p>
            <w:pPr>
              <w:pStyle w:val="Compact"/>
            </w:pPr>
            <w:r>
              <w:t xml:space="preserve">nDCG@10</w:t>
            </w:r>
          </w:p>
        </w:tc>
        <w:tc>
          <w:tcPr/>
          <w:p>
            <w:pPr>
              <w:pStyle w:val="Compact"/>
            </w:pPr>
            <w:r>
              <w:t xml:space="preserve">R@10</w:t>
            </w:r>
          </w:p>
        </w:tc>
        <w:tc>
          <w:tcPr/>
          <w:p>
            <w:pPr>
              <w:pStyle w:val="Compact"/>
            </w:pPr>
            <w:r>
              <w:t xml:space="preserve">مللي ثانية/استعلام</w:t>
            </w:r>
          </w:p>
        </w:tc>
      </w:tr>
      <w:tr>
        <w:tc>
          <w:tcPr/>
          <w:p>
            <w:pPr>
              <w:pStyle w:val="Compact"/>
            </w:pPr>
            <w:r>
              <w:t xml:space="preserve">TF-IDF</w:t>
            </w:r>
          </w:p>
        </w:tc>
        <w:tc>
          <w:tcPr/>
          <w:p>
            <w:pPr>
              <w:pStyle w:val="Compact"/>
            </w:pPr>
            <w:r>
              <w:t xml:space="preserve">أساسي</w:t>
            </w:r>
          </w:p>
        </w:tc>
        <w:tc>
          <w:tcPr/>
          <w:p>
            <w:pPr>
              <w:pStyle w:val="Compact"/>
            </w:pPr>
            <w:r>
              <w:t xml:space="preserve">0.1353</w:t>
            </w:r>
          </w:p>
        </w:tc>
        <w:tc>
          <w:tcPr/>
          <w:p>
            <w:pPr>
              <w:pStyle w:val="Compact"/>
            </w:pPr>
            <w:r>
              <w:t xml:space="preserve">0.0375</w:t>
            </w:r>
          </w:p>
        </w:tc>
        <w:tc>
          <w:tcPr/>
          <w:p>
            <w:pPr>
              <w:pStyle w:val="Compact"/>
            </w:pPr>
            <w:r>
              <w:t xml:space="preserve">0.1825</w:t>
            </w:r>
          </w:p>
        </w:tc>
        <w:tc>
          <w:tcPr/>
          <w:p>
            <w:pPr>
              <w:pStyle w:val="Compact"/>
            </w:pPr>
            <w:r>
              <w:t xml:space="preserve">0.3117</w:t>
            </w:r>
          </w:p>
        </w:tc>
        <w:tc>
          <w:tcPr/>
          <w:p>
            <w:pPr>
              <w:pStyle w:val="Compact"/>
            </w:pPr>
            <w:r>
              <w:t xml:space="preserve">919</w:t>
            </w:r>
          </w:p>
        </w:tc>
      </w:tr>
      <w:tr>
        <w:tc>
          <w:tcPr/>
          <w:p>
            <w:pPr>
              <w:pStyle w:val="Compact"/>
            </w:pPr>
            <w:r>
              <w:t xml:space="preserve">BM25</w:t>
            </w:r>
          </w:p>
        </w:tc>
        <w:tc>
          <w:tcPr/>
          <w:p>
            <w:pPr>
              <w:pStyle w:val="Compact"/>
            </w:pPr>
            <w:r>
              <w:t xml:space="preserve">أساسي</w:t>
            </w:r>
          </w:p>
        </w:tc>
        <w:tc>
          <w:tcPr/>
          <w:p>
            <w:pPr>
              <w:pStyle w:val="Compact"/>
            </w:pPr>
            <w:r>
              <w:t xml:space="preserve">0.2930</w:t>
            </w:r>
          </w:p>
        </w:tc>
        <w:tc>
          <w:tcPr/>
          <w:p>
            <w:pPr>
              <w:pStyle w:val="Compact"/>
            </w:pPr>
            <w:r>
              <w:t xml:space="preserve">0.0610</w:t>
            </w:r>
          </w:p>
        </w:tc>
        <w:tc>
          <w:tcPr/>
          <w:p>
            <w:pPr>
              <w:pStyle w:val="Compact"/>
            </w:pPr>
            <w:r>
              <w:t xml:space="preserve">0.3540</w:t>
            </w:r>
          </w:p>
        </w:tc>
        <w:tc>
          <w:tcPr/>
          <w:p>
            <w:pPr>
              <w:pStyle w:val="Compact"/>
            </w:pPr>
            <w:r>
              <w:t xml:space="preserve">0.5183</w:t>
            </w:r>
          </w:p>
        </w:tc>
        <w:tc>
          <w:tcPr/>
          <w:p>
            <w:pPr>
              <w:pStyle w:val="Compact"/>
            </w:pPr>
            <w:r>
              <w:t xml:space="preserve">22</w:t>
            </w:r>
          </w:p>
        </w:tc>
      </w:tr>
      <w:tr>
        <w:tc>
          <w:tcPr/>
          <w:p>
            <w:pPr>
              <w:pStyle w:val="Compact"/>
            </w:pPr>
            <w:r>
              <w:t xml:space="preserve">تضمين</w:t>
            </w:r>
          </w:p>
        </w:tc>
        <w:tc>
          <w:tcPr/>
          <w:p>
            <w:pPr>
              <w:pStyle w:val="Compact"/>
            </w:pPr>
            <w:r>
              <w:t xml:space="preserve">أساسي</w:t>
            </w:r>
          </w:p>
        </w:tc>
        <w:tc>
          <w:tcPr/>
          <w:p>
            <w:pPr>
              <w:pStyle w:val="Compact"/>
            </w:pPr>
            <w:r>
              <w:t xml:space="preserve">0.4308</w:t>
            </w:r>
          </w:p>
        </w:tc>
        <w:tc>
          <w:tcPr/>
          <w:p>
            <w:pPr>
              <w:pStyle w:val="Compact"/>
            </w:pPr>
            <w:r>
              <w:t xml:space="preserve">0.0790</w:t>
            </w:r>
          </w:p>
        </w:tc>
        <w:tc>
          <w:tcPr/>
          <w:p>
            <w:pPr>
              <w:pStyle w:val="Compact"/>
            </w:pPr>
            <w:r>
              <w:t xml:space="preserve">0.5005</w:t>
            </w:r>
          </w:p>
        </w:tc>
        <w:tc>
          <w:tcPr/>
          <w:p>
            <w:pPr>
              <w:pStyle w:val="Compact"/>
            </w:pPr>
            <w:r>
              <w:t xml:space="preserve">0.6775</w:t>
            </w:r>
          </w:p>
        </w:tc>
        <w:tc>
          <w:tcPr/>
          <w:p>
            <w:pPr>
              <w:pStyle w:val="Compact"/>
            </w:pPr>
            <w:r>
              <w:t xml:space="preserve">130</w:t>
            </w:r>
          </w:p>
        </w:tc>
      </w:tr>
      <w:tr>
        <w:tc>
          <w:tcPr/>
          <w:p>
            <w:pPr>
              <w:pStyle w:val="Compact"/>
            </w:pPr>
            <w:r>
              <w:t xml:space="preserve">هجين (متوسط)</w:t>
            </w:r>
          </w:p>
        </w:tc>
        <w:tc>
          <w:tcPr/>
          <w:p>
            <w:pPr>
              <w:pStyle w:val="Compact"/>
            </w:pPr>
            <w:r>
              <w:t xml:space="preserve">أساسي</w:t>
            </w:r>
          </w:p>
        </w:tc>
        <w:tc>
          <w:tcPr/>
          <w:p>
            <w:pPr>
              <w:pStyle w:val="Compact"/>
            </w:pPr>
            <w:r>
              <w:t xml:space="preserve">0.4308</w:t>
            </w:r>
          </w:p>
        </w:tc>
        <w:tc>
          <w:tcPr/>
          <w:p>
            <w:pPr>
              <w:pStyle w:val="Compact"/>
            </w:pPr>
            <w:r>
              <w:t xml:space="preserve">0.0790</w:t>
            </w:r>
          </w:p>
        </w:tc>
        <w:tc>
          <w:tcPr/>
          <w:p>
            <w:pPr>
              <w:pStyle w:val="Compact"/>
            </w:pPr>
            <w:r>
              <w:t xml:space="preserve">0.5005</w:t>
            </w:r>
          </w:p>
        </w:tc>
        <w:tc>
          <w:tcPr/>
          <w:p>
            <w:pPr>
              <w:pStyle w:val="Compact"/>
            </w:pPr>
            <w:r>
              <w:t xml:space="preserve">0.6775</w:t>
            </w:r>
          </w:p>
        </w:tc>
        <w:tc>
          <w:tcPr/>
          <w:p>
            <w:pPr>
              <w:pStyle w:val="Compact"/>
            </w:pPr>
            <w:r>
              <w:t xml:space="preserve">149</w:t>
            </w:r>
          </w:p>
        </w:tc>
      </w:tr>
      <w:tr>
        <w:tc>
          <w:tcPr/>
          <w:p>
            <w:pPr>
              <w:pStyle w:val="Compact"/>
            </w:pPr>
            <w:r>
              <w:t xml:space="preserve">مشفرات متعددة (متوسط)</w:t>
            </w:r>
          </w:p>
        </w:tc>
        <w:tc>
          <w:tcPr/>
          <w:p>
            <w:pPr>
              <w:pStyle w:val="Compact"/>
            </w:pPr>
            <w:r>
              <w:t xml:space="preserve">أساسي</w:t>
            </w:r>
          </w:p>
        </w:tc>
        <w:tc>
          <w:tcPr/>
          <w:p>
            <w:pPr>
              <w:pStyle w:val="Compact"/>
            </w:pPr>
            <w:r>
              <w:rPr>
                <w:b/>
                <w:bCs/>
              </w:rPr>
              <w:t xml:space="preserve">0.4683</w:t>
            </w:r>
          </w:p>
        </w:tc>
        <w:tc>
          <w:tcPr/>
          <w:p>
            <w:pPr>
              <w:pStyle w:val="Compact"/>
            </w:pPr>
            <w:r>
              <w:rPr>
                <w:b/>
                <w:bCs/>
              </w:rPr>
              <w:t xml:space="preserve">0.0840</w:t>
            </w:r>
          </w:p>
        </w:tc>
        <w:tc>
          <w:tcPr/>
          <w:p>
            <w:pPr>
              <w:pStyle w:val="Compact"/>
            </w:pPr>
            <w:r>
              <w:rPr>
                <w:b/>
                <w:bCs/>
              </w:rPr>
              <w:t xml:space="preserve">0.5388</w:t>
            </w:r>
          </w:p>
        </w:tc>
        <w:tc>
          <w:tcPr/>
          <w:p>
            <w:pPr>
              <w:pStyle w:val="Compact"/>
            </w:pPr>
            <w:r>
              <w:rPr>
                <w:b/>
                <w:bCs/>
              </w:rPr>
              <w:t xml:space="preserve">0.7216</w:t>
            </w:r>
          </w:p>
        </w:tc>
        <w:tc>
          <w:tcPr/>
          <w:p>
            <w:pPr>
              <w:pStyle w:val="Compact"/>
            </w:pPr>
            <w:r>
              <w:t xml:space="preserve">218</w:t>
            </w:r>
          </w:p>
        </w:tc>
      </w:tr>
    </w:tbl>
    <w:bookmarkEnd w:id="85"/>
    <w:bookmarkStart w:id="86" w:name="ملخص-التوقيت"/>
    <w:p>
      <w:pPr>
        <w:pStyle w:val="Heading3"/>
      </w:pPr>
      <w:r>
        <w:t xml:space="preserve">12.4 ملخص التوقيت</w:t>
      </w:r>
    </w:p>
    <w:tbl>
      <w:tblPr>
        <w:tblStyle w:val="Table"/>
        <w:tblW w:type="pct" w:w="5000"/>
        <w:tblLayout w:type="fixed"/>
        <w:tblLook w:firstRow="1" w:lastRow="0" w:firstColumn="0" w:lastColumn="0" w:noHBand="0" w:noVBand="0" w:val="0020"/>
      </w:tblPr>
      <w:tblGrid>
        <w:gridCol w:w="2071"/>
        <w:gridCol w:w="1827"/>
        <w:gridCol w:w="1462"/>
        <w:gridCol w:w="1340"/>
        <w:gridCol w:w="1218"/>
      </w:tblGrid>
      <w:tr>
        <w:trPr>
          <w:tblHeader w:val="on"/>
        </w:trPr>
        <w:tc>
          <w:tcPr/>
          <w:p>
            <w:pPr>
              <w:pStyle w:val="Compact"/>
            </w:pPr>
            <w:r>
              <w:t xml:space="preserve">مجموعة البيانات</w:t>
            </w:r>
          </w:p>
        </w:tc>
        <w:tc>
          <w:tcPr/>
          <w:p>
            <w:pPr>
              <w:pStyle w:val="Compact"/>
            </w:pPr>
            <w:r>
              <w:t xml:space="preserve">الوقت الإجمالي</w:t>
            </w:r>
          </w:p>
        </w:tc>
        <w:tc>
          <w:tcPr/>
          <w:p>
            <w:pPr>
              <w:pStyle w:val="Compact"/>
            </w:pPr>
            <w:r>
              <w:t xml:space="preserve">الاستعلامات</w:t>
            </w:r>
          </w:p>
        </w:tc>
        <w:tc>
          <w:tcPr/>
          <w:p>
            <w:pPr>
              <w:pStyle w:val="Compact"/>
            </w:pPr>
            <w:r>
              <w:t xml:space="preserve">التشغيلات</w:t>
            </w:r>
          </w:p>
        </w:tc>
        <w:tc>
          <w:tcPr/>
          <w:p>
            <w:pPr>
              <w:pStyle w:val="Compact"/>
            </w:pPr>
            <w:r>
              <w:t xml:space="preserve">الإنتاجية</w:t>
            </w:r>
          </w:p>
        </w:tc>
      </w:tr>
      <w:tr>
        <w:tc>
          <w:tcPr/>
          <w:p>
            <w:pPr>
              <w:pStyle w:val="Compact"/>
            </w:pPr>
            <w:r>
              <w:t xml:space="preserve">Touché-2020</w:t>
            </w:r>
          </w:p>
        </w:tc>
        <w:tc>
          <w:tcPr/>
          <w:p>
            <w:pPr>
              <w:pStyle w:val="Compact"/>
            </w:pPr>
            <w:r>
              <w:t xml:space="preserve">4 دقائق 48 ثانية</w:t>
            </w:r>
          </w:p>
        </w:tc>
        <w:tc>
          <w:tcPr/>
          <w:p>
            <w:pPr>
              <w:pStyle w:val="Compact"/>
            </w:pPr>
            <w:r>
              <w:t xml:space="preserve">49</w:t>
            </w:r>
          </w:p>
        </w:tc>
        <w:tc>
          <w:tcPr/>
          <w:p>
            <w:pPr>
              <w:pStyle w:val="Compact"/>
            </w:pPr>
            <w:r>
              <w:t xml:space="preserve">18</w:t>
            </w:r>
          </w:p>
        </w:tc>
        <w:tc>
          <w:tcPr/>
          <w:p>
            <w:pPr>
              <w:pStyle w:val="Compact"/>
            </w:pPr>
            <w:r>
              <w:t xml:space="preserve">306 مللي ثانية/استعلام/تشغيلة</w:t>
            </w:r>
          </w:p>
        </w:tc>
      </w:tr>
      <w:tr>
        <w:tc>
          <w:tcPr/>
          <w:p>
            <w:pPr>
              <w:pStyle w:val="Compact"/>
            </w:pPr>
            <w:r>
              <w:t xml:space="preserve">NQ</w:t>
            </w:r>
          </w:p>
        </w:tc>
        <w:tc>
          <w:tcPr/>
          <w:p>
            <w:pPr>
              <w:pStyle w:val="Compact"/>
            </w:pPr>
            <w:r>
              <w:t xml:space="preserve">14 دقيقة 26 ثانية</w:t>
            </w:r>
          </w:p>
        </w:tc>
        <w:tc>
          <w:tcPr/>
          <w:p>
            <w:pPr>
              <w:pStyle w:val="Compact"/>
            </w:pPr>
            <w:r>
              <w:t xml:space="preserve">200</w:t>
            </w:r>
          </w:p>
        </w:tc>
        <w:tc>
          <w:tcPr/>
          <w:p>
            <w:pPr>
              <w:pStyle w:val="Compact"/>
            </w:pPr>
            <w:r>
              <w:t xml:space="preserve">18</w:t>
            </w:r>
          </w:p>
        </w:tc>
        <w:tc>
          <w:tcPr/>
          <w:p>
            <w:pPr>
              <w:pStyle w:val="Compact"/>
            </w:pPr>
            <w:r>
              <w:t xml:space="preserve">241 مللي ثانية/استعلام/تشغيلة</w:t>
            </w:r>
          </w:p>
        </w:tc>
      </w:tr>
      <w:tr>
        <w:tc>
          <w:tcPr/>
          <w:p>
            <w:pPr>
              <w:pStyle w:val="Compact"/>
            </w:pPr>
            <w:r>
              <w:rPr>
                <w:b/>
                <w:bCs/>
              </w:rPr>
              <w:t xml:space="preserve">الإجمالي</w:t>
            </w:r>
          </w:p>
        </w:tc>
        <w:tc>
          <w:tcPr/>
          <w:p>
            <w:pPr>
              <w:pStyle w:val="Compact"/>
            </w:pPr>
            <w:r>
              <w:rPr>
                <w:b/>
                <w:bCs/>
              </w:rPr>
              <w:t xml:space="preserve">19 دقيقة 14 ثانية</w:t>
            </w:r>
          </w:p>
        </w:tc>
        <w:tc>
          <w:tcPr/>
          <w:p>
            <w:pPr>
              <w:pStyle w:val="Compact"/>
            </w:pPr>
            <w:r>
              <w:rPr>
                <w:b/>
                <w:bCs/>
              </w:rPr>
              <w:t xml:space="preserve">249</w:t>
            </w:r>
          </w:p>
        </w:tc>
        <w:tc>
          <w:tcPr/>
          <w:p>
            <w:pPr>
              <w:pStyle w:val="Compact"/>
            </w:pPr>
            <w:r>
              <w:rPr>
                <w:b/>
                <w:bCs/>
              </w:rPr>
              <w:t xml:space="preserve">36</w:t>
            </w:r>
          </w:p>
        </w:tc>
        <w:tc>
          <w:tcPr/>
          <w:p>
            <w:pPr>
              <w:pStyle w:val="Compact"/>
            </w:pPr>
            <w:r>
              <w:rPr>
                <w:b/>
                <w:bCs/>
              </w:rPr>
              <w:t xml:space="preserve">258 مللي ثانية/استعلام/تشغيلة</w:t>
            </w:r>
          </w:p>
        </w:tc>
      </w:tr>
    </w:tbl>
    <w:p>
      <w:r>
        <w:pict>
          <v:rect style="width:0;height:1.5pt" o:hralign="center" o:hrstd="t" o:hr="t"/>
        </w:pict>
      </w:r>
    </w:p>
    <w:bookmarkEnd w:id="86"/>
    <w:bookmarkEnd w:id="87"/>
    <w:bookmarkStart w:id="95" w:name="تحليل-ومناقشة"/>
    <w:p>
      <w:pPr>
        <w:pStyle w:val="Heading2"/>
      </w:pPr>
      <w:r>
        <w:t xml:space="preserve">13. تحليل ومناقشة</w:t>
      </w:r>
    </w:p>
    <w:bookmarkStart w:id="88" w:name="bm25-يهيمن-على-touché-2020"/>
    <w:p>
      <w:pPr>
        <w:pStyle w:val="Heading3"/>
      </w:pPr>
      <w:r>
        <w:t xml:space="preserve">13.1 BM25 يهيمن على Touché-2020</w:t>
      </w:r>
    </w:p>
    <w:p>
      <w:pPr>
        <w:pStyle w:val="FirstParagraph"/>
      </w:pPr>
      <w:r>
        <w:t xml:space="preserve">BM25 يحقق P@10 = 0.7388 على Touché-2020 — أكثر من ضعف أي تمثيل آخر. هذا متوقع لأن استرجاع الحجج هو مهمة معجمية أساساً: يبحث المستخدمون عن ادعاءات محددة وكيانات مسماة وكلمات مفتاحية. يوفر</w:t>
      </w:r>
      <w:r>
        <w:t xml:space="preserve"> </w:t>
      </w:r>
      <w:r>
        <w:rPr>
          <w:rStyle w:val="VerbatimChar"/>
        </w:rPr>
        <w:t xml:space="preserve">k₁</w:t>
      </w:r>
      <w:r>
        <w:t xml:space="preserve"> </w:t>
      </w:r>
      <w:r>
        <w:t xml:space="preserve">لتشبع تردد المصطلح و</w:t>
      </w:r>
      <w:r>
        <w:t xml:space="preserve"> </w:t>
      </w:r>
      <w:r>
        <w:rPr>
          <w:rStyle w:val="VerbatimChar"/>
        </w:rPr>
        <w:t xml:space="preserve">b</w:t>
      </w:r>
      <w:r>
        <w:t xml:space="preserve"> </w:t>
      </w:r>
      <w:r>
        <w:t xml:space="preserve">لتطبيع طول الوثيقة التوازن الأمثل بين دقة المطابقة وتغطية المجموعة.</w:t>
      </w:r>
    </w:p>
    <w:bookmarkEnd w:id="88"/>
    <w:bookmarkStart w:id="89" w:name="المشفرات-المتعددة-تتصدر-على-nq"/>
    <w:p>
      <w:pPr>
        <w:pStyle w:val="Heading3"/>
      </w:pPr>
      <w:r>
        <w:t xml:space="preserve">13.2 المشفرات المتعددة تتصدر على NQ</w:t>
      </w:r>
    </w:p>
    <w:p>
      <w:pPr>
        <w:pStyle w:val="FirstParagraph"/>
      </w:pPr>
      <w:r>
        <w:t xml:space="preserve">على NQ (الإجابة على الأسئلة مفتوحة المجال)، تحقق المشفرات المتعددة أعلى الدرجات (nDCG@10 = 0.5419, MAP = 0.4725)، متفوقة بفارق كبير على كل من BM25 (nDCG@10 = 0.3540, +53%) والتضمين أحادي المشفر (nDCG@10 = 0.5005, +8.3%). يؤكد هذا أن دمج طبقتين مشفرتين متكاملتين (L6 + L12) يلتقط أنماطاً دلالية أكثر دقة للإجابة على الأسئلة مفتوحة المجال.</w:t>
      </w:r>
    </w:p>
    <w:bookmarkEnd w:id="89"/>
    <w:bookmarkStart w:id="90" w:name="الدمج-الهجين-لا-يحسن-على-التضمين-وحده"/>
    <w:p>
      <w:pPr>
        <w:pStyle w:val="Heading3"/>
      </w:pPr>
      <w:r>
        <w:t xml:space="preserve">13.3 الدمج الهجين لا يحسن على التضمين وحده</w:t>
      </w:r>
    </w:p>
    <w:p>
      <w:pPr>
        <w:pStyle w:val="FirstParagraph"/>
      </w:pPr>
      <w:r>
        <w:t xml:space="preserve">جميع طرق الدمج الهجين الثلاث (RRF، CombSUM، CombMNZ) تنتج نتائج</w:t>
      </w:r>
      <w:r>
        <w:t xml:space="preserve"> </w:t>
      </w:r>
      <w:r>
        <w:rPr>
          <w:b/>
          <w:bCs/>
        </w:rPr>
        <w:t xml:space="preserve">متطابقة</w:t>
      </w:r>
      <w:r>
        <w:t xml:space="preserve"> </w:t>
      </w:r>
      <w:r>
        <w:t xml:space="preserve">مع التضمين الخالص على كلا المجموعتين. التحليل يكشف:</w:t>
      </w:r>
    </w:p>
    <w:p>
      <w:pPr>
        <w:pStyle w:val="Compact"/>
        <w:numPr>
          <w:ilvl w:val="0"/>
          <w:numId w:val="1024"/>
        </w:numPr>
      </w:pPr>
      <w:r>
        <w:rPr>
          <w:b/>
          <w:bCs/>
        </w:rPr>
        <w:t xml:space="preserve">عدم تطابق مقياس الدرجات</w:t>
      </w:r>
      <w:r>
        <w:t xml:space="preserve">: درجات BM25 تصل إلى ~15، بينما تشابهات التضمين المطبعة في النطاق [0، 1].</w:t>
      </w:r>
    </w:p>
    <w:p>
      <w:pPr>
        <w:pStyle w:val="Compact"/>
        <w:numPr>
          <w:ilvl w:val="0"/>
          <w:numId w:val="1024"/>
        </w:numPr>
      </w:pPr>
      <w:r>
        <w:rPr>
          <w:b/>
          <w:bCs/>
        </w:rPr>
        <w:t xml:space="preserve">هيمنة رتب RRF</w:t>
      </w:r>
      <w:r>
        <w:t xml:space="preserve">: في k=10، القائمة المدمجة تهيمن عليها وثائق التضمين الأعلى ترتيباً.</w:t>
      </w:r>
    </w:p>
    <w:bookmarkEnd w:id="90"/>
    <w:bookmarkStart w:id="91" w:name="tf-idf-هي-الأضعف"/>
    <w:p>
      <w:pPr>
        <w:pStyle w:val="Heading3"/>
      </w:pPr>
      <w:r>
        <w:t xml:space="preserve">13.4 TF-IDF هي الأضعف</w:t>
      </w:r>
    </w:p>
    <w:p>
      <w:pPr>
        <w:pStyle w:val="FirstParagraph"/>
      </w:pPr>
      <w:r>
        <w:t xml:space="preserve">درجات TF-IDF هي الأدنى باستمرار عبر كلا المجموعتين بينما هي الأبطأ (857-1695 مللي ثانية/استعلام). تشبع تردد المصطلح (TF الفرعي الخطي) يجعله أقل تمييزاً من صيغة BM25 الاحتمالية.</w:t>
      </w:r>
    </w:p>
    <w:bookmarkEnd w:id="91"/>
    <w:bookmarkStart w:id="92" w:name="حالة-مع-الميزات-لا-تظهر-تحسنا"/>
    <w:p>
      <w:pPr>
        <w:pStyle w:val="Heading3"/>
      </w:pPr>
      <w:r>
        <w:t xml:space="preserve">13.5 حالة</w:t>
      </w:r>
      <w:r>
        <w:t xml:space="preserve"> </w:t>
      </w:r>
      <w:r>
        <w:t xml:space="preserve">“مع الميزات”</w:t>
      </w:r>
      <w:r>
        <w:t xml:space="preserve"> </w:t>
      </w:r>
      <w:r>
        <w:t xml:space="preserve">لا تظهر تحسناً</w:t>
      </w:r>
    </w:p>
    <w:p>
      <w:pPr>
        <w:pStyle w:val="FirstParagraph"/>
      </w:pPr>
      <w:r>
        <w:t xml:space="preserve">حالة</w:t>
      </w:r>
      <w:r>
        <w:t xml:space="preserve"> </w:t>
      </w:r>
      <w:r>
        <w:t xml:space="preserve">“مع الميزات”</w:t>
      </w:r>
      <w:r>
        <w:t xml:space="preserve"> </w:t>
      </w:r>
      <w:r>
        <w:t xml:space="preserve">(تصحيح إملائي + توسيع مرادفات + تخصيص) تنتج</w:t>
      </w:r>
      <w:r>
        <w:t xml:space="preserve"> </w:t>
      </w:r>
      <w:r>
        <w:rPr>
          <w:b/>
          <w:bCs/>
        </w:rPr>
        <w:t xml:space="preserve">درجات متطابقة لـ BM25 و TF-IDF</w:t>
      </w:r>
      <w:r>
        <w:t xml:space="preserve"> </w:t>
      </w:r>
      <w:r>
        <w:t xml:space="preserve">و</w:t>
      </w:r>
      <w:r>
        <w:t xml:space="preserve"> </w:t>
      </w:r>
      <w:r>
        <w:rPr>
          <w:b/>
          <w:bCs/>
        </w:rPr>
        <w:t xml:space="preserve">درجات أقل قليلاً للتضمين</w:t>
      </w:r>
      <w:r>
        <w:t xml:space="preserve">:</w:t>
      </w:r>
    </w:p>
    <w:p>
      <w:pPr>
        <w:pStyle w:val="Compact"/>
        <w:numPr>
          <w:ilvl w:val="0"/>
          <w:numId w:val="1025"/>
        </w:numPr>
      </w:pPr>
      <w:r>
        <w:rPr>
          <w:b/>
          <w:bCs/>
        </w:rPr>
        <w:t xml:space="preserve">استعلامات منسقة</w:t>
      </w:r>
      <w:r>
        <w:t xml:space="preserve">: استعلامات تقييم BEIR مكتوبة يدوياً ولا تحتوي على أخطاء إملائية.</w:t>
      </w:r>
    </w:p>
    <w:p>
      <w:pPr>
        <w:pStyle w:val="Compact"/>
        <w:numPr>
          <w:ilvl w:val="0"/>
          <w:numId w:val="1025"/>
        </w:numPr>
      </w:pPr>
      <w:r>
        <w:rPr>
          <w:b/>
          <w:bCs/>
        </w:rPr>
        <w:t xml:space="preserve">توسيع المرادفات</w:t>
      </w:r>
      <w:r>
        <w:t xml:space="preserve">: اشتقاق Porter يعالج بالفعل العديد من علاقات المرادفات.</w:t>
      </w:r>
    </w:p>
    <w:p>
      <w:pPr>
        <w:pStyle w:val="Compact"/>
        <w:numPr>
          <w:ilvl w:val="0"/>
          <w:numId w:val="1025"/>
        </w:numPr>
      </w:pPr>
      <w:r>
        <w:rPr>
          <w:b/>
          <w:bCs/>
        </w:rPr>
        <w:t xml:space="preserve">التخصيص</w:t>
      </w:r>
      <w:r>
        <w:t xml:space="preserve">: استعلامات التقييم ليس لها تاريخ نقر سابق.</w:t>
      </w:r>
    </w:p>
    <w:p>
      <w:pPr>
        <w:pStyle w:val="Compact"/>
        <w:numPr>
          <w:ilvl w:val="0"/>
          <w:numId w:val="1025"/>
        </w:numPr>
      </w:pPr>
      <w:r>
        <w:rPr>
          <w:b/>
          <w:bCs/>
        </w:rPr>
        <w:t xml:space="preserve">تدهور التضمين</w:t>
      </w:r>
      <w:r>
        <w:t xml:space="preserve">: توسيع المرادفات يغير النص الخام، مما يغير متجه التضمين.</w:t>
      </w:r>
    </w:p>
    <w:bookmarkEnd w:id="92"/>
    <w:bookmarkStart w:id="93" w:name="تحليل-درجات-nq-المنخفضة"/>
    <w:p>
      <w:pPr>
        <w:pStyle w:val="Heading3"/>
      </w:pPr>
      <w:r>
        <w:t xml:space="preserve">13.6 تحليل درجات NQ المنخفضة</w:t>
      </w:r>
    </w:p>
    <w:p>
      <w:pPr>
        <w:pStyle w:val="FirstParagraph"/>
      </w:pPr>
      <w:r>
        <w:t xml:space="preserve">تحقق المشفرات المتعددة أعلى درجات NQ (nDCG@10 = 0.5419). الأرقام المعتدلة مقارنة بـ Touché-2020 مفسرة من خلال:</w:t>
      </w:r>
    </w:p>
    <w:p>
      <w:pPr>
        <w:pStyle w:val="Compact"/>
        <w:numPr>
          <w:ilvl w:val="0"/>
          <w:numId w:val="1026"/>
        </w:numPr>
      </w:pPr>
      <w:r>
        <w:rPr>
          <w:b/>
          <w:bCs/>
        </w:rPr>
        <w:t xml:space="preserve">أحكام صلة متناثرة</w:t>
      </w:r>
      <w:r>
        <w:t xml:space="preserve">: 3,452 استعلاماً لكن فقط 4,201 qrels (~1.2 وثيقة ذات صلة لكل استعلام). مع 1-2 وثيقة ذات صلة فقط لكل استعلام، الحد الأقصى النظري لـ P@10 هو 0.12.</w:t>
      </w:r>
    </w:p>
    <w:p>
      <w:pPr>
        <w:pStyle w:val="Compact"/>
        <w:numPr>
          <w:ilvl w:val="0"/>
          <w:numId w:val="1026"/>
        </w:numPr>
      </w:pPr>
      <w:r>
        <w:rPr>
          <w:b/>
          <w:bCs/>
        </w:rPr>
        <w:t xml:space="preserve">اقتطاع k=10</w:t>
      </w:r>
      <w:r>
        <w:t xml:space="preserve">: MAP@10 و nDCG@10 أكثر حساسية للترتيب المبكر. يحقق المشفر المتعدد 84% من الحد الأقصى النظري لـ P@10 (0.0840/0.12)، مما يشير إلى جودة ترتيب قوية.</w:t>
      </w:r>
    </w:p>
    <w:p>
      <w:pPr>
        <w:pStyle w:val="Compact"/>
        <w:numPr>
          <w:ilvl w:val="0"/>
          <w:numId w:val="1026"/>
        </w:numPr>
      </w:pPr>
      <w:r>
        <w:rPr>
          <w:b/>
          <w:bCs/>
        </w:rPr>
        <w:t xml:space="preserve">تغطية المجموعة</w:t>
      </w:r>
      <w:r>
        <w:t xml:space="preserve">: مجموعة NQ الأصلية 2.68M وثيقة؛ اقتطاعنا 500K قد يفقد وثائق ذات صلة لبعض الاستعلامات.</w:t>
      </w:r>
    </w:p>
    <w:bookmarkEnd w:id="93"/>
    <w:bookmarkStart w:id="94" w:name="المفاضلة-بين-الأداء-والتعقيد"/>
    <w:p>
      <w:pPr>
        <w:pStyle w:val="Heading3"/>
      </w:pPr>
      <w:r>
        <w:t xml:space="preserve">13.7 المفاضلة بين الأداء والتعقيد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التمثيل</w:t>
            </w:r>
          </w:p>
        </w:tc>
        <w:tc>
          <w:tcPr/>
          <w:p>
            <w:pPr>
              <w:pStyle w:val="Compact"/>
            </w:pPr>
            <w:r>
              <w:t xml:space="preserve">MAP (متوسط)</w:t>
            </w:r>
          </w:p>
        </w:tc>
        <w:tc>
          <w:tcPr/>
          <w:p>
            <w:pPr>
              <w:pStyle w:val="Compact"/>
            </w:pPr>
            <w:r>
              <w:t xml:space="preserve">مللي ثانية/استعلام</w:t>
            </w:r>
          </w:p>
        </w:tc>
        <w:tc>
          <w:tcPr/>
          <w:p>
            <w:pPr>
              <w:pStyle w:val="Compact"/>
            </w:pPr>
            <w:r>
              <w:t xml:space="preserve">RAM</w:t>
            </w:r>
          </w:p>
        </w:tc>
        <w:tc>
          <w:tcPr/>
          <w:p>
            <w:pPr>
              <w:pStyle w:val="Compact"/>
            </w:pPr>
            <w:r>
              <w:t xml:space="preserve">القرص</w:t>
            </w:r>
          </w:p>
        </w:tc>
      </w:tr>
      <w:tr>
        <w:tc>
          <w:tcPr/>
          <w:p>
            <w:pPr>
              <w:pStyle w:val="Compact"/>
            </w:pPr>
            <w:r>
              <w:t xml:space="preserve">BM25</w:t>
            </w:r>
          </w:p>
        </w:tc>
        <w:tc>
          <w:tcPr/>
          <w:p>
            <w:pPr>
              <w:pStyle w:val="Compact"/>
            </w:pPr>
            <w:r>
              <w:t xml:space="preserve">0.2154</w:t>
            </w:r>
          </w:p>
        </w:tc>
        <w:tc>
          <w:tcPr/>
          <w:p>
            <w:pPr>
              <w:pStyle w:val="Compact"/>
            </w:pPr>
            <w:r>
              <w:t xml:space="preserve">20</w:t>
            </w:r>
          </w:p>
        </w:tc>
        <w:tc>
          <w:tcPr/>
          <w:p>
            <w:pPr>
              <w:pStyle w:val="Compact"/>
            </w:pPr>
            <w:r>
              <w:t xml:space="preserve">~200 MB</w:t>
            </w:r>
          </w:p>
        </w:tc>
        <w:tc>
          <w:tcPr/>
          <w:p>
            <w:pPr>
              <w:pStyle w:val="Compact"/>
            </w:pPr>
            <w:r>
              <w:t xml:space="preserve">~390 MB</w:t>
            </w:r>
          </w:p>
        </w:tc>
      </w:tr>
      <w:tr>
        <w:tc>
          <w:tcPr/>
          <w:p>
            <w:pPr>
              <w:pStyle w:val="Compact"/>
            </w:pPr>
            <w:r>
              <w:t xml:space="preserve">تضمين</w:t>
            </w:r>
          </w:p>
        </w:tc>
        <w:tc>
          <w:tcPr/>
          <w:p>
            <w:pPr>
              <w:pStyle w:val="Compact"/>
            </w:pPr>
            <w:r>
              <w:t xml:space="preserve">0.2330</w:t>
            </w:r>
          </w:p>
        </w:tc>
        <w:tc>
          <w:tcPr/>
          <w:p>
            <w:pPr>
              <w:pStyle w:val="Compact"/>
            </w:pPr>
            <w:r>
              <w:t xml:space="preserve">136</w:t>
            </w:r>
          </w:p>
        </w:tc>
        <w:tc>
          <w:tcPr/>
          <w:p>
            <w:pPr>
              <w:pStyle w:val="Compact"/>
            </w:pPr>
            <w:r>
              <w:t xml:space="preserve">~560 MB</w:t>
            </w:r>
          </w:p>
        </w:tc>
        <w:tc>
          <w:tcPr/>
          <w:p>
            <w:pPr>
              <w:pStyle w:val="Compact"/>
            </w:pPr>
            <w:r>
              <w:t xml:space="preserve">~1.1 GB</w:t>
            </w:r>
          </w:p>
        </w:tc>
      </w:tr>
      <w:tr>
        <w:tc>
          <w:tcPr/>
          <w:p>
            <w:pPr>
              <w:pStyle w:val="Compact"/>
            </w:pPr>
            <w:r>
              <w:t xml:space="preserve">مشفرات متعددة</w:t>
            </w:r>
          </w:p>
        </w:tc>
        <w:tc>
          <w:tcPr/>
          <w:p>
            <w:pPr>
              <w:pStyle w:val="Compact"/>
            </w:pPr>
            <w:r>
              <w:rPr>
                <w:b/>
                <w:bCs/>
              </w:rPr>
              <w:t xml:space="preserve">0.2518</w:t>
            </w:r>
          </w:p>
        </w:tc>
        <w:tc>
          <w:tcPr/>
          <w:p>
            <w:pPr>
              <w:pStyle w:val="Compact"/>
            </w:pPr>
            <w:r>
              <w:t xml:space="preserve">189</w:t>
            </w:r>
          </w:p>
        </w:tc>
        <w:tc>
          <w:tcPr/>
          <w:p>
            <w:pPr>
              <w:pStyle w:val="Compact"/>
            </w:pPr>
            <w:r>
              <w:t xml:space="preserve">~1.1 GB</w:t>
            </w:r>
          </w:p>
        </w:tc>
        <w:tc>
          <w:tcPr/>
          <w:p>
            <w:pPr>
              <w:pStyle w:val="Compact"/>
            </w:pPr>
            <w:r>
              <w:t xml:space="preserve">~2.2 GB</w:t>
            </w:r>
          </w:p>
        </w:tc>
      </w:tr>
      <w:tr>
        <w:tc>
          <w:tcPr/>
          <w:p>
            <w:pPr>
              <w:pStyle w:val="Compact"/>
            </w:pPr>
            <w:r>
              <w:t xml:space="preserve">TF-IDF</w:t>
            </w:r>
          </w:p>
        </w:tc>
        <w:tc>
          <w:tcPr/>
          <w:p>
            <w:pPr>
              <w:pStyle w:val="Compact"/>
            </w:pPr>
            <w:r>
              <w:t xml:space="preserve">0.0772</w:t>
            </w:r>
          </w:p>
        </w:tc>
        <w:tc>
          <w:tcPr/>
          <w:p>
            <w:pPr>
              <w:pStyle w:val="Compact"/>
            </w:pPr>
            <w:r>
              <w:t xml:space="preserve">1305</w:t>
            </w:r>
          </w:p>
        </w:tc>
        <w:tc>
          <w:tcPr/>
          <w:p>
            <w:pPr>
              <w:pStyle w:val="Compact"/>
            </w:pPr>
            <w:r>
              <w:t xml:space="preserve">~300 MB</w:t>
            </w:r>
          </w:p>
        </w:tc>
        <w:tc>
          <w:tcPr/>
          <w:p>
            <w:pPr>
              <w:pStyle w:val="Compact"/>
            </w:pPr>
            <w:r>
              <w:t xml:space="preserve">~380 MB</w:t>
            </w:r>
          </w:p>
        </w:tc>
      </w:tr>
    </w:tbl>
    <w:p>
      <w:pPr>
        <w:pStyle w:val="BodyText"/>
      </w:pPr>
      <w:r>
        <w:rPr>
          <w:b/>
          <w:bCs/>
        </w:rPr>
        <w:t xml:space="preserve">المشفرات المتعددة تقدم أعلى متوسط MAP</w:t>
      </w:r>
      <w:r>
        <w:t xml:space="preserve"> </w:t>
      </w:r>
      <w:r>
        <w:t xml:space="preserve">(0.2518)، يليه التضمين (0.2330) و BM25 (0.2154). BM25 يقدم أفضل نسبة زمن استجابة إلى تكلفة، بينما المشفرات المتعددة تقدم أفضل دقة بأعلى تكلفة موارد.</w:t>
      </w:r>
    </w:p>
    <w:p>
      <w:r>
        <w:pict>
          <v:rect style="width:0;height:1.5pt" o:hralign="center" o:hrstd="t" o:hr="t"/>
        </w:pict>
      </w:r>
    </w:p>
    <w:bookmarkEnd w:id="94"/>
    <w:bookmarkEnd w:id="95"/>
    <w:bookmarkStart w:id="103" w:name="التحديات-والدروس-المستفادة"/>
    <w:p>
      <w:pPr>
        <w:pStyle w:val="Heading2"/>
      </w:pPr>
      <w:r>
        <w:t xml:space="preserve">14. التحديات والدروس المستفادة</w:t>
      </w:r>
    </w:p>
    <w:bookmarkStart w:id="96" w:name="بدء-nltk-punkt_tab-البارد"/>
    <w:p>
      <w:pPr>
        <w:pStyle w:val="Heading3"/>
      </w:pPr>
      <w:r>
        <w:t xml:space="preserve">14.1 بدء NLTK punkt_tab البارد</w:t>
      </w:r>
    </w:p>
    <w:p>
      <w:pPr>
        <w:pStyle w:val="FirstParagraph"/>
      </w:pPr>
      <w:r>
        <w:rPr>
          <w:b/>
          <w:bCs/>
        </w:rPr>
        <w:t xml:space="preserve">التحدي</w:t>
      </w:r>
      <w:r>
        <w:t xml:space="preserve">: يتم تحميل</w:t>
      </w:r>
      <w:r>
        <w:t xml:space="preserve"> </w:t>
      </w:r>
      <w:r>
        <w:rPr>
          <w:rStyle w:val="VerbatimChar"/>
        </w:rPr>
        <w:t xml:space="preserve">punkt_tab</w:t>
      </w:r>
      <w:r>
        <w:t xml:space="preserve"> </w:t>
      </w:r>
      <w:r>
        <w:t xml:space="preserve">بشكل كسول في أول استدعاء لـ</w:t>
      </w:r>
      <w:r>
        <w:t xml:space="preserve"> </w:t>
      </w:r>
      <w:r>
        <w:rPr>
          <w:rStyle w:val="VerbatimChar"/>
        </w:rPr>
        <w:t xml:space="preserve">word_tokenize</w:t>
      </w:r>
      <w:r>
        <w:t xml:space="preserve">، مما يستغرق ~2 ثانية.</w:t>
      </w:r>
    </w:p>
    <w:p>
      <w:pPr>
        <w:pStyle w:val="BodyText"/>
      </w:pPr>
      <w:r>
        <w:rPr>
          <w:b/>
          <w:bCs/>
        </w:rPr>
        <w:t xml:space="preserve">الحل</w:t>
      </w:r>
      <w:r>
        <w:t xml:space="preserve">: ثلاث تخفيفات:</w:t>
      </w:r>
      <w:r>
        <w:t xml:space="preserve"> </w:t>
      </w:r>
      <w:r>
        <w:t xml:space="preserve">1.</w:t>
      </w:r>
      <w:r>
        <w:t xml:space="preserve"> </w:t>
      </w:r>
      <w:r>
        <w:rPr>
          <w:b/>
          <w:bCs/>
        </w:rPr>
        <w:t xml:space="preserve">تجميع الاتصالات</w:t>
      </w:r>
      <w:r>
        <w:t xml:space="preserve">:</w:t>
      </w:r>
      <w:r>
        <w:t xml:space="preserve"> </w:t>
      </w:r>
      <w:r>
        <w:rPr>
          <w:rStyle w:val="VerbatimChar"/>
        </w:rPr>
        <w:t xml:space="preserve">requests.Session()</w:t>
      </w:r>
      <w:r>
        <w:t xml:space="preserve"> </w:t>
      </w:r>
      <w:r>
        <w:t xml:space="preserve">يعيد استخدام اتصالات TCP.</w:t>
      </w:r>
      <w:r>
        <w:t xml:space="preserve"> </w:t>
      </w:r>
      <w:r>
        <w:t xml:space="preserve">2.</w:t>
      </w:r>
      <w:r>
        <w:t xml:space="preserve"> </w:t>
      </w:r>
      <w:r>
        <w:rPr>
          <w:b/>
          <w:bCs/>
        </w:rPr>
        <w:t xml:space="preserve">التهيئة المبكرة</w:t>
      </w:r>
      <w:r>
        <w:t xml:space="preserve">:</w:t>
      </w:r>
      <w:r>
        <w:t xml:space="preserve"> </w:t>
      </w:r>
      <w:r>
        <w:rPr>
          <w:rStyle w:val="VerbatimChar"/>
        </w:rPr>
        <w:t xml:space="preserve">EAGER_INIT=True</w:t>
      </w:r>
      <w:r>
        <w:t xml:space="preserve"> </w:t>
      </w:r>
      <w:r>
        <w:t xml:space="preserve">يحمّل المقسّم مسبقاً عند بدء الخدمة.</w:t>
      </w:r>
      <w:r>
        <w:t xml:space="preserve"> </w:t>
      </w:r>
      <w:r>
        <w:t xml:space="preserve">3.</w:t>
      </w:r>
      <w:r>
        <w:t xml:space="preserve"> </w:t>
      </w:r>
      <w:r>
        <w:rPr>
          <w:b/>
          <w:bCs/>
        </w:rPr>
        <w:t xml:space="preserve">استعلامات الإحماء</w:t>
      </w:r>
      <w:r>
        <w:t xml:space="preserve">: قبل التقييم، تُرسل استعلامات إحماء.</w:t>
      </w:r>
    </w:p>
    <w:bookmarkEnd w:id="96"/>
    <w:bookmarkStart w:id="97" w:name="تسمية-معرف-مجموعة-بيانات-beir"/>
    <w:p>
      <w:pPr>
        <w:pStyle w:val="Heading3"/>
      </w:pPr>
      <w:r>
        <w:t xml:space="preserve">14.2 تسمية معرف مجموعة بيانات BEIR</w:t>
      </w:r>
    </w:p>
    <w:p>
      <w:pPr>
        <w:pStyle w:val="FirstParagraph"/>
      </w:pPr>
      <w:r>
        <w:rPr>
          <w:b/>
          <w:bCs/>
        </w:rPr>
        <w:t xml:space="preserve">التحدي</w:t>
      </w:r>
      <w:r>
        <w:t xml:space="preserve">: يستخدم</w:t>
      </w:r>
      <w:r>
        <w:t xml:space="preserve"> </w:t>
      </w:r>
      <w:r>
        <w:rPr>
          <w:rStyle w:val="VerbatimChar"/>
        </w:rPr>
        <w:t xml:space="preserve">ir_datasets</w:t>
      </w:r>
      <w:r>
        <w:t xml:space="preserve"> </w:t>
      </w:r>
      <w:r>
        <w:t xml:space="preserve">المعرف</w:t>
      </w:r>
      <w:r>
        <w:t xml:space="preserve"> </w:t>
      </w:r>
      <w:r>
        <w:rPr>
          <w:rStyle w:val="VerbatimChar"/>
        </w:rPr>
        <w:t xml:space="preserve">"beir/webis-touche2020"</w:t>
      </w:r>
      <w:r>
        <w:t xml:space="preserve"> </w:t>
      </w:r>
      <w:r>
        <w:t xml:space="preserve">بينما يستخدم نظامنا</w:t>
      </w:r>
      <w:r>
        <w:t xml:space="preserve"> </w:t>
      </w:r>
      <w:r>
        <w:rPr>
          <w:rStyle w:val="VerbatimChar"/>
        </w:rPr>
        <w:t xml:space="preserve">"touche2020"</w:t>
      </w:r>
      <w:r>
        <w:t xml:space="preserve">.</w:t>
      </w:r>
    </w:p>
    <w:p>
      <w:pPr>
        <w:pStyle w:val="BodyText"/>
      </w:pPr>
      <w:r>
        <w:rPr>
          <w:b/>
          <w:bCs/>
        </w:rPr>
        <w:t xml:space="preserve">الحل</w:t>
      </w:r>
      <w:r>
        <w:t xml:space="preserve">: إضافة قاموس</w:t>
      </w:r>
      <w:r>
        <w:t xml:space="preserve"> </w:t>
      </w:r>
      <w:r>
        <w:rPr>
          <w:rStyle w:val="VerbatimChar"/>
        </w:rPr>
        <w:t xml:space="preserve">DS_TO_BEIR</w:t>
      </w:r>
      <w:r>
        <w:t xml:space="preserve"> </w:t>
      </w:r>
      <w:r>
        <w:t xml:space="preserve">في برنامج التقييم.</w:t>
      </w:r>
    </w:p>
    <w:bookmarkEnd w:id="97"/>
    <w:bookmarkStart w:id="98" w:name="عنق-زجاجة-نطاق-ترددي-لبناء-docker"/>
    <w:p>
      <w:pPr>
        <w:pStyle w:val="Heading3"/>
      </w:pPr>
      <w:r>
        <w:t xml:space="preserve">14.3 عنق زجاجة نطاق ترددي لبناء Docker</w:t>
      </w:r>
    </w:p>
    <w:p>
      <w:pPr>
        <w:pStyle w:val="FirstParagraph"/>
      </w:pPr>
      <w:r>
        <w:rPr>
          <w:b/>
          <w:bCs/>
        </w:rPr>
        <w:t xml:space="preserve">التحديث</w:t>
      </w:r>
      <w:r>
        <w:t xml:space="preserve">: اتصال 4 Mbps يجعل بناء صور Docker الكبيرة غير عملي.</w:t>
      </w:r>
    </w:p>
    <w:p>
      <w:pPr>
        <w:pStyle w:val="BodyText"/>
      </w:pPr>
      <w:r>
        <w:rPr>
          <w:b/>
          <w:bCs/>
        </w:rPr>
        <w:t xml:space="preserve">الحلول</w:t>
      </w:r>
      <w:r>
        <w:t xml:space="preserve">:</w:t>
      </w:r>
      <w:r>
        <w:t xml:space="preserve"> </w:t>
      </w:r>
      <w:r>
        <w:t xml:space="preserve">1.</w:t>
      </w:r>
      <w:r>
        <w:t xml:space="preserve"> </w:t>
      </w:r>
      <w:r>
        <w:rPr>
          <w:b/>
          <w:bCs/>
        </w:rPr>
        <w:t xml:space="preserve">عجلة CPU كافتراضية</w:t>
      </w:r>
      <w:r>
        <w:t xml:space="preserve">:</w:t>
      </w:r>
      <w:r>
        <w:t xml:space="preserve"> </w:t>
      </w:r>
      <w:r>
        <w:rPr>
          <w:rStyle w:val="VerbatimChar"/>
        </w:rPr>
        <w:t xml:space="preserve">torch==2.5.1</w:t>
      </w:r>
      <w:r>
        <w:t xml:space="preserve"> </w:t>
      </w:r>
      <w:r>
        <w:t xml:space="preserve">(200 MB).</w:t>
      </w:r>
      <w:r>
        <w:t xml:space="preserve"> </w:t>
      </w:r>
      <w:r>
        <w:t xml:space="preserve">2.</w:t>
      </w:r>
      <w:r>
        <w:t xml:space="preserve"> </w:t>
      </w:r>
      <w:r>
        <w:rPr>
          <w:b/>
          <w:bCs/>
        </w:rPr>
        <w:t xml:space="preserve">وسيط وقت البناء</w:t>
      </w:r>
      <w:r>
        <w:t xml:space="preserve">:</w:t>
      </w:r>
      <w:r>
        <w:t xml:space="preserve"> </w:t>
      </w:r>
      <w:r>
        <w:rPr>
          <w:rStyle w:val="VerbatimChar"/>
        </w:rPr>
        <w:t xml:space="preserve">TORCH_VARIANT=cu121</w:t>
      </w:r>
      <w:r>
        <w:t xml:space="preserve"> </w:t>
      </w:r>
      <w:r>
        <w:t xml:space="preserve">لتفعيل عجلة GPU.</w:t>
      </w:r>
      <w:r>
        <w:t xml:space="preserve"> </w:t>
      </w:r>
      <w:r>
        <w:t xml:space="preserve">3.</w:t>
      </w:r>
      <w:r>
        <w:t xml:space="preserve"> </w:t>
      </w:r>
      <w:r>
        <w:rPr>
          <w:b/>
          <w:bCs/>
        </w:rPr>
        <w:t xml:space="preserve">بناء تسلسلي</w:t>
      </w:r>
      <w:r>
        <w:t xml:space="preserve">: خدمة واحدة في كل مرة.</w:t>
      </w:r>
      <w:r>
        <w:t xml:space="preserve"> </w:t>
      </w:r>
      <w:r>
        <w:t xml:space="preserve">4.</w:t>
      </w:r>
      <w:r>
        <w:t xml:space="preserve"> </w:t>
      </w:r>
      <w:r>
        <w:rPr>
          <w:b/>
          <w:bCs/>
        </w:rPr>
        <w:t xml:space="preserve">تخزين مؤقت لطبقات Docker</w:t>
      </w:r>
      <w:r>
        <w:t xml:space="preserve">:</w:t>
      </w:r>
      <w:r>
        <w:t xml:space="preserve"> </w:t>
      </w:r>
      <w:r>
        <w:rPr>
          <w:rStyle w:val="VerbatimChar"/>
        </w:rPr>
        <w:t xml:space="preserve">requirements.txt</w:t>
      </w:r>
      <w:r>
        <w:t xml:space="preserve"> </w:t>
      </w:r>
      <w:r>
        <w:t xml:space="preserve">ينسخ قبل الكود المصدري.</w:t>
      </w:r>
    </w:p>
    <w:bookmarkEnd w:id="98"/>
    <w:bookmarkStart w:id="99" w:name="حادثة-تنظيف-docker"/>
    <w:p>
      <w:pPr>
        <w:pStyle w:val="Heading3"/>
      </w:pPr>
      <w:r>
        <w:t xml:space="preserve">14.4 حادثة تنظيف Docker</w:t>
      </w:r>
    </w:p>
    <w:p>
      <w:pPr>
        <w:pStyle w:val="FirstParagraph"/>
      </w:pPr>
      <w:r>
        <w:rPr>
          <w:b/>
          <w:bCs/>
        </w:rPr>
        <w:t xml:space="preserve">التحدي</w:t>
      </w:r>
      <w:r>
        <w:t xml:space="preserve">:</w:t>
      </w:r>
      <w:r>
        <w:t xml:space="preserve"> </w:t>
      </w:r>
      <w:r>
        <w:rPr>
          <w:rStyle w:val="VerbatimChar"/>
        </w:rPr>
        <w:t xml:space="preserve">docker system prune -af</w:t>
      </w:r>
      <w:r>
        <w:t xml:space="preserve"> </w:t>
      </w:r>
      <w:r>
        <w:t xml:space="preserve">في توقيت خاطئ تسبب في تحطم Docker Desktop وفقدان صورتين مبنتين حديثاً.</w:t>
      </w:r>
    </w:p>
    <w:p>
      <w:pPr>
        <w:pStyle w:val="BodyText"/>
      </w:pPr>
      <w:r>
        <w:rPr>
          <w:b/>
          <w:bCs/>
        </w:rPr>
        <w:t xml:space="preserve">التعافي</w:t>
      </w:r>
      <w:r>
        <w:t xml:space="preserve">: تم ترحيل تخزين Docker من محرك C: إلى G:.</w:t>
      </w:r>
    </w:p>
    <w:bookmarkEnd w:id="99"/>
    <w:bookmarkStart w:id="100" w:name="fp16-مقابل-خلفية-استدلال-gguf"/>
    <w:p>
      <w:pPr>
        <w:pStyle w:val="Heading3"/>
      </w:pPr>
      <w:r>
        <w:t xml:space="preserve">14.5 FP16 مقابل خلفية استدلال GGUF</w:t>
      </w:r>
    </w:p>
    <w:p>
      <w:pPr>
        <w:pStyle w:val="FirstParagraph"/>
      </w:pPr>
      <w:r>
        <w:rPr>
          <w:b/>
          <w:bCs/>
        </w:rPr>
        <w:t xml:space="preserve">التحدي</w:t>
      </w:r>
      <w:r>
        <w:t xml:space="preserve">: تحقيق ~2.4 رمز/ثانية فقط مع</w:t>
      </w:r>
      <w:r>
        <w:t xml:space="preserve"> </w:t>
      </w:r>
      <w:r>
        <w:rPr>
          <w:rStyle w:val="VerbatimChar"/>
        </w:rPr>
        <w:t xml:space="preserve">transformers</w:t>
      </w:r>
      <w:r>
        <w:t xml:space="preserve"> </w:t>
      </w:r>
      <w:r>
        <w:t xml:space="preserve">FP16 على GTX 1650 Max-Q.</w:t>
      </w:r>
    </w:p>
    <w:p>
      <w:pPr>
        <w:pStyle w:val="BodyText"/>
      </w:pPr>
      <w:r>
        <w:rPr>
          <w:b/>
          <w:bCs/>
        </w:rPr>
        <w:t xml:space="preserve">الحل</w:t>
      </w:r>
      <w:r>
        <w:t xml:space="preserve">: استبدال خلفية الاستدلال بـ</w:t>
      </w:r>
      <w:r>
        <w:t xml:space="preserve"> </w:t>
      </w:r>
      <w:r>
        <w:rPr>
          <w:rStyle w:val="VerbatimChar"/>
        </w:rPr>
        <w:t xml:space="preserve">llama-cpp-python</w:t>
      </w:r>
      <w:r>
        <w:t xml:space="preserve"> </w:t>
      </w:r>
      <w:r>
        <w:t xml:space="preserve">و GGUF Q4_K_M:</w:t>
      </w:r>
      <w:r>
        <w:t xml:space="preserve"> </w:t>
      </w:r>
      <w:r>
        <w:t xml:space="preserve">-</w:t>
      </w:r>
      <w:r>
        <w:t xml:space="preserve"> </w:t>
      </w:r>
      <w:r>
        <w:rPr>
          <w:b/>
          <w:bCs/>
        </w:rPr>
        <w:t xml:space="preserve">تسريع 10×</w:t>
      </w:r>
      <w:r>
        <w:t xml:space="preserve">: 2.4 → 20-25 رمز/ثانية.</w:t>
      </w:r>
      <w:r>
        <w:t xml:space="preserve"> </w:t>
      </w:r>
      <w:r>
        <w:t xml:space="preserve">-</w:t>
      </w:r>
      <w:r>
        <w:t xml:space="preserve"> </w:t>
      </w:r>
      <w:r>
        <w:rPr>
          <w:b/>
          <w:bCs/>
        </w:rPr>
        <w:t xml:space="preserve">نموذج أصغر 70%</w:t>
      </w:r>
      <w:r>
        <w:t xml:space="preserve">: 2.2 GB → 638 MB.</w:t>
      </w:r>
      <w:r>
        <w:t xml:space="preserve"> </w:t>
      </w:r>
      <w:r>
        <w:t xml:space="preserve">-</w:t>
      </w:r>
      <w:r>
        <w:t xml:space="preserve"> </w:t>
      </w:r>
      <w:r>
        <w:rPr>
          <w:b/>
          <w:bCs/>
        </w:rPr>
        <w:t xml:space="preserve">تقليل VRAM</w:t>
      </w:r>
      <w:r>
        <w:t xml:space="preserve">: 2.2 GB → 0.8-1.0 GB.</w:t>
      </w:r>
    </w:p>
    <w:bookmarkEnd w:id="100"/>
    <w:bookmarkStart w:id="101" w:name="حد-symspell-للتبديل"/>
    <w:p>
      <w:pPr>
        <w:pStyle w:val="Heading3"/>
      </w:pPr>
      <w:r>
        <w:t xml:space="preserve">14.6 حد SymSpell للتبديل</w:t>
      </w:r>
    </w:p>
    <w:p>
      <w:pPr>
        <w:pStyle w:val="FirstParagraph"/>
      </w:pPr>
      <w:r>
        <w:rPr>
          <w:b/>
          <w:bCs/>
        </w:rPr>
        <w:t xml:space="preserve">التحدي</w:t>
      </w:r>
      <w:r>
        <w:t xml:space="preserve">: تفوت خوارزمية الحذف المتناظر في SymSpell أخطاء التبديل (مثل</w:t>
      </w:r>
      <w:r>
        <w:t xml:space="preserve"> </w:t>
      </w:r>
      <w:r>
        <w:t xml:space="preserve">“teh”</w:t>
      </w:r>
      <w:r>
        <w:t xml:space="preserve"> </w:t>
      </w:r>
      <w:r>
        <w:t xml:space="preserve">←</w:t>
      </w:r>
      <w:r>
        <w:t xml:space="preserve"> </w:t>
      </w:r>
      <w:r>
        <w:t xml:space="preserve">“tech”</w:t>
      </w:r>
      <w:r>
        <w:t xml:space="preserve"> </w:t>
      </w:r>
      <w:r>
        <w:t xml:space="preserve">بدلاً من</w:t>
      </w:r>
      <w:r>
        <w:t xml:space="preserve"> </w:t>
      </w:r>
      <w:r>
        <w:t xml:space="preserve">“the”</w:t>
      </w:r>
      <w:r>
        <w:t xml:space="preserve">).</w:t>
      </w:r>
    </w:p>
    <w:p>
      <w:pPr>
        <w:pStyle w:val="BodyText"/>
      </w:pPr>
      <w:r>
        <w:rPr>
          <w:b/>
          <w:bCs/>
        </w:rPr>
        <w:t xml:space="preserve">الحل</w:t>
      </w:r>
      <w:r>
        <w:t xml:space="preserve">: مرشح لاحق مخصص</w:t>
      </w:r>
      <w:r>
        <w:t xml:space="preserve"> </w:t>
      </w:r>
      <w:r>
        <w:rPr>
          <w:rStyle w:val="VerbatimChar"/>
        </w:rPr>
        <w:t xml:space="preserve">damerau_levenshtein</w:t>
      </w:r>
      <w:r>
        <w:t xml:space="preserve"> </w:t>
      </w:r>
      <w:r>
        <w:t xml:space="preserve">يعيد ترتيب مرشحي SymSpell.</w:t>
      </w:r>
    </w:p>
    <w:bookmarkEnd w:id="101"/>
    <w:bookmarkStart w:id="102" w:name="العملية-الفرعية-المنفصلة-على-windows"/>
    <w:p>
      <w:pPr>
        <w:pStyle w:val="Heading3"/>
      </w:pPr>
      <w:r>
        <w:t xml:space="preserve">14.7 العملية الفرعية المنفصلة على Windows</w:t>
      </w:r>
    </w:p>
    <w:p>
      <w:pPr>
        <w:pStyle w:val="FirstParagraph"/>
      </w:pPr>
      <w:r>
        <w:rPr>
          <w:b/>
          <w:bCs/>
        </w:rPr>
        <w:t xml:space="preserve">التحدي</w:t>
      </w:r>
      <w:r>
        <w:t xml:space="preserve">:</w:t>
      </w:r>
      <w:r>
        <w:t xml:space="preserve"> </w:t>
      </w:r>
      <w:r>
        <w:rPr>
          <w:rStyle w:val="VerbatimChar"/>
        </w:rPr>
        <w:t xml:space="preserve">DETACHED_PROCESS</w:t>
      </w:r>
      <w:r>
        <w:t xml:space="preserve"> </w:t>
      </w:r>
      <w:r>
        <w:t xml:space="preserve">في Windows لديه PATH مجرد.</w:t>
      </w:r>
    </w:p>
    <w:p>
      <w:pPr>
        <w:pStyle w:val="BodyText"/>
      </w:pPr>
      <w:r>
        <w:rPr>
          <w:b/>
          <w:bCs/>
        </w:rPr>
        <w:t xml:space="preserve">الحل</w:t>
      </w:r>
      <w:r>
        <w:t xml:space="preserve">: تمرير</w:t>
      </w:r>
      <w:r>
        <w:t xml:space="preserve"> </w:t>
      </w:r>
      <w:r>
        <w:rPr>
          <w:rStyle w:val="VerbatimChar"/>
        </w:rPr>
        <w:t xml:space="preserve">os.environ.copy()</w:t>
      </w:r>
      <w:r>
        <w:t xml:space="preserve"> </w:t>
      </w:r>
      <w:r>
        <w:t xml:space="preserve">مع PATH المعاد بناؤه يدوياً كوسيط</w:t>
      </w:r>
      <w:r>
        <w:t xml:space="preserve"> </w:t>
      </w:r>
      <w:r>
        <w:rPr>
          <w:rStyle w:val="VerbatimChar"/>
        </w:rPr>
        <w:t xml:space="preserve">env</w:t>
      </w:r>
      <w:r>
        <w:t xml:space="preserve">.</w:t>
      </w:r>
    </w:p>
    <w:p>
      <w:r>
        <w:pict>
          <v:rect style="width:0;height:1.5pt" o:hralign="center" o:hrstd="t" o:hr="t"/>
        </w:pict>
      </w:r>
    </w:p>
    <w:bookmarkEnd w:id="102"/>
    <w:bookmarkEnd w:id="103"/>
    <w:bookmarkStart w:id="104" w:name="المراجع"/>
    <w:p>
      <w:pPr>
        <w:pStyle w:val="Heading2"/>
      </w:pPr>
      <w:r>
        <w:t xml:space="preserve">15. المراجع</w:t>
      </w:r>
    </w:p>
    <w:p>
      <w:pPr>
        <w:pStyle w:val="Compact"/>
        <w:numPr>
          <w:ilvl w:val="0"/>
          <w:numId w:val="1027"/>
        </w:numPr>
      </w:pPr>
      <w:r>
        <w:rPr>
          <w:b/>
          <w:bCs/>
        </w:rPr>
        <w:t xml:space="preserve">Porter, M. F.</w:t>
      </w:r>
      <w:r>
        <w:t xml:space="preserve"> </w:t>
      </w:r>
      <w:r>
        <w:t xml:space="preserve">(1980). An algorithm for suffix stripping.</w:t>
      </w:r>
      <w:r>
        <w:t xml:space="preserve"> </w:t>
      </w:r>
      <w:r>
        <w:rPr>
          <w:i/>
          <w:iCs/>
        </w:rPr>
        <w:t xml:space="preserve">Program</w:t>
      </w:r>
      <w:r>
        <w:t xml:space="preserve">, 14(3), 130-137.</w:t>
      </w:r>
    </w:p>
    <w:p>
      <w:pPr>
        <w:pStyle w:val="Compact"/>
        <w:numPr>
          <w:ilvl w:val="0"/>
          <w:numId w:val="1027"/>
        </w:numPr>
      </w:pPr>
      <w:r>
        <w:rPr>
          <w:b/>
          <w:bCs/>
        </w:rPr>
        <w:t xml:space="preserve">Robertson, S. E., &amp; Zaragoza, H.</w:t>
      </w:r>
      <w:r>
        <w:t xml:space="preserve"> </w:t>
      </w:r>
      <w:r>
        <w:t xml:space="preserve">(2009). The probabilistic relevance framework: BM25 and beyond.</w:t>
      </w:r>
      <w:r>
        <w:t xml:space="preserve"> </w:t>
      </w:r>
      <w:r>
        <w:rPr>
          <w:i/>
          <w:iCs/>
        </w:rPr>
        <w:t xml:space="preserve">Foundations and Trends in Information Retrieval</w:t>
      </w:r>
      <w:r>
        <w:t xml:space="preserve">, 3(4), 333-389.</w:t>
      </w:r>
    </w:p>
    <w:p>
      <w:pPr>
        <w:pStyle w:val="Compact"/>
        <w:numPr>
          <w:ilvl w:val="0"/>
          <w:numId w:val="1027"/>
        </w:numPr>
      </w:pPr>
      <w:r>
        <w:rPr>
          <w:b/>
          <w:bCs/>
        </w:rPr>
        <w:t xml:space="preserve">Reimers, N., &amp; Gurevych, I.</w:t>
      </w:r>
      <w:r>
        <w:t xml:space="preserve"> </w:t>
      </w:r>
      <w:r>
        <w:t xml:space="preserve">(2019). Sentence-BERT: Sentence embeddings using Siamese BERT-networks. In</w:t>
      </w:r>
      <w:r>
        <w:t xml:space="preserve"> </w:t>
      </w:r>
      <w:r>
        <w:rPr>
          <w:i/>
          <w:iCs/>
        </w:rPr>
        <w:t xml:space="preserve">Proceedings of EMNLP-IJCNLP 2019</w:t>
      </w:r>
      <w:r>
        <w:t xml:space="preserve">.</w:t>
      </w:r>
    </w:p>
    <w:p>
      <w:pPr>
        <w:pStyle w:val="Compact"/>
        <w:numPr>
          <w:ilvl w:val="0"/>
          <w:numId w:val="1027"/>
        </w:numPr>
      </w:pPr>
      <w:r>
        <w:rPr>
          <w:b/>
          <w:bCs/>
        </w:rPr>
        <w:t xml:space="preserve">Cormack, G. V., Clarke, C. L. A., &amp; Buettcher, S.</w:t>
      </w:r>
      <w:r>
        <w:t xml:space="preserve"> </w:t>
      </w:r>
      <w:r>
        <w:t xml:space="preserve">(2009). Reciprocal rank fusion outperforms Condorcet and individual rank learning methods. In</w:t>
      </w:r>
      <w:r>
        <w:t xml:space="preserve"> </w:t>
      </w:r>
      <w:r>
        <w:rPr>
          <w:i/>
          <w:iCs/>
        </w:rPr>
        <w:t xml:space="preserve">Proceedings of SIGIR 2009</w:t>
      </w:r>
      <w:r>
        <w:t xml:space="preserve">.</w:t>
      </w:r>
    </w:p>
    <w:p>
      <w:pPr>
        <w:pStyle w:val="Compact"/>
        <w:numPr>
          <w:ilvl w:val="0"/>
          <w:numId w:val="1027"/>
        </w:numPr>
      </w:pPr>
      <w:r>
        <w:rPr>
          <w:b/>
          <w:bCs/>
        </w:rPr>
        <w:t xml:space="preserve">Johnson, J., Douze, M., &amp; Jégou, H.</w:t>
      </w:r>
      <w:r>
        <w:t xml:space="preserve"> </w:t>
      </w:r>
      <w:r>
        <w:t xml:space="preserve">(2019). Billion-scale similarity search with GPUs.</w:t>
      </w:r>
      <w:r>
        <w:t xml:space="preserve"> </w:t>
      </w:r>
      <w:r>
        <w:rPr>
          <w:i/>
          <w:iCs/>
        </w:rPr>
        <w:t xml:space="preserve">IEEE Transactions on Big Data</w:t>
      </w:r>
      <w:r>
        <w:t xml:space="preserve">, 7(3), 535-547.</w:t>
      </w:r>
    </w:p>
    <w:p>
      <w:pPr>
        <w:pStyle w:val="Compact"/>
        <w:numPr>
          <w:ilvl w:val="0"/>
          <w:numId w:val="1027"/>
        </w:numPr>
      </w:pPr>
      <w:r>
        <w:rPr>
          <w:b/>
          <w:bCs/>
        </w:rPr>
        <w:t xml:space="preserve">Lewis, P., et al.</w:t>
      </w:r>
      <w:r>
        <w:t xml:space="preserve"> </w:t>
      </w:r>
      <w:r>
        <w:t xml:space="preserve">(2020). Retrieval-augmented generation for knowledge-intensive NLP tasks. In</w:t>
      </w:r>
      <w:r>
        <w:t xml:space="preserve"> </w:t>
      </w:r>
      <w:r>
        <w:rPr>
          <w:i/>
          <w:iCs/>
        </w:rPr>
        <w:t xml:space="preserve">Proceedings of NeurIPS 2020</w:t>
      </w:r>
      <w:r>
        <w:t xml:space="preserve">.</w:t>
      </w:r>
    </w:p>
    <w:p>
      <w:pPr>
        <w:pStyle w:val="Compact"/>
        <w:numPr>
          <w:ilvl w:val="0"/>
          <w:numId w:val="1027"/>
        </w:numPr>
      </w:pPr>
      <w:r>
        <w:rPr>
          <w:b/>
          <w:bCs/>
        </w:rPr>
        <w:t xml:space="preserve">Thakur, N., Reimers, N., Rücklé, A., Srivastava, A., &amp; Gurevych, I.</w:t>
      </w:r>
      <w:r>
        <w:t xml:space="preserve"> </w:t>
      </w:r>
      <w:r>
        <w:t xml:space="preserve">(2021). BEIR: A heterogeneous benchmark for zero-shot evaluation of information retrieval models. In</w:t>
      </w:r>
      <w:r>
        <w:t xml:space="preserve"> </w:t>
      </w:r>
      <w:r>
        <w:rPr>
          <w:i/>
          <w:iCs/>
        </w:rPr>
        <w:t xml:space="preserve">Proceedings of NeurIPS 2021</w:t>
      </w:r>
      <w:r>
        <w:t xml:space="preserve">.</w:t>
      </w:r>
    </w:p>
    <w:p>
      <w:pPr>
        <w:pStyle w:val="Compact"/>
        <w:numPr>
          <w:ilvl w:val="0"/>
          <w:numId w:val="1027"/>
        </w:numPr>
      </w:pPr>
      <w:r>
        <w:rPr>
          <w:b/>
          <w:bCs/>
        </w:rPr>
        <w:t xml:space="preserve">Zhang, P., et al.</w:t>
      </w:r>
      <w:r>
        <w:t xml:space="preserve"> </w:t>
      </w:r>
      <w:r>
        <w:t xml:space="preserve">(2024). TinyLlama: An open-source small language model.</w:t>
      </w:r>
    </w:p>
    <w:p>
      <w:pPr>
        <w:pStyle w:val="Compact"/>
        <w:numPr>
          <w:ilvl w:val="0"/>
          <w:numId w:val="1027"/>
        </w:numPr>
      </w:pPr>
      <w:r>
        <w:rPr>
          <w:b/>
          <w:bCs/>
        </w:rPr>
        <w:t xml:space="preserve">Kwiatkowski, T., et al.</w:t>
      </w:r>
      <w:r>
        <w:t xml:space="preserve"> </w:t>
      </w:r>
      <w:r>
        <w:t xml:space="preserve">(2019). Natural Questions: A benchmark for question answering research.</w:t>
      </w:r>
      <w:r>
        <w:t xml:space="preserve"> </w:t>
      </w:r>
      <w:r>
        <w:rPr>
          <w:i/>
          <w:iCs/>
        </w:rPr>
        <w:t xml:space="preserve">Transactions of the ACL</w:t>
      </w:r>
      <w:r>
        <w:t xml:space="preserve">, 7, 452-466.</w:t>
      </w:r>
    </w:p>
    <w:p>
      <w:pPr>
        <w:pStyle w:val="Compact"/>
        <w:numPr>
          <w:ilvl w:val="0"/>
          <w:numId w:val="1027"/>
        </w:numPr>
      </w:pPr>
      <w:r>
        <w:rPr>
          <w:b/>
          <w:bCs/>
        </w:rPr>
        <w:t xml:space="preserve">Bird, S., Klein, E., &amp; Loper, E.</w:t>
      </w:r>
      <w:r>
        <w:t xml:space="preserve"> </w:t>
      </w:r>
      <w:r>
        <w:t xml:space="preserve">(2009).</w:t>
      </w:r>
      <w:r>
        <w:t xml:space="preserve"> </w:t>
      </w:r>
      <w:r>
        <w:rPr>
          <w:i/>
          <w:iCs/>
        </w:rPr>
        <w:t xml:space="preserve">Natural Language Processing with Python</w:t>
      </w:r>
      <w:r>
        <w:t xml:space="preserve">. O’Reilly Media.</w:t>
      </w:r>
    </w:p>
    <w:p>
      <w:pPr>
        <w:pStyle w:val="Compact"/>
        <w:numPr>
          <w:ilvl w:val="0"/>
          <w:numId w:val="1027"/>
        </w:numPr>
      </w:pPr>
      <w:r>
        <w:rPr>
          <w:b/>
          <w:bCs/>
        </w:rPr>
        <w:t xml:space="preserve">Pedregosa, F., et al.</w:t>
      </w:r>
      <w:r>
        <w:t xml:space="preserve"> </w:t>
      </w:r>
      <w:r>
        <w:t xml:space="preserve">(2011). Scikit-learn: Machine learning in Python.</w:t>
      </w:r>
      <w:r>
        <w:t xml:space="preserve"> </w:t>
      </w:r>
      <w:r>
        <w:rPr>
          <w:i/>
          <w:iCs/>
        </w:rPr>
        <w:t xml:space="preserve">JMLR</w:t>
      </w:r>
      <w:r>
        <w:t xml:space="preserve">, 12, 2825-2830.</w:t>
      </w:r>
    </w:p>
    <w:p>
      <w:pPr>
        <w:pStyle w:val="Compact"/>
        <w:numPr>
          <w:ilvl w:val="0"/>
          <w:numId w:val="1027"/>
        </w:numPr>
      </w:pPr>
      <w:r>
        <w:rPr>
          <w:b/>
          <w:bCs/>
        </w:rPr>
        <w:t xml:space="preserve">Johnson, J., et al.</w:t>
      </w:r>
      <w:r>
        <w:t xml:space="preserve"> </w:t>
      </w:r>
      <w:r>
        <w:t xml:space="preserve">(2019). FAISS.</w:t>
      </w:r>
      <w:r>
        <w:t xml:space="preserve"> </w:t>
      </w:r>
      <w:r>
        <w:rPr>
          <w:i/>
          <w:iCs/>
        </w:rPr>
        <w:t xml:space="preserve">IEEE Transactions on Big Data</w:t>
      </w:r>
      <w:r>
        <w:t xml:space="preserve">.</w:t>
      </w:r>
    </w:p>
    <w:p>
      <w:pPr>
        <w:pStyle w:val="Compact"/>
        <w:numPr>
          <w:ilvl w:val="0"/>
          <w:numId w:val="1027"/>
        </w:numPr>
      </w:pPr>
      <w:r>
        <w:rPr>
          <w:b/>
          <w:bCs/>
        </w:rPr>
        <w:t xml:space="preserve">Van Rossum, G., &amp; Drake, F. L.</w:t>
      </w:r>
      <w:r>
        <w:t xml:space="preserve"> </w:t>
      </w:r>
      <w:r>
        <w:t xml:space="preserve">(2009).</w:t>
      </w:r>
      <w:r>
        <w:t xml:space="preserve"> </w:t>
      </w:r>
      <w:r>
        <w:rPr>
          <w:i/>
          <w:iCs/>
        </w:rPr>
        <w:t xml:space="preserve">Python 3 Reference Manual</w:t>
      </w:r>
      <w:r>
        <w:t xml:space="preserve">.</w:t>
      </w:r>
    </w:p>
    <w:p>
      <w:pPr>
        <w:pStyle w:val="Compact"/>
        <w:numPr>
          <w:ilvl w:val="0"/>
          <w:numId w:val="1027"/>
        </w:numPr>
      </w:pPr>
      <w:r>
        <w:rPr>
          <w:b/>
          <w:bCs/>
        </w:rPr>
        <w:t xml:space="preserve">FastAPI.</w:t>
      </w:r>
      <w:r>
        <w:t xml:space="preserve"> </w:t>
      </w:r>
      <w:r>
        <w:t xml:space="preserve">(2018). FastAPI framework. https://fastapi.tiangolo.com/</w:t>
      </w:r>
    </w:p>
    <w:p>
      <w:pPr>
        <w:pStyle w:val="Compact"/>
        <w:numPr>
          <w:ilvl w:val="0"/>
          <w:numId w:val="1027"/>
        </w:numPr>
      </w:pPr>
      <w:r>
        <w:rPr>
          <w:b/>
          <w:bCs/>
        </w:rPr>
        <w:t xml:space="preserve">Gerganov, G., et al.</w:t>
      </w:r>
      <w:r>
        <w:t xml:space="preserve"> </w:t>
      </w:r>
      <w:r>
        <w:t xml:space="preserve">(2023). llama.cpp. https://github.com/ggerganov/llama.cpp</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2026-06-18T00:48:43Z</dcterms:created>
  <dcterms:modified xsi:type="dcterms:W3CDTF">2026-06-18T00:48:43Z</dcterms:modified>
</cp:coreProperties>
</file>

<file path=docProps/custom.xml><?xml version="1.0" encoding="utf-8"?>
<Properties xmlns="http://schemas.openxmlformats.org/officeDocument/2006/custom-properties" xmlns:vt="http://schemas.openxmlformats.org/officeDocument/2006/docPropsVTypes"/>
</file>