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Stima costi e tempistiche</w:t>
      </w:r>
    </w:p>
    <w:p>
      <w:pPr>
        <w:jc w:val="center"/>
      </w:pPr>
      <w:r>
        <w:rPr>
          <w:i/>
          <w:sz w:val="24"/>
        </w:rPr>
        <w:t>Web Service Deduzioni Trasferta Casa-Lavoro — Canton Ticino + IFD</w:t>
        <w:br/>
        <w:t>Profilo di riferimento: Junior Developer (0-2 anni esperienza)</w:t>
      </w:r>
    </w:p>
    <w:p/>
    <w:p>
      <w:pPr>
        <w:pStyle w:val="Heading1"/>
      </w:pPr>
      <w:r>
        <w:rPr>
          <w:color w:val="1F3A5F"/>
        </w:rPr>
        <w:t>1. Premessa metodologica</w:t>
      </w:r>
    </w:p>
    <w:p>
      <w:r>
        <w:rPr>
          <w:b w:val="0"/>
          <w:sz w:val="22"/>
        </w:rPr>
        <w:t>Le stime sono espresse in ore di sviluppo nette e includono un buffer per debug, iterazioni e code review. Il profilo di riferimento è un developer junior (0-2 anni di esperienza professionale) che lavora autonomamente, senza supporto continuativo di un senior, su tecnologie comuni (FastAPI, Pydantic, SQL, HTML/CSS/JS). Le ore di studio della normativa fiscale svizzera sono incluse, perché un junior tipico non ha conoscenza pregressa di LT, LIFD e ordinanze DFF.</w:t>
      </w:r>
    </w:p>
    <w:p>
      <w:r>
        <w:rPr>
          <w:b/>
          <w:sz w:val="22"/>
        </w:rPr>
        <w:t>Tariffe di riferimento (mercato svizzero, 2026):</w:t>
      </w:r>
    </w:p>
    <w:p>
      <w:r>
        <w:rPr>
          <w:b w:val="0"/>
          <w:sz w:val="22"/>
        </w:rPr>
        <w:t xml:space="preserve">  • Junior interno (stipendio + oneri sociali): CHF 55–65/h</w:t>
      </w:r>
    </w:p>
    <w:p>
      <w:r>
        <w:rPr>
          <w:b w:val="0"/>
          <w:sz w:val="22"/>
        </w:rPr>
        <w:t xml:space="preserve">  • Junior in consulenza esterna: CHF 90–110/h</w:t>
      </w:r>
    </w:p>
    <w:p>
      <w:r>
        <w:rPr>
          <w:b w:val="0"/>
          <w:sz w:val="22"/>
        </w:rPr>
        <w:t>Una giornata lavorativa è considerata 8 ore effettive. Una settimana = 5 giornate = 40 ore. Le stime non includono costi di infrastruttura (VPS Infomaniak ~CHF 5-6/mese), licenze software, formazione, o gestione del progetto (PM, QA dedicato).</w:t>
      </w:r>
    </w:p>
    <w:p>
      <w:r>
        <w:br w:type="page"/>
      </w:r>
    </w:p>
    <w:p>
      <w:pPr>
        <w:pStyle w:val="Heading1"/>
      </w:pPr>
      <w:r>
        <w:rPr>
          <w:color w:val="1F3A5F"/>
        </w:rPr>
        <w:t>2. Stato attuale dell'applicativo</w:t>
      </w:r>
    </w:p>
    <w:p>
      <w:r>
        <w:rPr>
          <w:b w:val="0"/>
          <w:sz w:val="22"/>
        </w:rPr>
        <w:t>Il servizio attualmente in produzione su VPS Infomaniak Nano implementa il calcolo completo delle deduzioni trasferta per il Canton Ticino (Art. 25 LT) e per l'imposta federale diretta (Art. 26 LIFD + RS 642.118.1), con supporto multi-anno (regole 2025 e 2026), tutti i mezzi di trasporto, gestione casi speciali (frontalieri, residenti settimanali, home office, turni) e integrazione completa dei campi Lohnausweis (D, F, cifra 11, cifra 13.2.2). Hardening di sicurezza completato (93/93 test), frontend statico funzionante, deploy Docker + systemd documentato.</w:t>
      </w:r>
    </w:p>
    <w:p>
      <w:pPr>
        <w:pStyle w:val="Heading2"/>
      </w:pPr>
      <w:r>
        <w:rPr>
          <w:color w:val="1F3A5F"/>
        </w:rPr>
        <w:t>2.1 Breakdown delle attività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370"/>
            <w:vAlign w:val="center"/>
          </w:tcPr>
          <w:p>
            <w:r>
              <w:rPr>
                <w:b/>
              </w:rPr>
              <w:t>Attività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Ore stimate</w:t>
            </w:r>
          </w:p>
        </w:tc>
      </w:tr>
      <w:tr>
        <w:tc>
          <w:tcPr>
            <w:tcW w:type="dxa" w:w="7370"/>
          </w:tcPr>
          <w:p>
            <w:r>
              <w:t>Studio normativa fiscale (Art. 25 LT, Art. 26 LIFD, RS 642.118.1, accordo frontalieri CH-IT)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40</w:t>
            </w:r>
          </w:p>
        </w:tc>
      </w:tr>
      <w:tr>
        <w:tc>
          <w:tcPr>
            <w:tcW w:type="dxa" w:w="7370"/>
          </w:tcPr>
          <w:p>
            <w:r>
              <w:t>Setup progetto FastAPI + Pydantic + uv + pyproject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7370"/>
          </w:tcPr>
          <w:p>
            <w:r>
              <w:t>Schemi request/response Pydantic con validazioni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7370"/>
          </w:tcPr>
          <w:p>
            <w:r>
              <w:t>Loader YAML + modelli regole fiscali (rules/models.py)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7370"/>
          </w:tcPr>
          <w:p>
            <w:r>
              <w:t>Motore cantonale TI — trasporto (auto, mezzi pubblici, bici, misto, moto)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50</w:t>
            </w:r>
          </w:p>
        </w:tc>
      </w:tr>
      <w:tr>
        <w:tc>
          <w:tcPr>
            <w:tcW w:type="dxa" w:w="7370"/>
          </w:tcPr>
          <w:p>
            <w:r>
              <w:t>Motore federale IFD + cap CHF 3'300 + RS 642.118.1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7370"/>
          </w:tcPr>
          <w:p>
            <w:r>
              <w:t>Motore pasti (Art. 6 + Art. 9, tutte le situazioni)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7370"/>
          </w:tcPr>
          <w:p>
            <w:r>
              <w:t>Modulo altre spese 3% / forfait IC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7370"/>
          </w:tcPr>
          <w:p>
            <w:r>
              <w:t>Casi speciali — frontalieri, residenti settimanali, home office, turni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7370"/>
          </w:tcPr>
          <w:p>
            <w:r>
              <w:t>Lohnausweis — campi D, F, cifra 11, cifra 13.2.2 + logica di precedenza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7370"/>
          </w:tcPr>
          <w:p>
            <w:r>
              <w:t>Geocoding — swisstopo (primario) + Nominatim (fallback) + calcolo distanza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35</w:t>
            </w:r>
          </w:p>
        </w:tc>
      </w:tr>
      <w:tr>
        <w:tc>
          <w:tcPr>
            <w:tcW w:type="dxa" w:w="7370"/>
          </w:tcPr>
          <w:p>
            <w:r>
              <w:t>Endpoint API v1 (/calculate, /rules/{year}, /health) + main.py + lifespan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7370"/>
          </w:tcPr>
          <w:p>
            <w:r>
              <w:t>Security hardening — rate limit, API key, security headers, body size, CORS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35</w:t>
            </w:r>
          </w:p>
        </w:tc>
      </w:tr>
      <w:tr>
        <w:tc>
          <w:tcPr>
            <w:tcW w:type="dxa" w:w="7370"/>
          </w:tcPr>
          <w:p>
            <w:r>
              <w:t>Frontend statico HTML + CSS + JS (form, validazione, render risultati)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35</w:t>
            </w:r>
          </w:p>
        </w:tc>
      </w:tr>
      <w:tr>
        <w:tc>
          <w:tcPr>
            <w:tcW w:type="dxa" w:w="7370"/>
          </w:tcPr>
          <w:p>
            <w:r>
              <w:t>Test unit (8 file, ~90 test su engine e validazioni)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50</w:t>
            </w:r>
          </w:p>
        </w:tc>
      </w:tr>
      <w:tr>
        <w:tc>
          <w:tcPr>
            <w:tcW w:type="dxa" w:w="7370"/>
          </w:tcPr>
          <w:p>
            <w:r>
              <w:t>Test integration (API, security, headers)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7370"/>
          </w:tcPr>
          <w:p>
            <w:r>
              <w:t>Docker + deploy VPS Infomaniak Nano + systemd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7370"/>
          </w:tcPr>
          <w:p>
            <w:r>
              <w:t>Documentazione (README, deploy-infomaniak-nano.md, security.md)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7370"/>
          </w:tcPr>
          <w:p>
            <w:r>
              <w:t>Debug, iterazioni, fix bug (buffer 25%)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110</w:t>
            </w:r>
          </w:p>
        </w:tc>
      </w:tr>
      <w:tr>
        <w:tc>
          <w:tcPr>
            <w:tcW w:type="dxa" w:w="7370"/>
          </w:tcPr>
          <w:p>
            <w:r>
              <w:rPr>
                <w:b/>
              </w:rPr>
              <w:t>Totale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596</w:t>
            </w:r>
          </w:p>
        </w:tc>
      </w:tr>
    </w:tbl>
    <w:p/>
    <w:p>
      <w:pPr>
        <w:pStyle w:val="Heading2"/>
      </w:pPr>
      <w:r>
        <w:rPr>
          <w:color w:val="1F3A5F"/>
        </w:rPr>
        <w:t>2.2 Tempistiche stato attuale</w:t>
      </w:r>
    </w:p>
    <w:p>
      <w:r>
        <w:rPr>
          <w:b/>
          <w:sz w:val="22"/>
        </w:rPr>
        <w:t>Totale ore stimate: 596 h</w:t>
      </w:r>
    </w:p>
    <w:p>
      <w:r>
        <w:rPr>
          <w:b w:val="0"/>
          <w:sz w:val="22"/>
        </w:rPr>
        <w:t>Range realistico (±15%): 506 – 655 h</w:t>
      </w:r>
    </w:p>
    <w:p>
      <w:r>
        <w:rPr>
          <w:b w:val="0"/>
          <w:sz w:val="22"/>
        </w:rPr>
        <w:t>Equivalenti in giornate (8h): 63 – 81 giornate</w:t>
      </w:r>
    </w:p>
    <w:p>
      <w:r>
        <w:rPr>
          <w:b w:val="0"/>
          <w:sz w:val="22"/>
        </w:rPr>
        <w:t>Equivalenti in settimane (40h): 12 – 16 settimane</w:t>
      </w:r>
    </w:p>
    <w:p>
      <w:r>
        <w:rPr>
          <w:b w:val="0"/>
          <w:sz w:val="22"/>
        </w:rPr>
        <w:t>Calendario realistico full-time: 3 – 4 mesi</w:t>
      </w:r>
    </w:p>
    <w:p>
      <w:pPr>
        <w:pStyle w:val="Heading2"/>
      </w:pPr>
      <w:r>
        <w:rPr>
          <w:color w:val="1F3A5F"/>
        </w:rPr>
        <w:t>2.3 Costi stato attuale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Profilo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Tariffa CHF/h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 a ore basse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 a ore alte</w:t>
            </w:r>
          </w:p>
        </w:tc>
      </w:tr>
      <w:tr>
        <w:tc>
          <w:tcPr>
            <w:tcW w:type="dxa" w:w="2160"/>
          </w:tcPr>
          <w:p>
            <w:r>
              <w:t>Junior interno (lower)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55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27'830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36'025</w:t>
            </w:r>
          </w:p>
        </w:tc>
      </w:tr>
      <w:tr>
        <w:tc>
          <w:tcPr>
            <w:tcW w:type="dxa" w:w="2160"/>
          </w:tcPr>
          <w:p>
            <w:r>
              <w:t>Junior interno (upper)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65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32'890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42'575</w:t>
            </w:r>
          </w:p>
        </w:tc>
      </w:tr>
      <w:tr>
        <w:tc>
          <w:tcPr>
            <w:tcW w:type="dxa" w:w="2160"/>
          </w:tcPr>
          <w:p>
            <w:r>
              <w:t>Junior esterno (lower)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90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45'540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58'950</w:t>
            </w:r>
          </w:p>
        </w:tc>
      </w:tr>
      <w:tr>
        <w:tc>
          <w:tcPr>
            <w:tcW w:type="dxa" w:w="2160"/>
          </w:tcPr>
          <w:p>
            <w:r>
              <w:t>Junior esterno (upper)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110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55'660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72'050</w:t>
            </w:r>
          </w:p>
        </w:tc>
      </w:tr>
    </w:tbl>
    <w:p/>
    <w:p>
      <w:r>
        <w:rPr>
          <w:b/>
          <w:sz w:val="22"/>
        </w:rPr>
        <w:t>Range complessivo: CHF 27'830 – CHF 72'050 a seconda del profilo (interno vs esterno) e dell'efficienza effettiva sul progetto.</w:t>
      </w:r>
    </w:p>
    <w:p>
      <w:r>
        <w:br w:type="page"/>
      </w:r>
    </w:p>
    <w:p>
      <w:pPr>
        <w:pStyle w:val="Heading1"/>
      </w:pPr>
      <w:r>
        <w:rPr>
          <w:color w:val="1F3A5F"/>
        </w:rPr>
        <w:t>3. Roadmap nuove aggiunte</w:t>
      </w:r>
    </w:p>
    <w:p>
      <w:r>
        <w:rPr>
          <w:b w:val="0"/>
          <w:sz w:val="22"/>
        </w:rPr>
        <w:t>Le 4 fasi previste dalla roadmap (file di piano: C:\Users\oudab\.claude\plans\quali-prossime-funyionalit-a-potrei-wiggly-matsumoto.md) estendono il servizio con: audit log persistente, export PDF dei calcoli, supporto ad altri Cantoni svizzeri e OCR del Lohnausweis. Le fasi sono indipendenti e rilasciabili separatamente, con sequenza consigliata Audit → PDF → Cantoni → OCR.</w:t>
      </w:r>
    </w:p>
    <w:p>
      <w:pPr>
        <w:pStyle w:val="Heading2"/>
      </w:pPr>
      <w:r>
        <w:rPr>
          <w:color w:val="1F3A5F"/>
        </w:rPr>
        <w:t>Fase 1 — Audit log persistente (SQLite)</w:t>
      </w:r>
    </w:p>
    <w:p>
      <w:r>
        <w:rPr>
          <w:b/>
          <w:sz w:val="22"/>
        </w:rPr>
        <w:t>Rischio implementativo: Bassa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370"/>
            <w:vAlign w:val="center"/>
          </w:tcPr>
          <w:p>
            <w:r>
              <w:rPr>
                <w:b/>
              </w:rPr>
              <w:t>Attività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Ore stimate</w:t>
            </w:r>
          </w:p>
        </w:tc>
      </w:tr>
      <w:tr>
        <w:tc>
          <w:tcPr>
            <w:tcW w:type="dxa" w:w="7370"/>
          </w:tcPr>
          <w:p>
            <w:r>
              <w:t>Setup modulo app/audit/ + interfaccia AuditStore (Protocol)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7370"/>
          </w:tcPr>
          <w:p>
            <w:r>
              <w:t>Schema SQLite + serializzazione JSON request/response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7370"/>
          </w:tcPr>
          <w:p>
            <w:r>
              <w:t>Hook nell'endpoint /calculate + nuovo endpoint GET /audit/{request_id}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7370"/>
          </w:tcPr>
          <w:p>
            <w:r>
              <w:t>Tests integration (save + retrieve + audit_enabled=False)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7370"/>
          </w:tcPr>
          <w:p>
            <w:r>
              <w:t>Buffer iterazioni 25%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7370"/>
          </w:tcPr>
          <w:p>
            <w:r>
              <w:rPr>
                <w:b/>
              </w:rPr>
              <w:t>Totale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30</w:t>
            </w:r>
          </w:p>
        </w:tc>
      </w:tr>
    </w:tbl>
    <w:p/>
    <w:p>
      <w:pPr>
        <w:pStyle w:val="Heading2"/>
      </w:pPr>
      <w:r>
        <w:rPr>
          <w:color w:val="1F3A5F"/>
        </w:rPr>
        <w:t>Fase 2 — Export PDF del calcolo (WeasyPrint)</w:t>
      </w:r>
    </w:p>
    <w:p>
      <w:r>
        <w:rPr>
          <w:b/>
          <w:sz w:val="22"/>
        </w:rPr>
        <w:t>Rischio implementativo: Media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370"/>
            <w:vAlign w:val="center"/>
          </w:tcPr>
          <w:p>
            <w:r>
              <w:rPr>
                <w:b/>
              </w:rPr>
              <w:t>Attività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Ore stimate</w:t>
            </w:r>
          </w:p>
        </w:tc>
      </w:tr>
      <w:tr>
        <w:tc>
          <w:tcPr>
            <w:tcW w:type="dxa" w:w="7370"/>
          </w:tcPr>
          <w:p>
            <w:r>
              <w:t>Setup modulo app/reports/ + dipendenza WeasyPrint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7370"/>
          </w:tcPr>
          <w:p>
            <w:r>
              <w:t>Template HTML + CSS print-friendly (@page A4, margini, tipografia)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7370"/>
          </w:tcPr>
          <w:p>
            <w:r>
              <w:t>Renderer PDF + endpoint GET /v1/deduction/{request_id}/pdf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7370"/>
          </w:tcPr>
          <w:p>
            <w:r>
              <w:t>Test integration (content-type PDF, header %PDF-)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7370"/>
          </w:tcPr>
          <w:p>
            <w:r>
              <w:t>Iterazioni layout su carta A4 reale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7370"/>
          </w:tcPr>
          <w:p>
            <w:r>
              <w:t>Buffer 25%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10</w:t>
            </w:r>
          </w:p>
        </w:tc>
      </w:tr>
      <w:tr>
        <w:tc>
          <w:tcPr>
            <w:tcW w:type="dxa" w:w="7370"/>
          </w:tcPr>
          <w:p>
            <w:r>
              <w:rPr>
                <w:b/>
              </w:rPr>
              <w:t>Totale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52</w:t>
            </w:r>
          </w:p>
        </w:tc>
      </w:tr>
    </w:tbl>
    <w:p/>
    <w:p>
      <w:pPr>
        <w:pStyle w:val="Heading2"/>
      </w:pPr>
      <w:r>
        <w:rPr>
          <w:color w:val="1F3A5F"/>
        </w:rPr>
        <w:t>Fase 3 — Estensione altri Cantoni (ZH + BE)</w:t>
      </w:r>
    </w:p>
    <w:p>
      <w:r>
        <w:rPr>
          <w:b/>
          <w:sz w:val="22"/>
        </w:rPr>
        <w:t>Rischio implementativo: Alta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370"/>
            <w:vAlign w:val="center"/>
          </w:tcPr>
          <w:p>
            <w:r>
              <w:rPr>
                <w:b/>
              </w:rPr>
              <w:t>Attività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Ore stimate</w:t>
            </w:r>
          </w:p>
        </w:tc>
      </w:tr>
      <w:tr>
        <w:tc>
          <w:tcPr>
            <w:tcW w:type="dxa" w:w="7370"/>
          </w:tcPr>
          <w:p>
            <w:r>
              <w:t>Studio normativa StGB Zurigo + StG Berna (Steueramt cantonali)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7370"/>
          </w:tcPr>
          <w:p>
            <w:r>
              <w:t>Refactor rules/models.py (cantonal dict-keyed) + loader.py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7370"/>
          </w:tcPr>
          <w:p>
            <w:r>
              <w:t>Refactor cantonal_engine.py + calculator.py (rimozione cantonal_TI hardcoded)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7370"/>
          </w:tcPr>
          <w:p>
            <w:r>
              <w:t>Migrazione legal_reference da Python a YAML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7370"/>
          </w:tcPr>
          <w:p>
            <w:r>
              <w:t>Aggiunta CantonCode enum + propagazione in DeductionRequest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7370"/>
          </w:tcPr>
          <w:p>
            <w:r>
              <w:t>Scrittura rules/2026.yaml per ZH + BE (trasporto + pasti)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7370"/>
          </w:tcPr>
          <w:p>
            <w:r>
              <w:t>Tests parametrizzati ZH/BE + nuovi casi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7370"/>
          </w:tcPr>
          <w:p>
            <w:r>
              <w:t>Verifica regressione TI (zero modifica risultati esistenti)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7370"/>
          </w:tcPr>
          <w:p>
            <w:r>
              <w:t>Buffer 30% (refactor invasivo)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7370"/>
          </w:tcPr>
          <w:p>
            <w:r>
              <w:rPr>
                <w:b/>
              </w:rPr>
              <w:t>Totale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140</w:t>
            </w:r>
          </w:p>
        </w:tc>
      </w:tr>
    </w:tbl>
    <w:p/>
    <w:p>
      <w:pPr>
        <w:pStyle w:val="Heading2"/>
      </w:pPr>
      <w:r>
        <w:rPr>
          <w:color w:val="1F3A5F"/>
        </w:rPr>
        <w:t>Fase 4 — OCR Lohnausweis upload</w:t>
      </w:r>
    </w:p>
    <w:p>
      <w:r>
        <w:rPr>
          <w:b/>
          <w:sz w:val="22"/>
        </w:rPr>
        <w:t>Rischio implementativo: Alta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7370"/>
            <w:vAlign w:val="center"/>
          </w:tcPr>
          <w:p>
            <w:r>
              <w:rPr>
                <w:b/>
              </w:rPr>
              <w:t>Attività</w:t>
            </w:r>
          </w:p>
        </w:tc>
        <w:tc>
          <w:tcPr>
            <w:tcW w:type="dxa" w:w="1701"/>
            <w:vAlign w:val="center"/>
          </w:tcPr>
          <w:p>
            <w:r>
              <w:rPr>
                <w:b/>
              </w:rPr>
              <w:t>Ore stimate</w:t>
            </w:r>
          </w:p>
        </w:tc>
      </w:tr>
      <w:tr>
        <w:tc>
          <w:tcPr>
            <w:tcW w:type="dxa" w:w="7370"/>
          </w:tcPr>
          <w:p>
            <w:r>
              <w:t>Studio layout standardizzato BFS Lohnausweis (coordinate campi)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7370"/>
          </w:tcPr>
          <w:p>
            <w:r>
              <w:t>Setup pdfplumber + struttura modulo app/ocr/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7370"/>
          </w:tcPr>
          <w:p>
            <w:r>
              <w:t>Parser PDF testuale (estrazione per coordinate dei campi D/F/11/13.2.2)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25</w:t>
            </w:r>
          </w:p>
        </w:tc>
      </w:tr>
      <w:tr>
        <w:tc>
          <w:tcPr>
            <w:tcW w:type="dxa" w:w="7370"/>
          </w:tcPr>
          <w:p>
            <w:r>
              <w:t>Fallback OCR Tesseract per scansioni immagine (pytesseract)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12</w:t>
            </w:r>
          </w:p>
        </w:tc>
      </w:tr>
      <w:tr>
        <w:tc>
          <w:tcPr>
            <w:tcW w:type="dxa" w:w="7370"/>
          </w:tcPr>
          <w:p>
            <w:r>
              <w:t>Confidence scoring per ogni campo estratto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7370"/>
          </w:tcPr>
          <w:p>
            <w:r>
              <w:t>Endpoint POST /v1/lohnausweis/parse + UploadFile + validazione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8</w:t>
            </w:r>
          </w:p>
        </w:tc>
      </w:tr>
      <w:tr>
        <w:tc>
          <w:tcPr>
            <w:tcW w:type="dxa" w:w="7370"/>
          </w:tcPr>
          <w:p>
            <w:r>
              <w:t>Schema Pydantic LohnausweisFields + integrazione opzionale con /calculate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6</w:t>
            </w:r>
          </w:p>
        </w:tc>
      </w:tr>
      <w:tr>
        <w:tc>
          <w:tcPr>
            <w:tcW w:type="dxa" w:w="7370"/>
          </w:tcPr>
          <w:p>
            <w:r>
              <w:t>Test con fixture PDF reali anonimizzati (3 campioni: moderno, vecchio, scansione)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16</w:t>
            </w:r>
          </w:p>
        </w:tc>
      </w:tr>
      <w:tr>
        <w:tc>
          <w:tcPr>
            <w:tcW w:type="dxa" w:w="7370"/>
          </w:tcPr>
          <w:p>
            <w:r>
              <w:t>Buffer 30% (alta variabilità OCR su scansioni reali)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27</w:t>
            </w:r>
          </w:p>
        </w:tc>
      </w:tr>
      <w:tr>
        <w:tc>
          <w:tcPr>
            <w:tcW w:type="dxa" w:w="7370"/>
          </w:tcPr>
          <w:p>
            <w:r>
              <w:rPr>
                <w:b/>
              </w:rPr>
              <w:t>Totale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120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4. Riepilogo nuove aggiunte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Rischio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Ore stimate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Costo (range completo)</w:t>
            </w:r>
          </w:p>
        </w:tc>
      </w:tr>
      <w:tr>
        <w:tc>
          <w:tcPr>
            <w:tcW w:type="dxa" w:w="2160"/>
          </w:tcPr>
          <w:p>
            <w:r>
              <w:t>Fase 1 — Audit log persistente (SQLite)</w:t>
            </w:r>
          </w:p>
        </w:tc>
        <w:tc>
          <w:tcPr>
            <w:tcW w:type="dxa" w:w="2160"/>
          </w:tcPr>
          <w:p>
            <w:r>
              <w:t>Bassa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1'650 – CHF 3'300</w:t>
            </w:r>
          </w:p>
        </w:tc>
      </w:tr>
      <w:tr>
        <w:tc>
          <w:tcPr>
            <w:tcW w:type="dxa" w:w="2160"/>
          </w:tcPr>
          <w:p>
            <w:r>
              <w:t>Fase 2 — Export PDF del calcolo (WeasyPrint)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2'860 – CHF 5'720</w:t>
            </w:r>
          </w:p>
        </w:tc>
      </w:tr>
      <w:tr>
        <w:tc>
          <w:tcPr>
            <w:tcW w:type="dxa" w:w="2160"/>
          </w:tcPr>
          <w:p>
            <w:r>
              <w:t>Fase 3 — Estensione altri Cantoni (ZH + BE)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140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7'700 – CHF 15'400</w:t>
            </w:r>
          </w:p>
        </w:tc>
      </w:tr>
      <w:tr>
        <w:tc>
          <w:tcPr>
            <w:tcW w:type="dxa" w:w="2160"/>
          </w:tcPr>
          <w:p>
            <w:r>
              <w:t>Fase 4 — OCR Lohnausweis upload</w:t>
            </w:r>
          </w:p>
        </w:tc>
        <w:tc>
          <w:tcPr>
            <w:tcW w:type="dxa" w:w="2160"/>
          </w:tcPr>
          <w:p>
            <w:r>
              <w:t>Alta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120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CHF 6'600 – CHF 13'200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Totale roadmap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—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342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CHF 18'810 – CHF 37'620</w:t>
            </w:r>
          </w:p>
        </w:tc>
      </w:tr>
    </w:tbl>
    <w:p/>
    <w:p>
      <w:r>
        <w:rPr>
          <w:b/>
          <w:sz w:val="22"/>
        </w:rPr>
        <w:t>Totale ore roadmap (somma fasi): 342 h</w:t>
      </w:r>
    </w:p>
    <w:p>
      <w:r>
        <w:rPr>
          <w:b w:val="0"/>
          <w:sz w:val="22"/>
        </w:rPr>
        <w:t>Range realistico (±15%): 290 – 393 h</w:t>
      </w:r>
    </w:p>
    <w:p>
      <w:r>
        <w:rPr>
          <w:b w:val="0"/>
          <w:sz w:val="22"/>
        </w:rPr>
        <w:t>Equivalenti in giornate (8h): 36 – 49 giornate</w:t>
      </w:r>
    </w:p>
    <w:p>
      <w:r>
        <w:rPr>
          <w:b w:val="0"/>
          <w:sz w:val="22"/>
        </w:rPr>
        <w:t>Calendario full-time: 1.8 – 2.5 mesi</w:t>
      </w:r>
    </w:p>
    <w:p>
      <w:r>
        <w:br w:type="page"/>
      </w:r>
    </w:p>
    <w:p>
      <w:pPr>
        <w:pStyle w:val="Heading1"/>
      </w:pPr>
      <w:r>
        <w:rPr>
          <w:color w:val="1F3A5F"/>
        </w:rPr>
        <w:t>5. Totale generale (stato attuale + roadmap)</w:t>
      </w:r>
    </w:p>
    <w:p>
      <w:r>
        <w:rPr>
          <w:b/>
          <w:sz w:val="24"/>
        </w:rPr>
        <w:t>Ore complessive: 796 – 1048 h</w:t>
      </w:r>
    </w:p>
    <w:p>
      <w:r>
        <w:rPr>
          <w:b/>
          <w:sz w:val="24"/>
        </w:rPr>
        <w:t>Costo complessivo, range completo da junior interno lower a junior esterno upper: CHF 43'780 – CHF 115'280</w:t>
      </w:r>
    </w:p>
    <w:p/>
    <w:p>
      <w:pPr>
        <w:pStyle w:val="Heading2"/>
      </w:pPr>
      <w:r>
        <w:rPr>
          <w:color w:val="1F3A5F"/>
        </w:rPr>
        <w:t>Note finali</w:t>
      </w:r>
    </w:p>
    <w:p>
      <w:r>
        <w:rPr>
          <w:b w:val="0"/>
          <w:sz w:val="22"/>
        </w:rPr>
        <w:t>• Le stime presuppongono che la normativa fiscale per i nuovi Cantoni (Fase 3) e i campioni reali di Lohnausweis (Fase 4) vengano forniti dal committente. In caso contrario, aggiungere 20-40 h di ricerca per ciascuna fase.</w:t>
      </w:r>
    </w:p>
    <w:p>
      <w:r>
        <w:rPr>
          <w:b w:val="0"/>
          <w:sz w:val="22"/>
        </w:rPr>
        <w:t>• Se il progetto fosse svolto da un mid-level developer (3-5 anni esperienza), il tempo totale si ridurrebbe del 30-40%, ma la tariffa oraria salirebbe del 40-60%. Il costo finale tende a essere simile, con minore rischio e tempi più certi.</w:t>
      </w:r>
    </w:p>
    <w:p>
      <w:r>
        <w:rPr>
          <w:b w:val="0"/>
          <w:sz w:val="22"/>
        </w:rPr>
        <w:t>• Una manutenzione evolutiva post-rilascio realistica è ~10-15% delle ore di sviluppo iniziale per anno (es. aggiornamento regole fiscali ogni anno, fix sicurezza, compatibilità nuove versioni Python/FastAPI).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