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 xml:space="preserve">Draft an approval note for the thickness deficiency found at Elbow E-14 on line </w:t>
      </w:r>
    </w:p>
    <w:p>
      <w:r>
        <w:rPr>
          <w:i/>
        </w:rPr>
        <w:t xml:space="preserve">Prepared 2026-09-12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Generated in response to: Draft an approval note for the thickness deficiency found at Elbow E-14 on line 8-P-1204</w:t>
      </w:r>
    </w:p>
    <w:p>
      <w:pPr>
        <w:pStyle w:val="Heading2"/>
        <w:jc w:val="left"/>
      </w:pPr>
      <w:r>
        <w:t>Retrieved Information</w:t>
      </w:r>
    </w:p>
    <w:p>
      <w:r>
        <w:t>[C1: MEMO_2026-08-30_Elbow_E-14_Deficiency.txt] [INTERNAL MEMORANDUM]</w:t>
        <w:br/>
        <w:t>From: Inspection Engineer, CDU</w:t>
        <w:br/>
        <w:t>To: Chief Inspector</w:t>
        <w:br/>
        <w:t>Date: 2026-08-30</w:t>
        <w:br/>
        <w:t>Subject: Thickness deficiency, circuit 8-P-1204, Elbow E-14</w:t>
        <w:br/>
        <w:t>Further to ultrasonic survey report INS-2026-0418 dated 28 August 2026, the</w:t>
        <w:br/>
        <w:t>lowest reading on circuit 8-P-1204 is 5.9 mm at CML-03, Elbow E-14 extrados,</w:t>
        <w:br/>
        <w:t>against a retirement thickness of 6.4 mm per SOP-INS-07 clause 4.2.</w:t>
        <w:br/>
        <w:t>The circuit has been in service seven years against a nominal wall of 8.0 mm,</w:t>
        <w:br/>
        <w:t>giving a long-term corrosion rate of approximately 0.3 mm per year. As the</w:t>
        <w:br/>
        <w:t>measured thickness is already below retirement thickness, clause 6.3 applies</w:t>
        <w:br/>
        <w:t>and no remaining life may be claimed.</w:t>
        <w:br/>
        <w:t>Since the calculated corrosion rate exceeds 0.25 mm per year, clause 5.2</w:t>
        <w:br/>
        <w:t>requires the circuit to be reclassified as high consequence.</w:t>
        <w:br/>
        <w:t>I recommend replacement of the affected spool at the next available opportunity</w:t>
        <w:br/>
        <w:t>and, in the interim, derating of the circuit pending replacement. Both actions</w:t>
        <w:br/>
        <w:t>require Management of Change per SOP-ENG-12 clause 2.3, with approval by the</w:t>
        <w:br/>
        <w:t>Chief Inspector per clause 4.4.</w:t>
        <w:br/>
        <w:t>A vendor quotation for the replacement spool is being obtained and is expected</w:t>
        <w:br/>
        <w:t>to fall below the fifty lakh threshold requiring Head of Department endorsement.</w:t>
      </w:r>
    </w:p>
    <w:p>
      <w:r>
        <w:t>[C2: INS-2026-0418_Thickness_Survey_8-P-1204.txt] [CONDITION MONITORING LOCATION READINGS]</w:t>
        <w:br/>
        <w:t>CML | Location | Nominal mm | Measured mm | Retirement mm | Status</w:t>
        <w:br/>
        <w:t>CML-01 | Straight run upstream | 8.0 | 7.4 | 6.4 | acceptable</w:t>
        <w:br/>
        <w:t>CML-02 | Elbow E-12 extrados | 8.0 | 7.1 | 6.4 | acceptable</w:t>
        <w:br/>
        <w:t>CML-03 | Elbow E-14 extrados | 8.0 | 5.9 | 6.4 | BELOW RETIREMENT</w:t>
        <w:br/>
        <w:t>CML-04 | Tee T-03 branch | 8.0 | 6.8 | 6.4 | monitor</w:t>
        <w:br/>
        <w:t>CML-05 | Straight run downstream | 8.0 | 7.3 | 6.4 | acceptable</w:t>
        <w:br/>
        <w:t>CML-06 | Reducer R-02 | 8.0 | 6.6 | 6.4 | monitor</w:t>
        <w:br/>
        <w:t>OBSERVATIONS</w:t>
        <w:br/>
        <w:t>The lowest reading in the circuit is 5.9 mm at CML-03, Elbow E-14 extrados,</w:t>
        <w:br/>
        <w:t>which is below the retirement thickness of 6.4 mm stated for 8 inch carbon</w:t>
        <w:br/>
        <w:t>steel piping in sour service. Wall loss is concentrated on the extrados of the</w:t>
        <w:br/>
        <w:t>elbow, consistent with erosion-corrosion at a change of direction.</w:t>
        <w:br/>
        <w:t>CML-04 and CML-06 are above retirement thickness but show higher than average</w:t>
        <w:br/>
        <w:t>loss and should be added to the next survey scope.</w:t>
        <w:br/>
        <w:t>No external corrosion, coating breakdown or insulation damage was observed on</w:t>
        <w:br/>
        <w:t>the circuit during the accompanying external visual inspection.</w:t>
        <w:br/>
        <w:t>RECOMMENDATIONS</w:t>
        <w:br/>
        <w:t>1. Report the CML-03 deficiency to the Inspection Engineer.</w:t>
        <w:br/>
        <w:t>2. Evaluate derating or replacement of the Elbow E-14 spool.</w:t>
        <w:br/>
        <w:t>3. Raise the disposition under Management of Change.</w:t>
        <w:br/>
        <w:t>4. Shorten the survey interval for this circuit pending disposition.</w:t>
      </w:r>
    </w:p>
    <w:p>
      <w:r>
        <w:t>[C3: SOP-INS-07_Piping_Inspection.txt] .</w:t>
        <w:br/>
        <w:t>6.3 Where measured thickness is already at or below retirement thickness, no</w:t>
        <w:br/>
        <w:t xml:space="preserve">    remaining life exists and the component shall be treated as a present</w:t>
        <w:br/>
        <w:t xml:space="preserve">    deficiency requiring immediate disposition.</w:t>
        <w:br/>
        <w:t>7. Disposition and Approval</w:t>
        <w:br/>
        <w:t>7.1 A component below retirement thickness shall be reported to the Inspection</w:t>
        <w:br/>
        <w:t xml:space="preserve">    Engineer within one working day.</w:t>
        <w:br/>
        <w:t>7.2 Derating, repair or replacement shall be raised as a work order under</w:t>
        <w:br/>
        <w:t xml:space="preserve">    Management of Change.</w:t>
        <w:br/>
        <w:t>7.3 An approval note shall record the findings, the calculation with steps, the</w:t>
        <w:br/>
        <w:t xml:space="preserve">    governing clause of this procedure, and the recommended disposition.</w:t>
        <w:br/>
        <w:t>7.4 Approval authority for derating rests with the Chief Inspector. Replacement</w:t>
        <w:br/>
        <w:t xml:space="preserve">    exceeding fifty lakh rupees requires Head of Department endorsement.</w:t>
      </w:r>
    </w:p>
    <w:p>
      <w:r>
        <w:t>[C4: INS-2026-0418_Thickness_Survey_8-P-1204.txt] SYNTHETIC DEMO DOCUMENT — not real MRPL data</w:t>
        <w:br/>
        <w:t>ULTRASONIC THICKNESS SURVEY REPORT</w:t>
        <w:br/>
        <w:t>Report number: INS-2026-0418</w:t>
        <w:br/>
        <w:t>Unit: Crude Distillation Unit (CDU)</w:t>
        <w:br/>
        <w:t>Circuit: 8-P-1204, overhead vapour line to condenser</w:t>
        <w:br/>
        <w:t>Service: Sour hydrocarbon, wet</w:t>
        <w:br/>
        <w:t>Material: ASTM A106 Grade B carbon steel</w:t>
        <w:br/>
        <w:t>Nominal bore: 8 inch</w:t>
        <w:br/>
        <w:t>Nominal wall thickness: 8.0 mm</w:t>
        <w:br/>
        <w:t>Years in service: 7</w:t>
        <w:br/>
        <w:t>Survey date: 2026-08-28</w:t>
        <w:br/>
        <w:t>Inspector: (synthetic record)</w:t>
      </w:r>
    </w:p>
    <w:p>
      <w:r>
        <w:t>[C5: SOP-INS-11_Pressure_Vessel_Inspection.txt] SYNTHETIC DEMO DOCUMENT — not real MRPL data</w:t>
        <w:br/>
        <w:t>SOP-INS-11</w:t>
        <w:br/>
        <w:t>PRESSURE VESSEL INSPECTION</w:t>
        <w:br/>
        <w:t>1. Scope</w:t>
        <w:br/>
        <w:t>Applies to unfired pressure vessels, including columns, drums and heat</w:t>
        <w:br/>
        <w:t>exchanger shells, within refinery battery limits.</w:t>
        <w:br/>
        <w:t>2. External Inspection</w:t>
        <w:br/>
        <w:t>2.1 External visual inspection shall be carried out at intervals not exceeding</w:t>
        <w:br/>
        <w:t xml:space="preserve">    five years.</w:t>
        <w:br/>
        <w:t>2.2 Insulation shall be removed at suspect locations to inspect for corrosion</w:t>
        <w:br/>
        <w:t xml:space="preserve">    under insulation where the operating temperature lies between minus four</w:t>
        <w:br/>
        <w:t xml:space="preserve">    and one hundred and seventy five degrees Celsius.</w:t>
        <w:br/>
        <w:t>3. Internal Inspection</w:t>
        <w:br/>
        <w:t>3.1 Internal inspection interval shall not exceed one half of remaining life or</w:t>
        <w:br/>
        <w:t xml:space="preserve">    ten years, whichever is the lesser.</w:t>
        <w:br/>
        <w:t>3.2 Where internal inspection is impractical, an on-stream inspection plan</w:t>
        <w:br/>
        <w:t xml:space="preserve">    using ultrasonic and radiographic methods may be substituted with the</w:t>
        <w:br/>
        <w:t xml:space="preserve">    approval of the Chief Inspector.</w:t>
        <w:br/>
        <w:t>4. Thickness Criteria</w:t>
        <w:br/>
        <w:t>4.1 The minimum retirement thickness for a vessel shell shall be calculated</w:t>
        <w:br/>
        <w:t xml:space="preserve">    from the design code and recorded on the vessel datasheet.</w:t>
        <w:br/>
        <w:t>4.2 Localised thinning over an area smaller than the lesser of one third of the</w:t>
        <w:br/>
        <w:t xml:space="preserve">    vessel diameter or five hundred millimetres may be evaluated by local</w:t>
        <w:br/>
        <w:t xml:space="preserve">    averaging in accordance with the design code.</w:t>
        <w:br/>
        <w:t>5. Reporting</w:t>
        <w:br/>
        <w:t>5.1 An inspection report shall record all condition monitoring location</w:t>
        <w:br/>
        <w:t xml:space="preserve">    readings, the calculated corrosion rates and the next inspection due date.</w:t>
      </w:r>
    </w:p>
    <w:p>
      <w:r>
        <w:t>[C6: SOP-INS-07_Piping_Inspection.txt] SYNTHETIC DEMO DOCUMENT — not real MRPL data</w:t>
        <w:br/>
        <w:t>SOP-INS-07</w:t>
        <w:br/>
        <w:t>PIPING INSPECTION AND THICKNESS EVALUATION</w:t>
        <w:br/>
        <w:t>1. Purpose</w:t>
        <w:br/>
        <w:t>This procedure governs ultrasonic thickness survey, evaluation and disposition</w:t>
        <w:br/>
        <w:t>of process piping within the refinery battery limits.</w:t>
        <w:br/>
        <w:t>2. Scope</w:t>
        <w:br/>
        <w:t>Applies to all carbon steel and low-alloy piping in hydrocarbon and sour</w:t>
        <w:br/>
        <w:t>service, nominal bore 2 inch and above.</w:t>
        <w:br/>
        <w:t>3. Definitions</w:t>
        <w:br/>
        <w:t>3.1 Nominal thickness is the as-built wall thickness recorded on the isometric.</w:t>
        <w:br/>
        <w:t>3.2 Measured thickness is the minimum reading obtained at a condition</w:t>
        <w:br/>
        <w:t xml:space="preserve">    monitoring location during ultrasonic survey.</w:t>
        <w:br/>
        <w:t>3.3 Retirement thickness is the minimum wall thickness below which a component</w:t>
        <w:br/>
        <w:t xml:space="preserve">    must be repaired, derated or replaced.</w:t>
        <w:br/>
        <w:t>4. Retirement Thickness Criteria</w:t>
        <w:br/>
        <w:t>4.1 Retirement thickness shall be established from the design pressure, the</w:t>
        <w:br/>
        <w:t xml:space="preserve">    material allowable stress and a corrosion allowance, and shall be recorded</w:t>
        <w:br/>
        <w:t xml:space="preserve">    on the circuit datasheet.</w:t>
        <w:br/>
        <w:t>4.2 In the absence of a circuit-specific value, the minimum retirement</w:t>
        <w:br/>
        <w:t xml:space="preserve">    thickness for 8 inch carbon steel piping in sour service shall be 6.4 mm.</w:t>
        <w:br/>
        <w:t xml:space="preserve">    Components measuring below this value shall be derated or replaced.</w:t>
        <w:br/>
        <w:t>4.3 For 6 inch carbon steel piping in sour service the minimum retirement</w:t>
        <w:br/>
        <w:t xml:space="preserve">    thickness shall be 5.6 mm.</w:t>
        <w:br/>
        <w:t>4.4 For 12 inch carbon steel piping in wet hydrocarbon service the minimum</w:t>
        <w:br/>
        <w:t xml:space="preserve">    retirement thickness shall be 7.1 mm.</w:t>
      </w:r>
    </w:p>
    <w:p>
      <w:r>
        <w:t>[C7: SOP-INS-07_Piping_Inspection.txt] steel piping in sour service the minimum retirement</w:t>
        <w:br/>
        <w:t xml:space="preserve">    thickness shall be 5.6 mm.</w:t>
        <w:br/>
        <w:t>4.4 For 12 inch carbon steel piping in wet hydrocarbon service the minimum</w:t>
        <w:br/>
        <w:t xml:space="preserve">    retirement thickness shall be 7.1 mm.</w:t>
        <w:br/>
        <w:t>5. Inspection Intervals</w:t>
        <w:br/>
        <w:t>5.1 Re-inspection shall occur at one half of calculated remaining life, or five</w:t>
        <w:br/>
        <w:t xml:space="preserve">    years, whichever is the lesser.</w:t>
        <w:br/>
        <w:t>5.2 Where the calculated corrosion rate exceeds 0.25 mm per year the circuit</w:t>
        <w:br/>
        <w:t xml:space="preserve">    shall be reclassified as high consequence and the interval shortened to</w:t>
        <w:br/>
        <w:t xml:space="preserve">    one half of remaining life or three years, whichever is the lesser.</w:t>
        <w:br/>
        <w:t>5.3 Circuits with a corrosion rate below 0.05 mm per year may be extended to a</w:t>
        <w:br/>
        <w:t xml:space="preserve">    ten year interval subject to approval by the Chief Inspector.</w:t>
        <w:br/>
        <w:t>6. Corrosion Rate Calculation</w:t>
        <w:br/>
        <w:t>6.1 The long-term corrosion rate shall be calculated as the difference between</w:t>
        <w:br/>
        <w:t xml:space="preserve">    nominal and measured thickness divided by the years in service.</w:t>
        <w:br/>
        <w:t>6.2 Remaining life shall be calculated as the difference between measured and</w:t>
        <w:br/>
        <w:t xml:space="preserve">    retirement thickness divided by the corrosion rate.</w:t>
        <w:br/>
        <w:t>6.3 Where measured thickness is already at or below retirement thickness, no</w:t>
        <w:br/>
        <w:t xml:space="preserve">    remaining life exists and the component shall be treated as a present</w:t>
        <w:br/>
        <w:t xml:space="preserve">    deficiency requiring immediate disposition.</w:t>
      </w:r>
    </w:p>
    <w:p>
      <w:r>
        <w:t>[C8: SOP-ENG-12_Management_of_Change.txt] SYNTHETIC DEMO DOCUMENT — not real MRPL data</w:t>
        <w:br/>
        <w:t>SOP-ENG-12</w:t>
        <w:br/>
        <w:t>MANAGEMENT OF CHANGE</w:t>
        <w:br/>
        <w:t>1. Purpose</w:t>
        <w:br/>
        <w:t>To ensure that changes to process, equipment or operating envelope are assessed</w:t>
        <w:br/>
        <w:t>for risk and formally authorised before implementation.</w:t>
        <w:br/>
        <w:t>2. When MOC Is Required</w:t>
        <w:br/>
        <w:t>2.1 Any change to design pressure, design temperature or material of</w:t>
        <w:br/>
        <w:t xml:space="preserve">    construction.</w:t>
        <w:br/>
        <w:t>2.2 Replacement of a component with one of differing specification.</w:t>
        <w:br/>
        <w:t>2.3 Derating of equipment below its original design conditions.</w:t>
        <w:br/>
        <w:t>2.4 Temporary repairs intended to remain in service beyond ninety days.</w:t>
        <w:br/>
        <w:t>3. Exclusions</w:t>
        <w:br/>
        <w:t>3.1 Replacement in kind, being a component identical in specification to the</w:t>
        <w:br/>
        <w:t xml:space="preserve">    one removed, does not require MOC.</w:t>
        <w:br/>
        <w:t>3.2 Routine maintenance carried out under an approved procedure is excluded.</w:t>
        <w:br/>
        <w:t>4. Approval Matrix</w:t>
        <w:br/>
        <w:t>4.1 Changes with no safety or environmental consequence: Area Engineer.</w:t>
        <w:br/>
        <w:t>4.2 Changes affecting a pressure envelope: Chief Inspector and Area Manager.</w:t>
        <w:br/>
        <w:t>4.3 Changes affecting a safety instrumented function: Chief Inspector, Area</w:t>
        <w:br/>
        <w:t xml:space="preserve">    Manager and Head of Safety.</w:t>
        <w:br/>
        <w:t>4.4 Derating of a pressure system: Chief Inspector, with notification to the</w:t>
        <w:br/>
        <w:t xml:space="preserve">    statutory authority where required.</w:t>
        <w:br/>
        <w:t>5. Documentation</w:t>
        <w:br/>
        <w:t>5.1 Each MOC shall record the technical basis, the risk assessment, the</w:t>
        <w:br/>
        <w:t xml:space="preserve">    approvals obtained and the close-out verification.</w:t>
        <w:br/>
        <w:t>5.2 MOC records shall be retained for the life of the asset plus seven years.</w:t>
      </w:r>
    </w:p>
    <w:p>
      <w:pPr>
        <w:pStyle w:val="Heading2"/>
        <w:jc w:val="left"/>
      </w:pPr>
      <w:r>
        <w:t>Sources</w:t>
      </w:r>
    </w:p>
    <w:p>
      <w:r>
        <w:rPr>
          <w:sz w:val="18"/>
        </w:rPr>
        <w:t>[C1] MEMO_2026-08-30_Elbow_E-14_Deficiency.txt, p. 1</w:t>
      </w:r>
    </w:p>
    <w:p>
      <w:r>
        <w:rPr>
          <w:sz w:val="18"/>
        </w:rPr>
        <w:t>[C2] INS-2026-0418_Thickness_Survey_8-P-1204.txt, p. 1</w:t>
      </w:r>
    </w:p>
    <w:p>
      <w:r>
        <w:rPr>
          <w:sz w:val="18"/>
        </w:rPr>
        <w:t>[C3] SOP-INS-07_Piping_Inspection.txt, p. 1</w:t>
      </w:r>
    </w:p>
    <w:p>
      <w:r>
        <w:rPr>
          <w:sz w:val="18"/>
        </w:rPr>
        <w:t>[C4] INS-2026-0418_Thickness_Survey_8-P-1204.txt, p. 1</w:t>
      </w:r>
    </w:p>
    <w:p>
      <w:r>
        <w:rPr>
          <w:sz w:val="18"/>
        </w:rPr>
        <w:t>[C5] SOP-INS-11_Pressure_Vessel_Inspection.txt, p. 1</w:t>
      </w:r>
    </w:p>
    <w:p>
      <w:r>
        <w:rPr>
          <w:sz w:val="18"/>
        </w:rPr>
        <w:t>[C6] SOP-INS-07_Piping_Inspection.txt, p. 1</w:t>
      </w:r>
    </w:p>
    <w:p>
      <w:r>
        <w:rPr>
          <w:sz w:val="18"/>
        </w:rPr>
        <w:t>[C7] SOP-INS-07_Piping_Inspection.txt, p. 1</w:t>
      </w:r>
    </w:p>
    <w:p>
      <w:r>
        <w:rPr>
          <w:sz w:val="18"/>
        </w:rPr>
        <w:t>[C8] SOP-ENG-12_Management_of_Change.txt, p. 1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