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Useful Information Summary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Information gathered from organization documents</w:t>
      </w:r>
    </w:p>
    <w:p>
      <w:pPr>
        <w:pStyle w:val="Heading2"/>
        <w:jc w:val="left"/>
      </w:pPr>
      <w:r>
        <w:t>Section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