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for Thickness Deficiency at Elbow E-14 on Line 8-P-1204</w:t>
      </w:r>
    </w:p>
    <w:p>
      <w:r>
        <w:rPr>
          <w:i/>
        </w:rPr>
        <w:t xml:space="preserve">Prepared 2026-09-11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Summary of findings and recommendations based on calculations and search results.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Calculation: </w:t>
      </w:r>
      <w:r>
        <w:t>—</w:t>
      </w:r>
    </w:p>
    <w:p>
      <w:r>
        <w:rPr>
          <w:b/>
        </w:rPr>
        <w:t xml:space="preserve">Calculation: </w:t>
      </w:r>
      <w:r>
        <w:t>—</w:t>
      </w:r>
    </w:p>
    <w:p>
      <w:pPr>
        <w:pStyle w:val="Heading2"/>
        <w:jc w:val="left"/>
      </w:pPr>
      <w:r>
        <w:t>Recommendation</w:t>
      </w:r>
    </w:p>
    <w:p>
      <w:r>
        <w:t>Recommend next actions including recommended inspection schedule.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