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2"/>
        </w:rPr>
        <w:t>PRAHARÍ — SOVEREIGN INDUSTRIAL AI</w:t>
      </w:r>
    </w:p>
    <w:p>
      <w:pPr>
        <w:jc w:val="center"/>
      </w:pPr>
      <w:r>
        <w:rPr>
          <w:b/>
          <w:sz w:val="28"/>
        </w:rPr>
        <w:t>INSPECTION APPROVAL NOTE</w:t>
      </w:r>
    </w:p>
    <w:p>
      <w:pPr>
        <w:jc w:val="center"/>
      </w:pPr>
      <w:r>
        <w:rPr>
          <w:b/>
          <w:color w:val="E57A00"/>
          <w:sz w:val="24"/>
        </w:rPr>
        <w:t>⚠ AI-DRAFTED — PENDING HUMAN REVIEW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HX-4021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Finding</w:t>
            </w:r>
          </w:p>
        </w:tc>
        <w:tc>
          <w:tcPr>
            <w:tcW w:type="dxa" w:w="4320"/>
          </w:tcPr>
          <w:p>
            <w:r>
              <w:t>Localized wall-thickness reduction observed in tube-sheet region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Observed Thickness</w:t>
            </w:r>
          </w:p>
        </w:tc>
        <w:tc>
          <w:tcPr>
            <w:tcW w:type="dxa" w:w="4320"/>
          </w:tcPr>
          <w:p>
            <w:r>
              <w:t>7.8 mm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 Thickness</w:t>
            </w:r>
          </w:p>
        </w:tc>
        <w:tc>
          <w:tcPr>
            <w:tcW w:type="dxa" w:w="4320"/>
          </w:tcPr>
          <w:p>
            <w:r>
              <w:t>10.0 mm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Thickness Loss</w:t>
            </w:r>
          </w:p>
        </w:tc>
        <w:tc>
          <w:tcPr>
            <w:tcW w:type="dxa" w:w="4320"/>
          </w:tcPr>
          <w:p>
            <w:r>
              <w:t>22.0%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Preliminary Severity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Action</w:t>
            </w:r>
          </w:p>
        </w:tc>
        <w:tc>
          <w:tcPr>
            <w:tcW w:type="dxa" w:w="4320"/>
          </w:tcPr>
          <w:p>
            <w:r>
              <w:t>Schedule detailed inspection and engineering review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SOP Reference</w:t>
            </w:r>
          </w:p>
        </w:tc>
        <w:tc>
          <w:tcPr>
            <w:tcW w:type="dxa" w:w="4320"/>
          </w:tcPr>
          <w:p>
            <w:r>
              <w:t>SOP-127 — Section 4.2 — Corrosion Findings</w:t>
            </w:r>
          </w:p>
        </w:tc>
      </w:tr>
    </w:tbl>
    <w:p/>
    <w:p>
      <w:r>
        <w:rPr>
          <w:b/>
          <w:sz w:val="26"/>
        </w:rPr>
        <w:t>Supporting Evidence</w:t>
      </w:r>
    </w:p>
    <w:p>
      <w:r>
        <w:rPr>
          <w:b/>
          <w:sz w:val="20"/>
        </w:rPr>
        <w:t>📄 SOP-127 — SOP-127 — EQUIPMENT INSPECTION PROCEDURE — Page 2 (Relevance: 70%)</w:t>
      </w:r>
    </w:p>
    <w:p>
      <w:pPr>
        <w:pStyle w:val="Quote"/>
      </w:pPr>
      <w:r>
        <w:t>SOP-127 — EQUIPMENT INSPECTION PROCEDURE</w:t>
        <w:br/>
        <w:t>===============================================</w:t>
        <w:br/>
        <w:br/>
        <w:t>Document ID: SOP-127</w:t>
        <w:br/>
        <w:t>Revision: Rev 4</w:t>
        <w:br/>
        <w:t>Effective Date: 01 January 2025</w:t>
        <w:br/>
        <w:t>Department: Inspection &amp; Integrity Engineering</w:t>
        <w:br/>
        <w:t>Classification: INTERNAL USE ONLY</w:t>
        <w:br/>
      </w:r>
    </w:p>
    <w:p>
      <w:r>
        <w:rPr>
          <w:b/>
          <w:sz w:val="20"/>
        </w:rPr>
        <w:t>📄 SOP-127 — Section 5 — Reporting Requirements — Page 10 (Relevance: 62%)</w:t>
      </w:r>
    </w:p>
    <w:p>
      <w:pPr>
        <w:pStyle w:val="Quote"/>
      </w:pPr>
      <w:r>
        <w:t>Section 5 — Reporting Requirements</w:t>
        <w:br/>
        <w:t>-----------------------------------------------</w:t>
        <w:br/>
        <w:br/>
        <w:t>5.1 Preliminary inspection reports shall be issued within</w:t>
        <w:br/>
        <w:t>48 hours of inspection completion.</w:t>
        <w:br/>
        <w:br/>
        <w:t>5.2 Final inspection reports shall include:</w:t>
        <w:br/>
        <w:t xml:space="preserve">  - Executive summary</w:t>
        <w:br/>
        <w:t xml:space="preserve">  - Detailed findings with supporting data</w:t>
        <w:br/>
        <w:t xml:space="preserve">  - Compariso</w:t>
      </w:r>
    </w:p>
    <w:p>
      <w:r>
        <w:rPr>
          <w:b/>
          <w:sz w:val="20"/>
        </w:rPr>
        <w:t>📄 SOP-127 — Section 4.1 — General Requirements — Page 7 (Relevance: 61%)</w:t>
      </w:r>
    </w:p>
    <w:p>
      <w:pPr>
        <w:pStyle w:val="Quote"/>
      </w:pPr>
      <w:r>
        <w:t>Section 4.1 — General Requirements</w:t>
        <w:br/>
        <w:br/>
        <w:t>All inspection findings must be documented with:</w:t>
        <w:br/>
        <w:t xml:space="preserve">  - Equipment identifier</w:t>
        <w:br/>
        <w:t xml:space="preserve">  - Finding description</w:t>
        <w:br/>
        <w:t xml:space="preserve">  - Location (including reference to equipment drawings)</w:t>
        <w:br/>
        <w:t xml:space="preserve">  - Measurement data (thickness readings, dimensions)</w:t>
        <w:br/>
        <w:t xml:space="preserve">  - Photographic evidence where applicable</w:t>
        <w:br/>
        <w:t xml:space="preserve">  - Comparis</w:t>
      </w:r>
    </w:p>
    <w:p/>
    <w:p>
      <w:pPr>
        <w:jc w:val="center"/>
      </w:pPr>
      <w:r>
        <w:rPr>
          <w:b/>
          <w:color w:val="DC2626"/>
          <w:sz w:val="26"/>
        </w:rPr>
        <w:t>DECISION STATUS: PENDING HUMAN REVIEW</w:t>
      </w:r>
    </w:p>
    <w:p/>
    <w:p>
      <w:pPr>
        <w:jc w:val="center"/>
      </w:pPr>
      <w:r>
        <w:rPr>
          <w:color w:val="888888"/>
          <w:sz w:val="18"/>
        </w:rPr>
        <w:t>Generated by PRAHARÍ · Local / On-Premise Prototype</w:t>
      </w:r>
    </w:p>
    <w:p>
      <w:pPr>
        <w:jc w:val="center"/>
      </w:pPr>
      <w:r>
        <w:rPr>
          <w:color w:val="888888"/>
          <w:sz w:val="18"/>
        </w:rPr>
        <w:t>Task ID: T-EE8B79 · 2026-09-11 22:15 UTC</w:t>
      </w:r>
    </w:p>
    <w:p>
      <w:pPr>
        <w:jc w:val="center"/>
      </w:pPr>
      <w:r>
        <w:rPr>
          <w:color w:val="AAAAAA"/>
          <w:sz w:val="16"/>
        </w:rPr>
        <w:t>DEMO ENVIRONMENT — Synthetic industrial documents — No real MRPL confidential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