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3550"/>
          <w:sz w:val="48"/>
        </w:rPr>
        <w:t>SpaceAI FC - Match Analysis Report</w:t>
      </w:r>
    </w:p>
    <w:p>
      <w:pPr>
        <w:jc w:val="center"/>
      </w:pPr>
      <w:r>
        <w:rPr>
          <w:b/>
          <w:sz w:val="36"/>
        </w:rPr>
        <w:t>FC Barcelona 2 - 1 Real Madrid</w:t>
      </w:r>
    </w:p>
    <w:p>
      <w:pPr>
        <w:jc w:val="center"/>
      </w:pPr>
      <w:r>
        <w:rPr>
          <w:color w:val="777777"/>
          <w:sz w:val="22"/>
        </w:rPr>
        <w:t>La Liga  |  Minute: 72'  |  2026-03-22</w:t>
      </w:r>
    </w:p>
    <w:p/>
    <w:p>
      <w:pPr>
        <w:pStyle w:val="Heading1"/>
      </w:pPr>
      <w:r>
        <w:rPr>
          <w:color w:val="1A3550"/>
        </w:rPr>
        <w:t>Formations</w:t>
      </w:r>
    </w:p>
    <w:p>
      <w:r>
        <w:t>FC Barcelona: 4-2-3-1 (confidence: 100%)</w:t>
      </w:r>
    </w:p>
    <w:p>
      <w:r>
        <w:t>Real Madrid: 4-3-3 (confidence: 100%)</w:t>
      </w:r>
    </w:p>
    <w:p>
      <w:pPr>
        <w:pStyle w:val="Heading1"/>
      </w:pPr>
      <w:r>
        <w:rPr>
          <w:color w:val="1A3550"/>
        </w:rPr>
        <w:t>Pass Analysis</w:t>
      </w:r>
    </w:p>
    <w:p>
      <w:r>
        <w:t>Total Passes: 70</w:t>
      </w:r>
    </w:p>
    <w:p>
      <w:r>
        <w:t>Key Distributor: Cubarsí (#2)</w:t>
      </w:r>
    </w:p>
    <w:p>
      <w:r>
        <w:t>Most Involved: Pedri (#8) - 13 made, 12 received</w:t>
      </w:r>
    </w:p>
    <w:p>
      <w:pPr>
        <w:pStyle w:val="Heading2"/>
      </w:pPr>
      <w:r>
        <w:rPr>
          <w:color w:val="2980B9"/>
        </w:rPr>
        <w:t>Top Connections</w:t>
      </w:r>
    </w:p>
    <w:p>
      <w:pPr>
        <w:pStyle w:val="ListBullet"/>
      </w:pPr>
      <w:r>
        <w:t>Pedri → Gavi: 3 passes</w:t>
      </w:r>
    </w:p>
    <w:p>
      <w:pPr>
        <w:pStyle w:val="ListBullet"/>
      </w:pPr>
      <w:r>
        <w:t>Gavi → Pedri: 3 passes</w:t>
      </w:r>
    </w:p>
    <w:p>
      <w:pPr>
        <w:pStyle w:val="ListBullet"/>
      </w:pPr>
      <w:r>
        <w:t>ter Stegen → Araújo: 2 passes</w:t>
      </w:r>
    </w:p>
    <w:p>
      <w:pPr>
        <w:pStyle w:val="ListBullet"/>
      </w:pPr>
      <w:r>
        <w:t>Koundé → Lamine: 2 passes</w:t>
      </w:r>
    </w:p>
    <w:p>
      <w:pPr>
        <w:pStyle w:val="ListBullet"/>
      </w:pPr>
      <w:r>
        <w:t>Araújo → Pedri: 2 passes</w:t>
      </w:r>
    </w:p>
    <w:p>
      <w:pPr>
        <w:pStyle w:val="Heading1"/>
      </w:pPr>
      <w:r>
        <w:rPr>
          <w:color w:val="1A3550"/>
        </w:rPr>
        <w:t>Space Control</w:t>
      </w:r>
    </w:p>
    <w:p>
      <w:r>
        <w:t>Overall: FC Barcelona 46.6% | Real Madrid 53.4%</w:t>
      </w:r>
    </w:p>
    <w:p>
      <w:r>
        <w:t>Midfield Control: FC Barcelona 47.1% | Real Madrid 52.9%</w:t>
      </w:r>
    </w:p>
    <w:p>
      <w:pPr>
        <w:pStyle w:val="Heading2"/>
      </w:pPr>
      <w:r>
        <w:rPr>
          <w:color w:val="2980B9"/>
        </w:rPr>
        <w:t>Zone Breakdown</w:t>
      </w:r>
    </w:p>
    <w:p>
      <w:pPr>
        <w:pStyle w:val="ListBullet"/>
      </w:pPr>
      <w:r>
        <w:t>Defensive Third: FC Barcelona 100.0% | Real Madrid 0.0%</w:t>
      </w:r>
    </w:p>
    <w:p>
      <w:pPr>
        <w:pStyle w:val="ListBullet"/>
      </w:pPr>
      <w:r>
        <w:t>Middle Third: FC Barcelona 41.3% | Real Madrid 58.7%</w:t>
      </w:r>
    </w:p>
    <w:p>
      <w:pPr>
        <w:pStyle w:val="ListBullet"/>
      </w:pPr>
      <w:r>
        <w:t>Attacking Third: FC Barcelona 0.0% | Real Madrid 100.0%</w:t>
      </w:r>
    </w:p>
    <w:p>
      <w:pPr>
        <w:pStyle w:val="Heading1"/>
      </w:pPr>
      <w:r>
        <w:rPr>
          <w:color w:val="1A3550"/>
        </w:rPr>
        <w:t>Player Roles</w:t>
      </w:r>
    </w:p>
    <w:p>
      <w:pPr>
        <w:pStyle w:val="Heading2"/>
      </w:pPr>
      <w:r>
        <w:rPr>
          <w:color w:val="2980B9"/>
        </w:rPr>
        <w:t>FC Barcelona</w:t>
      </w:r>
    </w:p>
    <w:p>
      <w:pPr>
        <w:pStyle w:val="ListBullet"/>
      </w:pPr>
      <w:r>
        <w:t>#1 ter Stegen: Traditional GK (85%)</w:t>
      </w:r>
    </w:p>
    <w:p>
      <w:pPr>
        <w:pStyle w:val="ListBullet"/>
      </w:pPr>
      <w:r>
        <w:t>#23 Koundé: Fullback (80%)</w:t>
      </w:r>
    </w:p>
    <w:p>
      <w:pPr>
        <w:pStyle w:val="ListBullet"/>
      </w:pPr>
      <w:r>
        <w:t>#4 Araújo: Centre-Back (80%)</w:t>
      </w:r>
    </w:p>
    <w:p>
      <w:pPr>
        <w:pStyle w:val="ListBullet"/>
      </w:pPr>
      <w:r>
        <w:t>#2 Cubarsí: Centre-Back (80%)</w:t>
      </w:r>
    </w:p>
    <w:p>
      <w:pPr>
        <w:pStyle w:val="ListBullet"/>
      </w:pPr>
      <w:r>
        <w:t>#3 Baldé: Fullback (80%)</w:t>
      </w:r>
    </w:p>
    <w:p>
      <w:pPr>
        <w:pStyle w:val="ListBullet"/>
      </w:pPr>
      <w:r>
        <w:t>#8 Pedri: Box-to-Box (80%)</w:t>
      </w:r>
    </w:p>
    <w:p>
      <w:pPr>
        <w:pStyle w:val="ListBullet"/>
      </w:pPr>
      <w:r>
        <w:t>#21 De Jong: Box-to-Box (80%)</w:t>
      </w:r>
    </w:p>
    <w:p>
      <w:pPr>
        <w:pStyle w:val="ListBullet"/>
      </w:pPr>
      <w:r>
        <w:t>#19 Lamine: Traditional Winger (80%)</w:t>
      </w:r>
    </w:p>
    <w:p>
      <w:pPr>
        <w:pStyle w:val="ListBullet"/>
      </w:pPr>
      <w:r>
        <w:t>#6 Gavi: Classic No. 10 (80%)</w:t>
      </w:r>
    </w:p>
    <w:p>
      <w:pPr>
        <w:pStyle w:val="ListBullet"/>
      </w:pPr>
      <w:r>
        <w:t>#11 Raphinha: Traditional Winger (80%)</w:t>
      </w:r>
    </w:p>
    <w:p>
      <w:pPr>
        <w:pStyle w:val="ListBullet"/>
      </w:pPr>
      <w:r>
        <w:t>#9 Lewandowski: Poacher (70%)</w:t>
      </w:r>
    </w:p>
    <w:p>
      <w:pPr>
        <w:pStyle w:val="Heading2"/>
      </w:pPr>
      <w:r>
        <w:rPr>
          <w:color w:val="2980B9"/>
        </w:rPr>
        <w:t>Real Madrid</w:t>
      </w:r>
    </w:p>
    <w:p>
      <w:pPr>
        <w:pStyle w:val="ListBullet"/>
      </w:pPr>
      <w:r>
        <w:t>#1 Courtois: Traditional GK (85%)</w:t>
      </w:r>
    </w:p>
    <w:p>
      <w:pPr>
        <w:pStyle w:val="ListBullet"/>
      </w:pPr>
      <w:r>
        <w:t>#2 Carvajal: Fullback (80%)</w:t>
      </w:r>
    </w:p>
    <w:p>
      <w:pPr>
        <w:pStyle w:val="ListBullet"/>
      </w:pPr>
      <w:r>
        <w:t>#22 Rüdiger: Centre-Back (80%)</w:t>
      </w:r>
    </w:p>
    <w:p>
      <w:pPr>
        <w:pStyle w:val="ListBullet"/>
      </w:pPr>
      <w:r>
        <w:t>#3 Militão: Centre-Back (80%)</w:t>
      </w:r>
    </w:p>
    <w:p>
      <w:pPr>
        <w:pStyle w:val="ListBullet"/>
      </w:pPr>
      <w:r>
        <w:t>#23 Mendy: Fullback (80%)</w:t>
      </w:r>
    </w:p>
    <w:p>
      <w:pPr>
        <w:pStyle w:val="ListBullet"/>
      </w:pPr>
      <w:r>
        <w:t>#14 Tchouaméni: Defensive Midfielder (80%)</w:t>
      </w:r>
    </w:p>
    <w:p>
      <w:pPr>
        <w:pStyle w:val="ListBullet"/>
      </w:pPr>
      <w:r>
        <w:t>#15 Valverde: Box-to-Box (80%)</w:t>
      </w:r>
    </w:p>
    <w:p>
      <w:pPr>
        <w:pStyle w:val="ListBullet"/>
      </w:pPr>
      <w:r>
        <w:t>#5 Bellingham: Box-to-Box (80%)</w:t>
      </w:r>
    </w:p>
    <w:p>
      <w:pPr>
        <w:pStyle w:val="ListBullet"/>
      </w:pPr>
      <w:r>
        <w:t>#11 Rodrygo: Traditional Winger (80%)</w:t>
      </w:r>
    </w:p>
    <w:p>
      <w:pPr>
        <w:pStyle w:val="ListBullet"/>
      </w:pPr>
      <w:r>
        <w:t>#7 Mbappé: Striker (75%)</w:t>
      </w:r>
    </w:p>
    <w:p>
      <w:pPr>
        <w:pStyle w:val="ListBullet"/>
      </w:pPr>
      <w:r>
        <w:t>#20 Vinícius: Traditional Winger (80%)</w:t>
      </w:r>
    </w:p>
    <w:p>
      <w:pPr>
        <w:pStyle w:val="Heading1"/>
      </w:pPr>
      <w:r>
        <w:rPr>
          <w:color w:val="1A3550"/>
        </w:rPr>
        <w:t>Press Resistance</w:t>
      </w:r>
    </w:p>
    <w:p>
      <w:r>
        <w:t>Press Resistance Score: 78/100 (Excellent)</w:t>
      </w:r>
    </w:p>
    <w:p>
      <w:r>
        <w:t>Passes Under Pressure: 0/65</w:t>
      </w:r>
    </w:p>
    <w:p>
      <w:r>
        <w:t>Success Under Pressure: 100%</w:t>
      </w:r>
    </w:p>
    <w:p>
      <w:r>
        <w:t>Escape Rate: 50%</w:t>
      </w:r>
    </w:p>
    <w:p>
      <w:pPr>
        <w:pStyle w:val="Heading1"/>
      </w:pPr>
      <w:r>
        <w:rPr>
          <w:color w:val="1A3550"/>
        </w:rPr>
        <w:t>Tactical Patterns</w:t>
      </w:r>
    </w:p>
    <w:p>
      <w:pPr>
        <w:pStyle w:val="Heading2"/>
      </w:pPr>
      <w:r>
        <w:rPr>
          <w:color w:val="2980B9"/>
        </w:rPr>
        <w:t>FC Barcelona</w:t>
      </w:r>
    </w:p>
    <w:p>
      <w:pPr>
        <w:pStyle w:val="ListBullet"/>
      </w:pPr>
      <w:r>
        <w:t>Compact Block (33%): FC Barcelona is in a compact shape — hull area: 2660 sq units, avg inter-player distance: 37.5 units. This makes it difficult for opponents to play through</w:t>
      </w:r>
    </w:p>
    <w:p>
      <w:pPr>
        <w:pStyle w:val="ListBullet"/>
      </w:pPr>
      <w:r>
        <w:t>High Line (50%): FC Barcelona is playing a high defensive line — avg defender depth: 28. Pushes play into opponent's territory but vulnerable to balls over the top</w:t>
      </w:r>
    </w:p>
    <w:p>
      <w:pPr>
        <w:pStyle w:val="Heading2"/>
      </w:pPr>
      <w:r>
        <w:rPr>
          <w:color w:val="2980B9"/>
        </w:rPr>
        <w:t>Real Madrid</w:t>
      </w:r>
    </w:p>
    <w:p>
      <w:pPr>
        <w:pStyle w:val="ListBullet"/>
      </w:pPr>
      <w:r>
        <w:t>Compact Block (41%): Real Madrid is in a compact shape — hull area: 2176 sq units, avg inter-player distance: 35.7 units. This makes it difficult for opponents to play through</w:t>
      </w:r>
    </w:p>
    <w:p>
      <w:pPr>
        <w:pStyle w:val="ListBullet"/>
      </w:pPr>
      <w:r>
        <w:t>Wide Overload (Left Wing) (60%): Real Madrid has a 4v3 advantage on the Left Wing — creates numerical superiority for combinations</w:t>
      </w:r>
    </w:p>
    <w:p>
      <w:pPr>
        <w:pStyle w:val="ListBullet"/>
      </w:pPr>
      <w:r>
        <w:t>Wide Overload (Right Wing) (60%): Real Madrid has a 4v3 advantage on the Right Wing — creates numerical superiority for combinations</w:t>
      </w:r>
    </w:p>
    <w:p>
      <w:pPr>
        <w:pStyle w:val="ListBullet"/>
      </w:pPr>
      <w:r>
        <w:t>High Line (54%): Real Madrid is playing a high defensive line — avg defender depth: 28. Pushes play into opponent's territory but vulnerable to balls over the top</w:t>
      </w:r>
    </w:p>
    <w:p>
      <w:pPr>
        <w:pStyle w:val="Heading1"/>
      </w:pPr>
      <w:r>
        <w:rPr>
          <w:color w:val="1A3550"/>
        </w:rPr>
        <w:t>SWOT Analysis</w:t>
      </w:r>
    </w:p>
    <w:p>
      <w:pPr>
        <w:pStyle w:val="Heading2"/>
      </w:pPr>
      <w:r>
        <w:rPr>
          <w:color w:val="2980B9"/>
        </w:rPr>
        <w:t>Strengths</w:t>
      </w:r>
    </w:p>
    <w:p>
      <w:pPr>
        <w:pStyle w:val="ListBullet"/>
      </w:pPr>
      <w:r>
        <w:t>Strong press resistance (score: 78/100) (confidence: 80%)</w:t>
      </w:r>
    </w:p>
    <w:p>
      <w:r>
        <w:rPr>
          <w:i/>
          <w:color w:val="777777"/>
          <w:sz w:val="20"/>
        </w:rPr>
        <w:t xml:space="preserve">  → Action: Continue playing through opponent's press confidently</w:t>
      </w:r>
    </w:p>
    <w:p>
      <w:pPr>
        <w:pStyle w:val="ListBullet"/>
      </w:pPr>
      <w:r>
        <w:t>4-2-3-1 excels in possession play (confidence: 60%)</w:t>
      </w:r>
    </w:p>
    <w:p>
      <w:r>
        <w:rPr>
          <w:i/>
          <w:color w:val="777777"/>
          <w:sz w:val="20"/>
        </w:rPr>
        <w:t xml:space="preserve">  → Action: Leverage the natural strength of 4-2-3-1 in this area</w:t>
      </w:r>
    </w:p>
    <w:p>
      <w:pPr>
        <w:pStyle w:val="ListBullet"/>
      </w:pPr>
      <w:r>
        <w:t>4-2-3-1 excels in midfield overload (confidence: 60%)</w:t>
      </w:r>
    </w:p>
    <w:p>
      <w:r>
        <w:rPr>
          <w:i/>
          <w:color w:val="777777"/>
          <w:sz w:val="20"/>
        </w:rPr>
        <w:t xml:space="preserve">  → Action: Leverage the natural strength of 4-2-3-1 in this area</w:t>
      </w:r>
    </w:p>
    <w:p>
      <w:pPr>
        <w:pStyle w:val="Heading2"/>
      </w:pPr>
      <w:r>
        <w:rPr>
          <w:color w:val="2980B9"/>
        </w:rPr>
        <w:t>Weaknesses</w:t>
      </w:r>
    </w:p>
    <w:p>
      <w:pPr>
        <w:pStyle w:val="ListBullet"/>
      </w:pPr>
      <w:r>
        <w:t>Low presence in attacking third (0.0%) (confidence: 70%)</w:t>
      </w:r>
    </w:p>
    <w:p>
      <w:r>
        <w:rPr>
          <w:i/>
          <w:color w:val="777777"/>
          <w:sz w:val="20"/>
        </w:rPr>
        <w:t xml:space="preserve">  → Action: Push forward, increase width, commit more players to attack</w:t>
      </w:r>
    </w:p>
    <w:p>
      <w:pPr>
        <w:pStyle w:val="Heading2"/>
      </w:pPr>
      <w:r>
        <w:rPr>
          <w:color w:val="2980B9"/>
        </w:rPr>
        <w:t>Opportunities</w:t>
      </w:r>
    </w:p>
    <w:p>
      <w:pPr>
        <w:pStyle w:val="ListBullet"/>
      </w:pPr>
      <w:r>
        <w:t>Real Madrid playing high line — space behind to exploit (confidence: 54%)</w:t>
      </w:r>
    </w:p>
    <w:p>
      <w:r>
        <w:rPr>
          <w:i/>
          <w:color w:val="777777"/>
          <w:sz w:val="20"/>
        </w:rPr>
        <w:t xml:space="preserve">  → Action: Use long balls and through-balls behind their defensive line</w:t>
      </w:r>
    </w:p>
    <w:p>
      <w:pPr>
        <w:pStyle w:val="Heading2"/>
      </w:pPr>
      <w:r>
        <w:rPr>
          <w:color w:val="2980B9"/>
        </w:rPr>
        <w:t>Threats</w:t>
      </w:r>
    </w:p>
    <w:p>
      <w:pPr>
        <w:pStyle w:val="ListBullet"/>
      </w:pPr>
      <w:r>
        <w:t>FC Barcelona playing a high line — vulnerable to counter-attacks (confidence: 50%)</w:t>
      </w:r>
    </w:p>
    <w:p>
      <w:r>
        <w:rPr>
          <w:i/>
          <w:color w:val="777777"/>
          <w:sz w:val="20"/>
        </w:rPr>
        <w:t xml:space="preserve">  → Action: Ensure cover behind the line, track runners carefully</w:t>
      </w:r>
    </w:p>
    <w:p>
      <w:pPr>
        <w:pStyle w:val="ListBullet"/>
      </w:pPr>
      <w:r>
        <w:t>Real Madrid in compact shape — hard to play through (confidence: 41%)</w:t>
      </w:r>
    </w:p>
    <w:p>
      <w:r>
        <w:rPr>
          <w:i/>
          <w:color w:val="777777"/>
          <w:sz w:val="20"/>
        </w:rPr>
        <w:t xml:space="preserve">  → Action: Switch play quickly to stretch the compact block</w:t>
      </w:r>
    </w:p>
    <w:p>
      <w:pPr>
        <w:pStyle w:val="Heading1"/>
      </w:pPr>
      <w:r>
        <w:rPr>
          <w:color w:val="1A3550"/>
        </w:rPr>
        <w:t>Strategy Recommendations</w:t>
      </w:r>
    </w:p>
    <w:p>
      <w:r>
        <w:rPr>
          <w:b/>
        </w:rPr>
        <w:t xml:space="preserve">[HIGH] Attacking Strategy: </w:t>
      </w:r>
      <w:r>
        <w:t>Attack rapidly after winning possession</w:t>
      </w:r>
    </w:p>
    <w:p>
      <w:r>
        <w:rPr>
          <w:i/>
          <w:color w:val="777777"/>
          <w:sz w:val="20"/>
        </w:rPr>
        <w:t>Reasoning: Counters detected situation: high line, park the bus</w:t>
      </w:r>
    </w:p>
    <w:p>
      <w:r>
        <w:rPr>
          <w:color w:val="555555"/>
          <w:sz w:val="20"/>
        </w:rPr>
        <w:t>Expected Impact: Attack rapidly after winning the ball before opponent reorganises</w:t>
      </w:r>
    </w:p>
    <w:p>
      <w:r>
        <w:rPr>
          <w:b/>
        </w:rPr>
        <w:t xml:space="preserve">[HIGH] Attacking Strategy: </w:t>
      </w:r>
      <w:r>
        <w:t>Stretch the play wide to create space centrally</w:t>
      </w:r>
    </w:p>
    <w:p>
      <w:r>
        <w:rPr>
          <w:i/>
          <w:color w:val="777777"/>
          <w:sz w:val="20"/>
        </w:rPr>
        <w:t>Reasoning: Counters detected situation: high line, park the bus</w:t>
      </w:r>
    </w:p>
    <w:p>
      <w:r>
        <w:rPr>
          <w:color w:val="555555"/>
          <w:sz w:val="20"/>
        </w:rPr>
        <w:t>Expected Impact: Stretch the play wide to pull the opponent apart</w:t>
      </w:r>
    </w:p>
    <w:p>
      <w:r>
        <w:rPr>
          <w:b/>
        </w:rPr>
        <w:t xml:space="preserve">[HIGH] Defensive Adjustment: </w:t>
      </w:r>
      <w:r>
        <w:t>Drop the defensive line 5-10 yards to reduce space behind</w:t>
      </w:r>
    </w:p>
    <w:p>
      <w:r>
        <w:rPr>
          <w:i/>
          <w:color w:val="777777"/>
          <w:sz w:val="20"/>
        </w:rPr>
        <w:t>Reasoning: FC Barcelona playing a high line — vulnerable to counter-attacks</w:t>
      </w:r>
    </w:p>
    <w:p>
      <w:r>
        <w:rPr>
          <w:color w:val="555555"/>
          <w:sz w:val="20"/>
        </w:rPr>
        <w:t>Expected Impact: Reduces vulnerability to through-balls and counter-attacks</w:t>
      </w:r>
    </w:p>
    <w:p>
      <w:r>
        <w:rPr>
          <w:b/>
        </w:rPr>
        <w:t xml:space="preserve">[MEDIUM] Formation Change: </w:t>
      </w:r>
      <w:r>
        <w:t>Consider switching to a 3-4-3 or widening formation to stretch the block</w:t>
      </w:r>
    </w:p>
    <w:p>
      <w:r>
        <w:rPr>
          <w:i/>
          <w:color w:val="777777"/>
          <w:sz w:val="20"/>
        </w:rPr>
        <w:t>Reasoning: Real Madrid is in a compact/low block — narrow formations struggle to penetrate</w:t>
      </w:r>
    </w:p>
    <w:p>
      <w:r>
        <w:rPr>
          <w:color w:val="555555"/>
          <w:sz w:val="20"/>
        </w:rPr>
        <w:t>Expected Impact: Creates more width and angles to break down the defensive structure</w:t>
      </w:r>
    </w:p>
    <w:p>
      <w:r>
        <w:rPr>
          <w:b/>
        </w:rPr>
        <w:t xml:space="preserve">[MEDIUM] Attacking Strategy: </w:t>
      </w:r>
      <w:r>
        <w:t>Bypass the press with long balls over the top</w:t>
      </w:r>
    </w:p>
    <w:p>
      <w:r>
        <w:rPr>
          <w:i/>
          <w:color w:val="777777"/>
          <w:sz w:val="20"/>
        </w:rPr>
        <w:t>Reasoning: Counters detected situation: high line, park the bus</w:t>
      </w:r>
    </w:p>
    <w:p>
      <w:r>
        <w:rPr>
          <w:color w:val="555555"/>
          <w:sz w:val="20"/>
        </w:rPr>
        <w:t>Expected Impact: Use long balls to bypass the press and exploit space behind</w:t>
      </w:r>
    </w:p>
    <w:p>
      <w:r>
        <w:rPr>
          <w:b/>
        </w:rPr>
        <w:t xml:space="preserve">[MEDIUM] Attacking Strategy: </w:t>
      </w:r>
      <w:r>
        <w:t>Continue exploiting: 4-2-3-1 excels in midfield overload</w:t>
      </w:r>
    </w:p>
    <w:p>
      <w:r>
        <w:rPr>
          <w:i/>
          <w:color w:val="777777"/>
          <w:sz w:val="20"/>
        </w:rPr>
        <w:t>Reasoning: This is an identified strength — double down on what's working</w:t>
      </w:r>
    </w:p>
    <w:p>
      <w:r>
        <w:rPr>
          <w:color w:val="555555"/>
          <w:sz w:val="20"/>
        </w:rPr>
        <w:t>Expected Impact: Maximises existing tactical advantage</w:t>
      </w:r>
    </w:p>
    <w:p>
      <w:r>
        <w:rPr>
          <w:b/>
        </w:rPr>
        <w:t xml:space="preserve">[MEDIUM] Defensive Adjustment: </w:t>
      </w:r>
      <w:r>
        <w:t>Hold position and avoid being drawn out — maintain shape when attacking</w:t>
      </w:r>
    </w:p>
    <w:p>
      <w:r>
        <w:rPr>
          <w:i/>
          <w:color w:val="777777"/>
          <w:sz w:val="20"/>
        </w:rPr>
        <w:t>Reasoning: Real Madrid in compact shape — hard to play through</w:t>
      </w:r>
    </w:p>
    <w:p>
      <w:r>
        <w:rPr>
          <w:color w:val="555555"/>
          <w:sz w:val="20"/>
        </w:rPr>
        <w:t>Expected Impact: Prevents counter-attack opportunities for the opponent</w:t>
      </w:r>
    </w:p>
    <w:p>
      <w:r>
        <w:rPr>
          <w:b/>
        </w:rPr>
        <w:t xml:space="preserve">[LOW] Player Instruction: </w:t>
      </w:r>
      <w:r>
        <w:t>Cubarsí is critical for build-up — protect this player and provide passing options</w:t>
      </w:r>
    </w:p>
    <w:p>
      <w:r>
        <w:rPr>
          <w:i/>
          <w:color w:val="777777"/>
          <w:sz w:val="20"/>
        </w:rPr>
        <w:t>Reasoning: High betweenness centrality (0.22) means most attacks flow through Cubarsí</w:t>
      </w:r>
    </w:p>
    <w:p>
      <w:r>
        <w:rPr>
          <w:color w:val="555555"/>
          <w:sz w:val="20"/>
        </w:rPr>
        <w:t>Expected Impact: Ensures build-up continuity if opponent targets this player</w:t>
      </w:r>
    </w:p>
    <w:p>
      <w:pPr>
        <w:pStyle w:val="Heading1"/>
      </w:pPr>
      <w:r>
        <w:rPr>
          <w:color w:val="1A3550"/>
        </w:rPr>
        <w:t>Tactical Analysis</w:t>
      </w:r>
    </w:p>
    <w:p>
      <w:r>
        <w:t>In this La Liga fixture between FC Barcelona and Real Madrid, the scoreline reads 2-1 at the 72th minute. FC Barcelona are deployed in a 4-2-3-1 formation while Real Madrid operate in a 4-3-3. FC Barcelona have completed 70 passes, with Cubarsí acting as the primary distributor through the centre of the pitch. Territorial control is relatively balanced (46.6% vs 53.4%).</w:t>
      </w:r>
    </w:p>
    <w:p>
      <w:r>
        <w:t>The key tactical situations identified are: an ultra-defensive posture, parking the bus, and a high defensive line, pushing play into the opponent's half. FC Barcelona are showing excellent press resistance with a score of 78/100, comfortably playing through the opponent's pressing structure.</w:t>
      </w:r>
    </w:p>
    <w:p>
      <w:r>
        <w:t>FC Barcelona's key strengths include strong press resistance (score: 78/100) and 4-2-3-1 excels in possession play. However, there are concerns: low presence in attacking third (0.0%). An opportunity exists as real madrid playing high line — space behind to exploit, which can be exploited. The main threats to be aware of are: fc barcelona playing a high line — vulnerable to counter-attacks and real madrid in compact shape — hard to play through.</w:t>
      </w:r>
    </w:p>
    <w:p>
      <w:r>
        <w:t>The most critical tactical adjustments needed are: Attack rapidly after winning possession. Stretch the play wide to create space centrally. Additionally, consider switching to a 3-4-3 or widening formation to stretch the block. bypass the press with long balls over the top.</w:t>
      </w:r>
    </w:p>
    <w:p>
      <w:r>
        <w:t>Overall, FC Barcelona have the tactical structure to compete in this match, but the coaching staff should act urgently to address the identified issues. Implementing these changes in the next phase of play could significantly alter the tactical balance against Real Madrid.</w:t>
      </w:r>
    </w:p>
    <w:p>
      <w:pPr>
        <w:pStyle w:val="Heading1"/>
      </w:pPr>
      <w:r>
        <w:rPr>
          <w:color w:val="1A3550"/>
        </w:rPr>
        <w:t>Visualizations</w:t>
      </w:r>
    </w:p>
    <w:p>
      <w:pPr>
        <w:pStyle w:val="Heading2"/>
      </w:pPr>
      <w:r>
        <w:rPr>
          <w:color w:val="2980B9"/>
        </w:rPr>
        <w:t>Formation &amp; Player Positions</w:t>
      </w:r>
    </w:p>
    <w:p>
      <w:pPr>
        <w:jc w:val="center"/>
      </w:pPr>
      <w:r>
        <w:drawing>
          <wp:inline xmlns:a="http://schemas.openxmlformats.org/drawingml/2006/main" xmlns:pic="http://schemas.openxmlformats.org/drawingml/2006/picture">
            <wp:extent cx="5486400" cy="4246495"/>
            <wp:docPr id="1" name="Picture 1"/>
            <wp:cNvGraphicFramePr>
              <a:graphicFrameLocks noChangeAspect="1"/>
            </wp:cNvGraphicFramePr>
            <a:graphic>
              <a:graphicData uri="http://schemas.openxmlformats.org/drawingml/2006/picture">
                <pic:pic>
                  <pic:nvPicPr>
                    <pic:cNvPr id="0" name="01_pitch.png"/>
                    <pic:cNvPicPr/>
                  </pic:nvPicPr>
                  <pic:blipFill>
                    <a:blip r:embed="rId9"/>
                    <a:stretch>
                      <a:fillRect/>
                    </a:stretch>
                  </pic:blipFill>
                  <pic:spPr>
                    <a:xfrm>
                      <a:off x="0" y="0"/>
                      <a:ext cx="5486400" cy="4246495"/>
                    </a:xfrm>
                    <a:prstGeom prst="rect"/>
                  </pic:spPr>
                </pic:pic>
              </a:graphicData>
            </a:graphic>
          </wp:inline>
        </w:drawing>
      </w:r>
    </w:p>
    <w:p/>
    <w:p>
      <w:pPr>
        <w:pStyle w:val="Heading2"/>
      </w:pPr>
      <w:r>
        <w:rPr>
          <w:color w:val="2980B9"/>
        </w:rPr>
        <w:t>Pass Network</w:t>
      </w:r>
    </w:p>
    <w:p>
      <w:pPr>
        <w:jc w:val="center"/>
      </w:pPr>
      <w:r>
        <w:drawing>
          <wp:inline xmlns:a="http://schemas.openxmlformats.org/drawingml/2006/main" xmlns:pic="http://schemas.openxmlformats.org/drawingml/2006/picture">
            <wp:extent cx="5486400" cy="4240955"/>
            <wp:docPr id="2" name="Picture 2"/>
            <wp:cNvGraphicFramePr>
              <a:graphicFrameLocks noChangeAspect="1"/>
            </wp:cNvGraphicFramePr>
            <a:graphic>
              <a:graphicData uri="http://schemas.openxmlformats.org/drawingml/2006/picture">
                <pic:pic>
                  <pic:nvPicPr>
                    <pic:cNvPr id="0" name="02_pass_network.png"/>
                    <pic:cNvPicPr/>
                  </pic:nvPicPr>
                  <pic:blipFill>
                    <a:blip r:embed="rId10"/>
                    <a:stretch>
                      <a:fillRect/>
                    </a:stretch>
                  </pic:blipFill>
                  <pic:spPr>
                    <a:xfrm>
                      <a:off x="0" y="0"/>
                      <a:ext cx="5486400" cy="4240955"/>
                    </a:xfrm>
                    <a:prstGeom prst="rect"/>
                  </pic:spPr>
                </pic:pic>
              </a:graphicData>
            </a:graphic>
          </wp:inline>
        </w:drawing>
      </w:r>
    </w:p>
    <w:p/>
    <w:p>
      <w:pPr>
        <w:pStyle w:val="Heading2"/>
      </w:pPr>
      <w:r>
        <w:rPr>
          <w:color w:val="2980B9"/>
        </w:rPr>
        <w:t>Build-Up Sequence</w:t>
      </w:r>
    </w:p>
    <w:p>
      <w:pPr>
        <w:jc w:val="center"/>
      </w:pPr>
      <w:r>
        <w:drawing>
          <wp:inline xmlns:a="http://schemas.openxmlformats.org/drawingml/2006/main" xmlns:pic="http://schemas.openxmlformats.org/drawingml/2006/picture">
            <wp:extent cx="5486400" cy="4240955"/>
            <wp:docPr id="3" name="Picture 3"/>
            <wp:cNvGraphicFramePr>
              <a:graphicFrameLocks noChangeAspect="1"/>
            </wp:cNvGraphicFramePr>
            <a:graphic>
              <a:graphicData uri="http://schemas.openxmlformats.org/drawingml/2006/picture">
                <pic:pic>
                  <pic:nvPicPr>
                    <pic:cNvPr id="0" name="03_pass_sequence.png"/>
                    <pic:cNvPicPr/>
                  </pic:nvPicPr>
                  <pic:blipFill>
                    <a:blip r:embed="rId11"/>
                    <a:stretch>
                      <a:fillRect/>
                    </a:stretch>
                  </pic:blipFill>
                  <pic:spPr>
                    <a:xfrm>
                      <a:off x="0" y="0"/>
                      <a:ext cx="5486400" cy="4240955"/>
                    </a:xfrm>
                    <a:prstGeom prst="rect"/>
                  </pic:spPr>
                </pic:pic>
              </a:graphicData>
            </a:graphic>
          </wp:inline>
        </w:drawing>
      </w:r>
    </w:p>
    <w:p/>
    <w:p>
      <w:pPr>
        <w:pStyle w:val="Heading2"/>
      </w:pPr>
      <w:r>
        <w:rPr>
          <w:color w:val="2980B9"/>
        </w:rPr>
        <w:t>Space Control (Voronoi)</w:t>
      </w:r>
    </w:p>
    <w:p>
      <w:pPr>
        <w:jc w:val="center"/>
      </w:pPr>
      <w:r>
        <w:drawing>
          <wp:inline xmlns:a="http://schemas.openxmlformats.org/drawingml/2006/main" xmlns:pic="http://schemas.openxmlformats.org/drawingml/2006/picture">
            <wp:extent cx="5486400" cy="3648379"/>
            <wp:docPr id="4" name="Picture 4"/>
            <wp:cNvGraphicFramePr>
              <a:graphicFrameLocks noChangeAspect="1"/>
            </wp:cNvGraphicFramePr>
            <a:graphic>
              <a:graphicData uri="http://schemas.openxmlformats.org/drawingml/2006/picture">
                <pic:pic>
                  <pic:nvPicPr>
                    <pic:cNvPr id="0" name="04_space_voronoi.png"/>
                    <pic:cNvPicPr/>
                  </pic:nvPicPr>
                  <pic:blipFill>
                    <a:blip r:embed="rId12"/>
                    <a:stretch>
                      <a:fillRect/>
                    </a:stretch>
                  </pic:blipFill>
                  <pic:spPr>
                    <a:xfrm>
                      <a:off x="0" y="0"/>
                      <a:ext cx="5486400" cy="3648379"/>
                    </a:xfrm>
                    <a:prstGeom prst="rect"/>
                  </pic:spPr>
                </pic:pic>
              </a:graphicData>
            </a:graphic>
          </wp:inline>
        </w:drawing>
      </w:r>
    </w:p>
    <w:p/>
    <w:p>
      <w:pPr>
        <w:pStyle w:val="Heading2"/>
      </w:pPr>
      <w:r>
        <w:rPr>
          <w:color w:val="2980B9"/>
        </w:rPr>
        <w:t>Space Control (Influence)</w:t>
      </w:r>
    </w:p>
    <w:p>
      <w:pPr>
        <w:jc w:val="center"/>
      </w:pPr>
      <w:r>
        <w:drawing>
          <wp:inline xmlns:a="http://schemas.openxmlformats.org/drawingml/2006/main" xmlns:pic="http://schemas.openxmlformats.org/drawingml/2006/picture">
            <wp:extent cx="5486400" cy="3648379"/>
            <wp:docPr id="5" name="Picture 5"/>
            <wp:cNvGraphicFramePr>
              <a:graphicFrameLocks noChangeAspect="1"/>
            </wp:cNvGraphicFramePr>
            <a:graphic>
              <a:graphicData uri="http://schemas.openxmlformats.org/drawingml/2006/picture">
                <pic:pic>
                  <pic:nvPicPr>
                    <pic:cNvPr id="0" name="05_space_influence.png"/>
                    <pic:cNvPicPr/>
                  </pic:nvPicPr>
                  <pic:blipFill>
                    <a:blip r:embed="rId13"/>
                    <a:stretch>
                      <a:fillRect/>
                    </a:stretch>
                  </pic:blipFill>
                  <pic:spPr>
                    <a:xfrm>
                      <a:off x="0" y="0"/>
                      <a:ext cx="5486400" cy="3648379"/>
                    </a:xfrm>
                    <a:prstGeom prst="rect"/>
                  </pic:spPr>
                </pic:pic>
              </a:graphicData>
            </a:graphic>
          </wp:inline>
        </w:drawing>
      </w:r>
    </w:p>
    <w:p/>
    <w:p>
      <w:pPr>
        <w:pStyle w:val="Heading2"/>
      </w:pPr>
      <w:r>
        <w:rPr>
          <w:color w:val="2980B9"/>
        </w:rPr>
        <w:t>Formation Detection (Barcelona)</w:t>
      </w:r>
    </w:p>
    <w:p>
      <w:pPr>
        <w:jc w:val="center"/>
      </w:pPr>
      <w:r>
        <w:drawing>
          <wp:inline xmlns:a="http://schemas.openxmlformats.org/drawingml/2006/main" xmlns:pic="http://schemas.openxmlformats.org/drawingml/2006/picture">
            <wp:extent cx="5486400" cy="3984292"/>
            <wp:docPr id="6" name="Picture 6"/>
            <wp:cNvGraphicFramePr>
              <a:graphicFrameLocks noChangeAspect="1"/>
            </wp:cNvGraphicFramePr>
            <a:graphic>
              <a:graphicData uri="http://schemas.openxmlformats.org/drawingml/2006/picture">
                <pic:pic>
                  <pic:nvPicPr>
                    <pic:cNvPr id="0" name="06_formation_barca.png"/>
                    <pic:cNvPicPr/>
                  </pic:nvPicPr>
                  <pic:blipFill>
                    <a:blip r:embed="rId14"/>
                    <a:stretch>
                      <a:fillRect/>
                    </a:stretch>
                  </pic:blipFill>
                  <pic:spPr>
                    <a:xfrm>
                      <a:off x="0" y="0"/>
                      <a:ext cx="5486400" cy="3984292"/>
                    </a:xfrm>
                    <a:prstGeom prst="rect"/>
                  </pic:spPr>
                </pic:pic>
              </a:graphicData>
            </a:graphic>
          </wp:inline>
        </w:drawing>
      </w:r>
    </w:p>
    <w:p/>
    <w:p>
      <w:pPr>
        <w:pStyle w:val="Heading2"/>
      </w:pPr>
      <w:r>
        <w:rPr>
          <w:color w:val="2980B9"/>
        </w:rPr>
        <w:t>Formation Detection (Real Madrid)</w:t>
      </w:r>
    </w:p>
    <w:p>
      <w:pPr>
        <w:jc w:val="center"/>
      </w:pPr>
      <w:r>
        <w:drawing>
          <wp:inline xmlns:a="http://schemas.openxmlformats.org/drawingml/2006/main" xmlns:pic="http://schemas.openxmlformats.org/drawingml/2006/picture">
            <wp:extent cx="5486400" cy="3984292"/>
            <wp:docPr id="7" name="Picture 7"/>
            <wp:cNvGraphicFramePr>
              <a:graphicFrameLocks noChangeAspect="1"/>
            </wp:cNvGraphicFramePr>
            <a:graphic>
              <a:graphicData uri="http://schemas.openxmlformats.org/drawingml/2006/picture">
                <pic:pic>
                  <pic:nvPicPr>
                    <pic:cNvPr id="0" name="06_formation_madrid.png"/>
                    <pic:cNvPicPr/>
                  </pic:nvPicPr>
                  <pic:blipFill>
                    <a:blip r:embed="rId15"/>
                    <a:stretch>
                      <a:fillRect/>
                    </a:stretch>
                  </pic:blipFill>
                  <pic:spPr>
                    <a:xfrm>
                      <a:off x="0" y="0"/>
                      <a:ext cx="5486400" cy="3984292"/>
                    </a:xfrm>
                    <a:prstGeom prst="rect"/>
                  </pic:spPr>
                </pic:pic>
              </a:graphicData>
            </a:graphic>
          </wp:inline>
        </w:drawing>
      </w:r>
    </w:p>
    <w:p/>
    <w:p>
      <w:pPr>
        <w:pStyle w:val="Heading2"/>
      </w:pPr>
      <w:r>
        <w:rPr>
          <w:color w:val="2980B9"/>
        </w:rPr>
        <w:t>Player Roles (Barcelona)</w:t>
      </w:r>
    </w:p>
    <w:p>
      <w:pPr>
        <w:jc w:val="center"/>
      </w:pPr>
      <w:r>
        <w:drawing>
          <wp:inline xmlns:a="http://schemas.openxmlformats.org/drawingml/2006/main" xmlns:pic="http://schemas.openxmlformats.org/drawingml/2006/picture">
            <wp:extent cx="5486400" cy="4240955"/>
            <wp:docPr id="8" name="Picture 8"/>
            <wp:cNvGraphicFramePr>
              <a:graphicFrameLocks noChangeAspect="1"/>
            </wp:cNvGraphicFramePr>
            <a:graphic>
              <a:graphicData uri="http://schemas.openxmlformats.org/drawingml/2006/picture">
                <pic:pic>
                  <pic:nvPicPr>
                    <pic:cNvPr id="0" name="07_roles_barca.png"/>
                    <pic:cNvPicPr/>
                  </pic:nvPicPr>
                  <pic:blipFill>
                    <a:blip r:embed="rId16"/>
                    <a:stretch>
                      <a:fillRect/>
                    </a:stretch>
                  </pic:blipFill>
                  <pic:spPr>
                    <a:xfrm>
                      <a:off x="0" y="0"/>
                      <a:ext cx="5486400" cy="4240955"/>
                    </a:xfrm>
                    <a:prstGeom prst="rect"/>
                  </pic:spPr>
                </pic:pic>
              </a:graphicData>
            </a:graphic>
          </wp:inline>
        </w:drawing>
      </w:r>
    </w:p>
    <w:p/>
    <w:p>
      <w:pPr>
        <w:pStyle w:val="Heading2"/>
      </w:pPr>
      <w:r>
        <w:rPr>
          <w:color w:val="2980B9"/>
        </w:rPr>
        <w:t>Player Roles (Real Madrid)</w:t>
      </w:r>
    </w:p>
    <w:p>
      <w:pPr>
        <w:jc w:val="center"/>
      </w:pPr>
      <w:r>
        <w:drawing>
          <wp:inline xmlns:a="http://schemas.openxmlformats.org/drawingml/2006/main" xmlns:pic="http://schemas.openxmlformats.org/drawingml/2006/picture">
            <wp:extent cx="5486400" cy="4240955"/>
            <wp:docPr id="9" name="Picture 9"/>
            <wp:cNvGraphicFramePr>
              <a:graphicFrameLocks noChangeAspect="1"/>
            </wp:cNvGraphicFramePr>
            <a:graphic>
              <a:graphicData uri="http://schemas.openxmlformats.org/drawingml/2006/picture">
                <pic:pic>
                  <pic:nvPicPr>
                    <pic:cNvPr id="0" name="07_roles_madrid.png"/>
                    <pic:cNvPicPr/>
                  </pic:nvPicPr>
                  <pic:blipFill>
                    <a:blip r:embed="rId17"/>
                    <a:stretch>
                      <a:fillRect/>
                    </a:stretch>
                  </pic:blipFill>
                  <pic:spPr>
                    <a:xfrm>
                      <a:off x="0" y="0"/>
                      <a:ext cx="5486400" cy="4240955"/>
                    </a:xfrm>
                    <a:prstGeom prst="rect"/>
                  </pic:spPr>
                </pic:pic>
              </a:graphicData>
            </a:graphic>
          </wp:inline>
        </w:drawing>
      </w:r>
    </w:p>
    <w:p/>
    <w:p>
      <w:pPr>
        <w:pStyle w:val="Heading2"/>
      </w:pPr>
      <w:r>
        <w:rPr>
          <w:color w:val="2980B9"/>
        </w:rPr>
        <w:t>Press Resistance</w:t>
      </w:r>
    </w:p>
    <w:p>
      <w:pPr>
        <w:jc w:val="center"/>
      </w:pPr>
      <w:r>
        <w:drawing>
          <wp:inline xmlns:a="http://schemas.openxmlformats.org/drawingml/2006/main" xmlns:pic="http://schemas.openxmlformats.org/drawingml/2006/picture">
            <wp:extent cx="5486400" cy="3636085"/>
            <wp:docPr id="10" name="Picture 10"/>
            <wp:cNvGraphicFramePr>
              <a:graphicFrameLocks noChangeAspect="1"/>
            </wp:cNvGraphicFramePr>
            <a:graphic>
              <a:graphicData uri="http://schemas.openxmlformats.org/drawingml/2006/picture">
                <pic:pic>
                  <pic:nvPicPr>
                    <pic:cNvPr id="0" name="08_press_resistance.png"/>
                    <pic:cNvPicPr/>
                  </pic:nvPicPr>
                  <pic:blipFill>
                    <a:blip r:embed="rId18"/>
                    <a:stretch>
                      <a:fillRect/>
                    </a:stretch>
                  </pic:blipFill>
                  <pic:spPr>
                    <a:xfrm>
                      <a:off x="0" y="0"/>
                      <a:ext cx="5486400" cy="3636085"/>
                    </a:xfrm>
                    <a:prstGeom prst="rect"/>
                  </pic:spPr>
                </pic:pic>
              </a:graphicData>
            </a:graphic>
          </wp:inline>
        </w:drawing>
      </w:r>
    </w:p>
    <w:p/>
    <w:p>
      <w:pPr>
        <w:pStyle w:val="Heading2"/>
      </w:pPr>
      <w:r>
        <w:rPr>
          <w:color w:val="2980B9"/>
        </w:rPr>
        <w:t>Tactical Patterns (Barcelona)</w:t>
      </w:r>
    </w:p>
    <w:p>
      <w:pPr>
        <w:jc w:val="center"/>
      </w:pPr>
      <w:r>
        <w:drawing>
          <wp:inline xmlns:a="http://schemas.openxmlformats.org/drawingml/2006/main" xmlns:pic="http://schemas.openxmlformats.org/drawingml/2006/picture">
            <wp:extent cx="5486400" cy="4023814"/>
            <wp:docPr id="11" name="Picture 11"/>
            <wp:cNvGraphicFramePr>
              <a:graphicFrameLocks noChangeAspect="1"/>
            </wp:cNvGraphicFramePr>
            <a:graphic>
              <a:graphicData uri="http://schemas.openxmlformats.org/drawingml/2006/picture">
                <pic:pic>
                  <pic:nvPicPr>
                    <pic:cNvPr id="0" name="09_patterns_barca.png"/>
                    <pic:cNvPicPr/>
                  </pic:nvPicPr>
                  <pic:blipFill>
                    <a:blip r:embed="rId19"/>
                    <a:stretch>
                      <a:fillRect/>
                    </a:stretch>
                  </pic:blipFill>
                  <pic:spPr>
                    <a:xfrm>
                      <a:off x="0" y="0"/>
                      <a:ext cx="5486400" cy="4023814"/>
                    </a:xfrm>
                    <a:prstGeom prst="rect"/>
                  </pic:spPr>
                </pic:pic>
              </a:graphicData>
            </a:graphic>
          </wp:inline>
        </w:drawing>
      </w:r>
    </w:p>
    <w:p/>
    <w:p>
      <w:pPr>
        <w:pStyle w:val="Heading2"/>
      </w:pPr>
      <w:r>
        <w:rPr>
          <w:color w:val="2980B9"/>
        </w:rPr>
        <w:t>Tactical Patterns (Real Madrid)</w:t>
      </w:r>
    </w:p>
    <w:p>
      <w:pPr>
        <w:jc w:val="center"/>
      </w:pPr>
      <w:r>
        <w:drawing>
          <wp:inline xmlns:a="http://schemas.openxmlformats.org/drawingml/2006/main" xmlns:pic="http://schemas.openxmlformats.org/drawingml/2006/picture">
            <wp:extent cx="5486400" cy="4023814"/>
            <wp:docPr id="12" name="Picture 12"/>
            <wp:cNvGraphicFramePr>
              <a:graphicFrameLocks noChangeAspect="1"/>
            </wp:cNvGraphicFramePr>
            <a:graphic>
              <a:graphicData uri="http://schemas.openxmlformats.org/drawingml/2006/picture">
                <pic:pic>
                  <pic:nvPicPr>
                    <pic:cNvPr id="0" name="09_patterns_madrid.png"/>
                    <pic:cNvPicPr/>
                  </pic:nvPicPr>
                  <pic:blipFill>
                    <a:blip r:embed="rId20"/>
                    <a:stretch>
                      <a:fillRect/>
                    </a:stretch>
                  </pic:blipFill>
                  <pic:spPr>
                    <a:xfrm>
                      <a:off x="0" y="0"/>
                      <a:ext cx="5486400" cy="4023814"/>
                    </a:xfrm>
                    <a:prstGeom prst="rect"/>
                  </pic:spPr>
                </pic:pic>
              </a:graphicData>
            </a:graphic>
          </wp:inline>
        </w:drawing>
      </w:r>
    </w:p>
    <w:p/>
    <w:p>
      <w:pPr>
        <w:pStyle w:val="Heading2"/>
      </w:pPr>
      <w:r>
        <w:rPr>
          <w:color w:val="2980B9"/>
        </w:rPr>
        <w:t>Tactical Knowledge Graph</w:t>
      </w:r>
    </w:p>
    <w:p>
      <w:pPr>
        <w:jc w:val="center"/>
      </w:pPr>
      <w:r>
        <w:drawing>
          <wp:inline xmlns:a="http://schemas.openxmlformats.org/drawingml/2006/main" xmlns:pic="http://schemas.openxmlformats.org/drawingml/2006/picture">
            <wp:extent cx="5486400" cy="3875314"/>
            <wp:docPr id="13" name="Picture 13"/>
            <wp:cNvGraphicFramePr>
              <a:graphicFrameLocks noChangeAspect="1"/>
            </wp:cNvGraphicFramePr>
            <a:graphic>
              <a:graphicData uri="http://schemas.openxmlformats.org/drawingml/2006/picture">
                <pic:pic>
                  <pic:nvPicPr>
                    <pic:cNvPr id="0" name="10_knowledge_graph.png"/>
                    <pic:cNvPicPr/>
                  </pic:nvPicPr>
                  <pic:blipFill>
                    <a:blip r:embed="rId21"/>
                    <a:stretch>
                      <a:fillRect/>
                    </a:stretch>
                  </pic:blipFill>
                  <pic:spPr>
                    <a:xfrm>
                      <a:off x="0" y="0"/>
                      <a:ext cx="5486400" cy="3875314"/>
                    </a:xfrm>
                    <a:prstGeom prst="rect"/>
                  </pic:spPr>
                </pic:pic>
              </a:graphicData>
            </a:graphic>
          </wp:inline>
        </w:drawing>
      </w:r>
    </w:p>
    <w:p/>
    <w:p>
      <w:pPr>
        <w:pStyle w:val="Heading2"/>
      </w:pPr>
      <w:r>
        <w:rPr>
          <w:color w:val="2980B9"/>
        </w:rPr>
        <w:t>SWOT Analysis</w:t>
      </w:r>
    </w:p>
    <w:p>
      <w:pPr>
        <w:jc w:val="center"/>
      </w:pPr>
      <w:r>
        <w:drawing>
          <wp:inline xmlns:a="http://schemas.openxmlformats.org/drawingml/2006/main" xmlns:pic="http://schemas.openxmlformats.org/drawingml/2006/picture">
            <wp:extent cx="5486400" cy="3112907"/>
            <wp:docPr id="14" name="Picture 14"/>
            <wp:cNvGraphicFramePr>
              <a:graphicFrameLocks noChangeAspect="1"/>
            </wp:cNvGraphicFramePr>
            <a:graphic>
              <a:graphicData uri="http://schemas.openxmlformats.org/drawingml/2006/picture">
                <pic:pic>
                  <pic:nvPicPr>
                    <pic:cNvPr id="0" name="11_swot_analysis.png"/>
                    <pic:cNvPicPr/>
                  </pic:nvPicPr>
                  <pic:blipFill>
                    <a:blip r:embed="rId22"/>
                    <a:stretch>
                      <a:fillRect/>
                    </a:stretch>
                  </pic:blipFill>
                  <pic:spPr>
                    <a:xfrm>
                      <a:off x="0" y="0"/>
                      <a:ext cx="5486400" cy="3112907"/>
                    </a:xfrm>
                    <a:prstGeom prst="rect"/>
                  </pic:spPr>
                </pic:pic>
              </a:graphicData>
            </a:graphic>
          </wp:inline>
        </w:drawing>
      </w:r>
    </w:p>
    <w:p/>
    <w:p>
      <w:pPr>
        <w:pStyle w:val="Heading2"/>
      </w:pPr>
      <w:r>
        <w:rPr>
          <w:color w:val="2980B9"/>
        </w:rPr>
        <w:t>Strategy Recommendations</w:t>
      </w:r>
    </w:p>
    <w:p>
      <w:pPr>
        <w:jc w:val="center"/>
      </w:pPr>
      <w:r>
        <w:drawing>
          <wp:inline xmlns:a="http://schemas.openxmlformats.org/drawingml/2006/main" xmlns:pic="http://schemas.openxmlformats.org/drawingml/2006/picture">
            <wp:extent cx="5486400" cy="4135013"/>
            <wp:docPr id="15" name="Picture 15"/>
            <wp:cNvGraphicFramePr>
              <a:graphicFrameLocks noChangeAspect="1"/>
            </wp:cNvGraphicFramePr>
            <a:graphic>
              <a:graphicData uri="http://schemas.openxmlformats.org/drawingml/2006/picture">
                <pic:pic>
                  <pic:nvPicPr>
                    <pic:cNvPr id="0" name="12_recommendations.png"/>
                    <pic:cNvPicPr/>
                  </pic:nvPicPr>
                  <pic:blipFill>
                    <a:blip r:embed="rId23"/>
                    <a:stretch>
                      <a:fillRect/>
                    </a:stretch>
                  </pic:blipFill>
                  <pic:spPr>
                    <a:xfrm>
                      <a:off x="0" y="0"/>
                      <a:ext cx="5486400" cy="4135013"/>
                    </a:xfrm>
                    <a:prstGeom prst="rect"/>
                  </pic:spPr>
                </pic:pic>
              </a:graphicData>
            </a:graphic>
          </wp:inline>
        </w:drawing>
      </w:r>
    </w:p>
    <w:p/>
    <w:p>
      <w:pPr>
        <w:pStyle w:val="Heading2"/>
      </w:pPr>
      <w:r>
        <w:rPr>
          <w:color w:val="2980B9"/>
        </w:rPr>
        <w:t>Full Match Dashboard</w:t>
      </w:r>
    </w:p>
    <w:p>
      <w:pPr>
        <w:jc w:val="center"/>
      </w:pPr>
      <w:r>
        <w:drawing>
          <wp:inline xmlns:a="http://schemas.openxmlformats.org/drawingml/2006/main" xmlns:pic="http://schemas.openxmlformats.org/drawingml/2006/picture">
            <wp:extent cx="5486400" cy="4328056"/>
            <wp:docPr id="16" name="Picture 16"/>
            <wp:cNvGraphicFramePr>
              <a:graphicFrameLocks noChangeAspect="1"/>
            </wp:cNvGraphicFramePr>
            <a:graphic>
              <a:graphicData uri="http://schemas.openxmlformats.org/drawingml/2006/picture">
                <pic:pic>
                  <pic:nvPicPr>
                    <pic:cNvPr id="0" name="14_match_dashboard.png"/>
                    <pic:cNvPicPr/>
                  </pic:nvPicPr>
                  <pic:blipFill>
                    <a:blip r:embed="rId24"/>
                    <a:stretch>
                      <a:fillRect/>
                    </a:stretch>
                  </pic:blipFill>
                  <pic:spPr>
                    <a:xfrm>
                      <a:off x="0" y="0"/>
                      <a:ext cx="5486400" cy="4328056"/>
                    </a:xfrm>
                    <a:prstGeom prst="rect"/>
                  </pic:spPr>
                </pic:pic>
              </a:graphicData>
            </a:graphic>
          </wp:inline>
        </w:drawing>
      </w:r>
    </w:p>
    <w:p/>
    <w:p>
      <w:pPr>
        <w:pStyle w:val="Heading1"/>
      </w:pPr>
      <w:r>
        <w:rPr>
          <w:color w:val="1A3550"/>
        </w:rPr>
        <w:t>Key Insights</w:t>
      </w:r>
    </w:p>
    <w:p>
      <w:r>
        <w:rPr>
          <w:b/>
        </w:rPr>
        <w:t xml:space="preserve">1. </w:t>
      </w:r>
      <w:r>
        <w:t>Cubarsí (#2) is the key distributor with betweenness centrality of 0.22</w:t>
      </w:r>
    </w:p>
    <w:p>
      <w:r>
        <w:rPr>
          <w:b/>
        </w:rPr>
        <w:t xml:space="preserve">2. </w:t>
      </w:r>
      <w:r>
        <w:t>Pedri (#8) is the most involved player with 13 passes made and 12 received</w:t>
      </w:r>
    </w:p>
    <w:p>
      <w:r>
        <w:rPr>
          <w:b/>
        </w:rPr>
        <w:t xml:space="preserve">3. </w:t>
      </w:r>
      <w:r>
        <w:t>Strongest connection: Pedri -&gt; Gavi (3 passes)</w:t>
      </w:r>
    </w:p>
    <w:p>
      <w:r>
        <w:rPr>
          <w:b/>
        </w:rPr>
        <w:t xml:space="preserve">4. </w:t>
      </w:r>
      <w:r>
        <w:t>Space control is balanced (FC Barcelona 46.6% vs Real Madrid 53.4%)</w:t>
      </w:r>
    </w:p>
    <w:p>
      <w:r>
        <w:rPr>
          <w:b/>
        </w:rPr>
        <w:t xml:space="preserve">5. </w:t>
      </w:r>
      <w:r>
        <w:t>FC Barcelona shows strong press resistance (score: 78/100)</w:t>
      </w:r>
    </w:p>
    <w:p>
      <w:r>
        <w:rPr>
          <w:b/>
        </w:rPr>
        <w:t xml:space="preserve">6. </w:t>
      </w:r>
      <w:r>
        <w:t>FC Barcelona: Compact Block detected (33% conf.)</w:t>
      </w:r>
    </w:p>
    <w:p>
      <w:r>
        <w:rPr>
          <w:b/>
        </w:rPr>
        <w:t xml:space="preserve">7. </w:t>
      </w:r>
      <w:r>
        <w:t>FC Barcelona: High Line detected (50% conf.)</w:t>
      </w:r>
    </w:p>
    <w:p>
      <w:r>
        <w:rPr>
          <w:b/>
        </w:rPr>
        <w:t xml:space="preserve">8. </w:t>
      </w:r>
      <w:r>
        <w:t>Real Madrid: Compact Block detected (41% conf.)</w:t>
      </w:r>
    </w:p>
    <w:p>
      <w:r>
        <w:rPr>
          <w:b/>
        </w:rPr>
        <w:t xml:space="preserve">9. </w:t>
      </w:r>
      <w:r>
        <w:t>Real Madrid: Wide Overload (Left Wing) detected (60% conf.)</w:t>
      </w:r>
    </w:p>
    <w:p>
      <w:r>
        <w:rPr>
          <w:b/>
        </w:rPr>
        <w:t xml:space="preserve">10. </w:t>
      </w:r>
      <w:r>
        <w:t>Real Madrid: Wide Overload (Right Wing) detected (60% conf.)</w:t>
      </w:r>
    </w:p>
    <w:p>
      <w:r>
        <w:rPr>
          <w:b/>
        </w:rPr>
        <w:t xml:space="preserve">11. </w:t>
      </w:r>
      <w:r>
        <w:t>Real Madrid: High Line detected (54% conf.)</w:t>
      </w:r>
    </w:p>
    <w:p>
      <w:pPr>
        <w:pStyle w:val="Heading1"/>
      </w:pPr>
      <w:r>
        <w:rPr>
          <w:color w:val="1A3550"/>
        </w:rPr>
        <w:t>Tactical Recommendations</w:t>
      </w:r>
    </w:p>
    <w:p>
      <w:pPr>
        <w:pStyle w:val="ListBullet"/>
      </w:pPr>
      <w:r>
        <w:t>FC Barcelona has very low presence in the attacking third — push forward or increase width</w:t>
      </w:r>
    </w:p>
    <w:p/>
    <w:p>
      <w:pPr>
        <w:jc w:val="center"/>
      </w:pPr>
      <w:r>
        <w:rPr>
          <w:i/>
          <w:color w:val="AAAAAA"/>
          <w:sz w:val="18"/>
        </w:rPr>
        <w:t>Generated by SpaceAI FC - Tactical Intelligence Engine v3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