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4BD3" w:rsidRPr="00324BD3" w:rsidRDefault="00324BD3" w:rsidP="00324BD3">
      <w:pPr>
        <w:spacing w:after="150" w:line="240" w:lineRule="auto"/>
        <w:rPr>
          <w:rFonts w:ascii="Helvetica" w:eastAsia="Times New Roman" w:hAnsi="Helvetica" w:cs="Helvetica"/>
          <w:noProof/>
          <w:color w:val="0C5390"/>
          <w:sz w:val="40"/>
          <w:szCs w:val="40"/>
          <w:lang w:eastAsia="fr-FR"/>
        </w:rPr>
      </w:pPr>
      <w:r w:rsidRPr="00324BD3">
        <w:rPr>
          <w:rFonts w:ascii="Helvetica" w:eastAsia="Times New Roman" w:hAnsi="Helvetica" w:cs="Helvetica"/>
          <w:noProof/>
          <w:color w:val="0C5390"/>
          <w:sz w:val="40"/>
          <w:szCs w:val="40"/>
          <w:lang w:eastAsia="fr-FR"/>
        </w:rPr>
        <w:t>Bienvenu sur le site de TD.</w:t>
      </w:r>
    </w:p>
    <w:p w:rsidR="00324BD3" w:rsidRPr="00324BD3" w:rsidRDefault="00324BD3" w:rsidP="00324BD3">
      <w:pPr>
        <w:spacing w:after="150" w:line="240" w:lineRule="auto"/>
        <w:rPr>
          <w:rFonts w:ascii="Helvetica" w:eastAsia="Times New Roman" w:hAnsi="Helvetica" w:cs="Helvetica"/>
          <w:color w:val="333333"/>
          <w:sz w:val="21"/>
          <w:szCs w:val="21"/>
          <w:lang w:eastAsia="fr-FR"/>
        </w:rPr>
      </w:pPr>
    </w:p>
    <w:p w:rsidR="00324BD3" w:rsidRPr="00324BD3" w:rsidRDefault="00324BD3" w:rsidP="00324BD3">
      <w:pPr>
        <w:spacing w:after="150" w:line="240" w:lineRule="auto"/>
        <w:jc w:val="both"/>
        <w:rPr>
          <w:rFonts w:ascii="Helvetica" w:eastAsia="Times New Roman" w:hAnsi="Helvetica" w:cs="Helvetica"/>
          <w:color w:val="333333"/>
          <w:sz w:val="21"/>
          <w:szCs w:val="21"/>
          <w:lang w:eastAsia="fr-FR"/>
        </w:rPr>
      </w:pPr>
      <w:r w:rsidRPr="00324BD3">
        <w:rPr>
          <w:rFonts w:ascii="Helvetica" w:eastAsia="Times New Roman" w:hAnsi="Helvetica" w:cs="Helvetica"/>
          <w:b/>
          <w:bCs/>
          <w:color w:val="333333"/>
          <w:sz w:val="21"/>
          <w:szCs w:val="21"/>
          <w:lang w:eastAsia="fr-FR"/>
        </w:rPr>
        <w:t>   Tidiane DIOH</w:t>
      </w:r>
      <w:r w:rsidRPr="00324BD3">
        <w:rPr>
          <w:rFonts w:ascii="Helvetica" w:eastAsia="Times New Roman" w:hAnsi="Helvetica" w:cs="Helvetica"/>
          <w:color w:val="333333"/>
          <w:sz w:val="21"/>
          <w:szCs w:val="21"/>
          <w:lang w:eastAsia="fr-FR"/>
        </w:rPr>
        <w:t xml:space="preserve"> est Fonctionnaire international, Responsable de programme médias à l’Organisation Internationale de la Francophonie (OIF) depuis mars 2004.</w:t>
      </w:r>
    </w:p>
    <w:p w:rsidR="00324BD3" w:rsidRPr="00324BD3" w:rsidRDefault="00324BD3" w:rsidP="00324BD3">
      <w:pPr>
        <w:spacing w:after="150" w:line="240" w:lineRule="auto"/>
        <w:jc w:val="both"/>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 xml:space="preserve">Il est considéré aujourd’hui, par nombre d’observateurs, comme l’un des meilleurs spécialistes des médias dans le monde francophone. Le Programme médias qu’il dirige au sein de l’OIF couvre prioritairement les pays d’Afrique, des Caraïbes, d’Asie et d’Europe de l’Est. Il administre, à ce titre, le Fonds d’appui à la presse francophone du Sud, qui a reçu, en novembre 2009, le Trophée de la liberté de la presse décerné par le quotidien camerounais </w:t>
      </w:r>
      <w:r w:rsidRPr="00324BD3">
        <w:rPr>
          <w:rFonts w:ascii="Helvetica" w:eastAsia="Times New Roman" w:hAnsi="Helvetica" w:cs="Helvetica"/>
          <w:b/>
          <w:bCs/>
          <w:color w:val="333333"/>
          <w:sz w:val="21"/>
          <w:szCs w:val="21"/>
          <w:lang w:eastAsia="fr-FR"/>
        </w:rPr>
        <w:t>Le Messager</w:t>
      </w:r>
      <w:r w:rsidRPr="00324BD3">
        <w:rPr>
          <w:rFonts w:ascii="Helvetica" w:eastAsia="Times New Roman" w:hAnsi="Helvetica" w:cs="Helvetica"/>
          <w:color w:val="333333"/>
          <w:sz w:val="21"/>
          <w:szCs w:val="21"/>
          <w:lang w:eastAsia="fr-FR"/>
        </w:rPr>
        <w:t>.</w:t>
      </w:r>
    </w:p>
    <w:p w:rsidR="00324BD3" w:rsidRPr="00324BD3" w:rsidRDefault="00324BD3" w:rsidP="00324BD3">
      <w:pPr>
        <w:spacing w:after="150" w:line="240" w:lineRule="auto"/>
        <w:jc w:val="both"/>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Tidiane DIOH a entamé ses études supérieures à l’Université de Liège, en Belgique, où il a obtenu des diplômes en Philosophie morale, en Economie et Gestion, en Relations Politiques internationales puis en Sciences de l’Information de la Communication. Il a, par la suite soutenu une thèse de doctorat en Sciences de l’Information et de la Communication à la Sorbonne nouvelle à Paris.</w:t>
      </w:r>
    </w:p>
    <w:p w:rsidR="00324BD3" w:rsidRPr="00324BD3" w:rsidRDefault="00324BD3" w:rsidP="00324BD3">
      <w:pPr>
        <w:spacing w:after="150" w:line="240" w:lineRule="auto"/>
        <w:jc w:val="both"/>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 xml:space="preserve">Entre 1994 et 2000, il a exercé le métier de journaliste à Liège au sein de la rédaction du mensuel belge francophone </w:t>
      </w:r>
      <w:r w:rsidRPr="00324BD3">
        <w:rPr>
          <w:rFonts w:ascii="Helvetica" w:eastAsia="Times New Roman" w:hAnsi="Helvetica" w:cs="Helvetica"/>
          <w:b/>
          <w:bCs/>
          <w:color w:val="333333"/>
          <w:sz w:val="21"/>
          <w:szCs w:val="21"/>
          <w:lang w:eastAsia="fr-FR"/>
        </w:rPr>
        <w:t>C4</w:t>
      </w:r>
      <w:r w:rsidRPr="00324BD3">
        <w:rPr>
          <w:rFonts w:ascii="Helvetica" w:eastAsia="Times New Roman" w:hAnsi="Helvetica" w:cs="Helvetica"/>
          <w:color w:val="333333"/>
          <w:sz w:val="21"/>
          <w:szCs w:val="21"/>
          <w:lang w:eastAsia="fr-FR"/>
        </w:rPr>
        <w:t xml:space="preserve">. Il a, par la suite, rejoint Paris où il a été journaliste au sein du groupe </w:t>
      </w:r>
      <w:r w:rsidRPr="00324BD3">
        <w:rPr>
          <w:rFonts w:ascii="Helvetica" w:eastAsia="Times New Roman" w:hAnsi="Helvetica" w:cs="Helvetica"/>
          <w:b/>
          <w:bCs/>
          <w:color w:val="333333"/>
          <w:sz w:val="21"/>
          <w:szCs w:val="21"/>
          <w:lang w:eastAsia="fr-FR"/>
        </w:rPr>
        <w:t>Jeune Afrique</w:t>
      </w:r>
      <w:r w:rsidRPr="00324BD3">
        <w:rPr>
          <w:rFonts w:ascii="Helvetica" w:eastAsia="Times New Roman" w:hAnsi="Helvetica" w:cs="Helvetica"/>
          <w:color w:val="333333"/>
          <w:sz w:val="21"/>
          <w:szCs w:val="21"/>
          <w:lang w:eastAsia="fr-FR"/>
        </w:rPr>
        <w:t xml:space="preserve"> puis à la chaîne de télévision internationale </w:t>
      </w:r>
      <w:r w:rsidRPr="00324BD3">
        <w:rPr>
          <w:rFonts w:ascii="Helvetica" w:eastAsia="Times New Roman" w:hAnsi="Helvetica" w:cs="Helvetica"/>
          <w:b/>
          <w:bCs/>
          <w:color w:val="333333"/>
          <w:sz w:val="21"/>
          <w:szCs w:val="21"/>
          <w:lang w:eastAsia="fr-FR"/>
        </w:rPr>
        <w:t>TV5 Monde</w:t>
      </w:r>
      <w:r w:rsidRPr="00324BD3">
        <w:rPr>
          <w:rFonts w:ascii="Helvetica" w:eastAsia="Times New Roman" w:hAnsi="Helvetica" w:cs="Helvetica"/>
          <w:color w:val="333333"/>
          <w:sz w:val="21"/>
          <w:szCs w:val="21"/>
          <w:lang w:eastAsia="fr-FR"/>
        </w:rPr>
        <w:t>.</w:t>
      </w:r>
    </w:p>
    <w:p w:rsidR="00324BD3" w:rsidRPr="00324BD3" w:rsidRDefault="00324BD3" w:rsidP="00324BD3">
      <w:pPr>
        <w:spacing w:after="150" w:line="240" w:lineRule="auto"/>
        <w:jc w:val="both"/>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Tidiane DIOH a rédigé des centaines d’articles de presse. Il est aussi l’auteur de nombreux travaux universitaires et de plusieurs ouvrages :</w:t>
      </w:r>
    </w:p>
    <w:p w:rsidR="00324BD3" w:rsidRPr="00324BD3" w:rsidRDefault="00324BD3" w:rsidP="00324BD3">
      <w:pPr>
        <w:numPr>
          <w:ilvl w:val="0"/>
          <w:numId w:val="1"/>
        </w:numPr>
        <w:spacing w:before="100" w:beforeAutospacing="1" w:after="100" w:afterAutospacing="1" w:line="240" w:lineRule="auto"/>
        <w:ind w:left="540"/>
        <w:jc w:val="both"/>
        <w:rPr>
          <w:rFonts w:ascii="Helvetica" w:eastAsia="Times New Roman" w:hAnsi="Helvetica" w:cs="Helvetica"/>
          <w:color w:val="333333"/>
          <w:sz w:val="21"/>
          <w:szCs w:val="21"/>
          <w:lang w:eastAsia="fr-FR"/>
        </w:rPr>
      </w:pPr>
      <w:r w:rsidRPr="00324BD3">
        <w:rPr>
          <w:rFonts w:ascii="Helvetica" w:eastAsia="Times New Roman" w:hAnsi="Helvetica" w:cs="Helvetica"/>
          <w:b/>
          <w:bCs/>
          <w:i/>
          <w:iCs/>
          <w:color w:val="333333"/>
          <w:sz w:val="21"/>
          <w:szCs w:val="21"/>
          <w:lang w:eastAsia="fr-FR"/>
        </w:rPr>
        <w:t>Nouvelles approches des problématiques de communication sur l’Afrique subsaharienne/ Représentations, idéologie et instrumentalisation</w:t>
      </w:r>
      <w:r w:rsidRPr="00324BD3">
        <w:rPr>
          <w:rFonts w:ascii="Helvetica" w:eastAsia="Times New Roman" w:hAnsi="Helvetica" w:cs="Helvetica"/>
          <w:color w:val="333333"/>
          <w:sz w:val="21"/>
          <w:szCs w:val="21"/>
          <w:lang w:eastAsia="fr-FR"/>
        </w:rPr>
        <w:t xml:space="preserve">, Edition </w:t>
      </w:r>
      <w:proofErr w:type="spellStart"/>
      <w:r w:rsidRPr="00324BD3">
        <w:rPr>
          <w:rFonts w:ascii="Helvetica" w:eastAsia="Times New Roman" w:hAnsi="Helvetica" w:cs="Helvetica"/>
          <w:color w:val="333333"/>
          <w:sz w:val="21"/>
          <w:szCs w:val="21"/>
          <w:lang w:eastAsia="fr-FR"/>
        </w:rPr>
        <w:t>L’harmattan</w:t>
      </w:r>
      <w:proofErr w:type="spellEnd"/>
      <w:r w:rsidRPr="00324BD3">
        <w:rPr>
          <w:rFonts w:ascii="Helvetica" w:eastAsia="Times New Roman" w:hAnsi="Helvetica" w:cs="Helvetica"/>
          <w:color w:val="333333"/>
          <w:sz w:val="21"/>
          <w:szCs w:val="21"/>
          <w:lang w:eastAsia="fr-FR"/>
        </w:rPr>
        <w:t>, Paris, mai 2007. Co-écrit avec un groupe de chercheurs sub-sahariens spécialisés dans le domaine de l’information et de la communication, cet ouvrage revisite et questionne un certain nombre de concepts du temps présent.</w:t>
      </w:r>
    </w:p>
    <w:p w:rsidR="00324BD3" w:rsidRPr="00324BD3" w:rsidRDefault="00324BD3" w:rsidP="00324BD3">
      <w:pPr>
        <w:numPr>
          <w:ilvl w:val="0"/>
          <w:numId w:val="1"/>
        </w:numPr>
        <w:spacing w:before="100" w:beforeAutospacing="1" w:after="100" w:afterAutospacing="1" w:line="240" w:lineRule="auto"/>
        <w:ind w:left="540"/>
        <w:jc w:val="both"/>
        <w:rPr>
          <w:rFonts w:ascii="Helvetica" w:eastAsia="Times New Roman" w:hAnsi="Helvetica" w:cs="Helvetica"/>
          <w:color w:val="333333"/>
          <w:sz w:val="21"/>
          <w:szCs w:val="21"/>
          <w:lang w:eastAsia="fr-FR"/>
        </w:rPr>
      </w:pPr>
      <w:r w:rsidRPr="00324BD3">
        <w:rPr>
          <w:rFonts w:ascii="Helvetica" w:eastAsia="Times New Roman" w:hAnsi="Helvetica" w:cs="Helvetica"/>
          <w:b/>
          <w:bCs/>
          <w:i/>
          <w:iCs/>
          <w:color w:val="333333"/>
          <w:sz w:val="21"/>
          <w:szCs w:val="21"/>
          <w:lang w:eastAsia="fr-FR"/>
        </w:rPr>
        <w:t xml:space="preserve">Touba, voyage au </w:t>
      </w:r>
      <w:proofErr w:type="spellStart"/>
      <w:r w:rsidRPr="00324BD3">
        <w:rPr>
          <w:rFonts w:ascii="Helvetica" w:eastAsia="Times New Roman" w:hAnsi="Helvetica" w:cs="Helvetica"/>
          <w:b/>
          <w:bCs/>
          <w:i/>
          <w:iCs/>
          <w:color w:val="333333"/>
          <w:sz w:val="21"/>
          <w:szCs w:val="21"/>
          <w:lang w:eastAsia="fr-FR"/>
        </w:rPr>
        <w:t>coeur</w:t>
      </w:r>
      <w:proofErr w:type="spellEnd"/>
      <w:r w:rsidRPr="00324BD3">
        <w:rPr>
          <w:rFonts w:ascii="Helvetica" w:eastAsia="Times New Roman" w:hAnsi="Helvetica" w:cs="Helvetica"/>
          <w:b/>
          <w:bCs/>
          <w:i/>
          <w:iCs/>
          <w:color w:val="333333"/>
          <w:sz w:val="21"/>
          <w:szCs w:val="21"/>
          <w:lang w:eastAsia="fr-FR"/>
        </w:rPr>
        <w:t xml:space="preserve"> d’un Islam nègre</w:t>
      </w:r>
      <w:r w:rsidRPr="00324BD3">
        <w:rPr>
          <w:rFonts w:ascii="Helvetica" w:eastAsia="Times New Roman" w:hAnsi="Helvetica" w:cs="Helvetica"/>
          <w:color w:val="333333"/>
          <w:sz w:val="21"/>
          <w:szCs w:val="21"/>
          <w:lang w:eastAsia="fr-FR"/>
        </w:rPr>
        <w:t xml:space="preserve">, Editions Alternatives, Paris, juin 2007. Ce livre, co-écrit avec le photographe français </w:t>
      </w:r>
      <w:proofErr w:type="spellStart"/>
      <w:r w:rsidRPr="00324BD3">
        <w:rPr>
          <w:rFonts w:ascii="Helvetica" w:eastAsia="Times New Roman" w:hAnsi="Helvetica" w:cs="Helvetica"/>
          <w:color w:val="333333"/>
          <w:sz w:val="21"/>
          <w:szCs w:val="21"/>
          <w:lang w:eastAsia="fr-FR"/>
        </w:rPr>
        <w:t>Eric</w:t>
      </w:r>
      <w:proofErr w:type="spellEnd"/>
      <w:r w:rsidRPr="00324BD3">
        <w:rPr>
          <w:rFonts w:ascii="Helvetica" w:eastAsia="Times New Roman" w:hAnsi="Helvetica" w:cs="Helvetica"/>
          <w:color w:val="333333"/>
          <w:sz w:val="21"/>
          <w:szCs w:val="21"/>
          <w:lang w:eastAsia="fr-FR"/>
        </w:rPr>
        <w:t xml:space="preserve"> </w:t>
      </w:r>
      <w:proofErr w:type="spellStart"/>
      <w:r w:rsidRPr="00324BD3">
        <w:rPr>
          <w:rFonts w:ascii="Helvetica" w:eastAsia="Times New Roman" w:hAnsi="Helvetica" w:cs="Helvetica"/>
          <w:color w:val="333333"/>
          <w:sz w:val="21"/>
          <w:szCs w:val="21"/>
          <w:lang w:eastAsia="fr-FR"/>
        </w:rPr>
        <w:t>Guglielmi</w:t>
      </w:r>
      <w:proofErr w:type="spellEnd"/>
      <w:r w:rsidRPr="00324BD3">
        <w:rPr>
          <w:rFonts w:ascii="Helvetica" w:eastAsia="Times New Roman" w:hAnsi="Helvetica" w:cs="Helvetica"/>
          <w:color w:val="333333"/>
          <w:sz w:val="21"/>
          <w:szCs w:val="21"/>
          <w:lang w:eastAsia="fr-FR"/>
        </w:rPr>
        <w:t xml:space="preserve">, raconte, grâce aux textes et aux images, le </w:t>
      </w:r>
      <w:proofErr w:type="spellStart"/>
      <w:r w:rsidRPr="00324BD3">
        <w:rPr>
          <w:rFonts w:ascii="Helvetica" w:eastAsia="Times New Roman" w:hAnsi="Helvetica" w:cs="Helvetica"/>
          <w:color w:val="333333"/>
          <w:sz w:val="21"/>
          <w:szCs w:val="21"/>
          <w:lang w:eastAsia="fr-FR"/>
        </w:rPr>
        <w:t>magal</w:t>
      </w:r>
      <w:proofErr w:type="spellEnd"/>
      <w:r w:rsidRPr="00324BD3">
        <w:rPr>
          <w:rFonts w:ascii="Helvetica" w:eastAsia="Times New Roman" w:hAnsi="Helvetica" w:cs="Helvetica"/>
          <w:color w:val="333333"/>
          <w:sz w:val="21"/>
          <w:szCs w:val="21"/>
          <w:lang w:eastAsia="fr-FR"/>
        </w:rPr>
        <w:t xml:space="preserve">, qui signifie commémoration en langue wolof. Le </w:t>
      </w:r>
      <w:proofErr w:type="spellStart"/>
      <w:r w:rsidRPr="00324BD3">
        <w:rPr>
          <w:rFonts w:ascii="Helvetica" w:eastAsia="Times New Roman" w:hAnsi="Helvetica" w:cs="Helvetica"/>
          <w:color w:val="333333"/>
          <w:sz w:val="21"/>
          <w:szCs w:val="21"/>
          <w:lang w:eastAsia="fr-FR"/>
        </w:rPr>
        <w:t>magal</w:t>
      </w:r>
      <w:proofErr w:type="spellEnd"/>
      <w:r w:rsidRPr="00324BD3">
        <w:rPr>
          <w:rFonts w:ascii="Helvetica" w:eastAsia="Times New Roman" w:hAnsi="Helvetica" w:cs="Helvetica"/>
          <w:color w:val="333333"/>
          <w:sz w:val="21"/>
          <w:szCs w:val="21"/>
          <w:lang w:eastAsia="fr-FR"/>
        </w:rPr>
        <w:t xml:space="preserve"> célèbre le départ en exil du Cheick Ahmadou Bamba, fondateur et inspirateur de la confrérie des mourides qui rassemble des millions de fidèles en travers le monde. Une fois l’an, Touba, petite ville du Sénégal et capitale des Mourides, accueille des centaines de milliers de fidèles de la confrérie à l’occasion du </w:t>
      </w:r>
      <w:proofErr w:type="spellStart"/>
      <w:r w:rsidRPr="00324BD3">
        <w:rPr>
          <w:rFonts w:ascii="Helvetica" w:eastAsia="Times New Roman" w:hAnsi="Helvetica" w:cs="Helvetica"/>
          <w:color w:val="333333"/>
          <w:sz w:val="21"/>
          <w:szCs w:val="21"/>
          <w:lang w:eastAsia="fr-FR"/>
        </w:rPr>
        <w:t>magal</w:t>
      </w:r>
      <w:proofErr w:type="spellEnd"/>
      <w:r w:rsidRPr="00324BD3">
        <w:rPr>
          <w:rFonts w:ascii="Helvetica" w:eastAsia="Times New Roman" w:hAnsi="Helvetica" w:cs="Helvetica"/>
          <w:color w:val="333333"/>
          <w:sz w:val="21"/>
          <w:szCs w:val="21"/>
          <w:lang w:eastAsia="fr-FR"/>
        </w:rPr>
        <w:t>.</w:t>
      </w:r>
    </w:p>
    <w:p w:rsidR="00324BD3" w:rsidRPr="00324BD3" w:rsidRDefault="00324BD3" w:rsidP="00324BD3">
      <w:pPr>
        <w:numPr>
          <w:ilvl w:val="0"/>
          <w:numId w:val="1"/>
        </w:numPr>
        <w:spacing w:before="100" w:beforeAutospacing="1" w:after="100" w:afterAutospacing="1" w:line="240" w:lineRule="auto"/>
        <w:ind w:left="540"/>
        <w:jc w:val="both"/>
        <w:rPr>
          <w:rFonts w:ascii="Helvetica" w:eastAsia="Times New Roman" w:hAnsi="Helvetica" w:cs="Helvetica"/>
          <w:color w:val="333333"/>
          <w:sz w:val="21"/>
          <w:szCs w:val="21"/>
          <w:lang w:eastAsia="fr-FR"/>
        </w:rPr>
      </w:pPr>
      <w:r w:rsidRPr="00324BD3">
        <w:rPr>
          <w:rFonts w:ascii="Helvetica" w:eastAsia="Times New Roman" w:hAnsi="Helvetica" w:cs="Helvetica"/>
          <w:b/>
          <w:bCs/>
          <w:i/>
          <w:iCs/>
          <w:color w:val="333333"/>
          <w:sz w:val="21"/>
          <w:szCs w:val="21"/>
          <w:lang w:eastAsia="fr-FR"/>
        </w:rPr>
        <w:t>Histoire de la télévision en Afrique noire francophone</w:t>
      </w:r>
      <w:r w:rsidRPr="00324BD3">
        <w:rPr>
          <w:rFonts w:ascii="Helvetica" w:eastAsia="Times New Roman" w:hAnsi="Helvetica" w:cs="Helvetica"/>
          <w:b/>
          <w:bCs/>
          <w:color w:val="333333"/>
          <w:sz w:val="21"/>
          <w:szCs w:val="21"/>
          <w:lang w:eastAsia="fr-FR"/>
        </w:rPr>
        <w:t>,</w:t>
      </w:r>
      <w:r w:rsidRPr="00324BD3">
        <w:rPr>
          <w:rFonts w:ascii="Helvetica" w:eastAsia="Times New Roman" w:hAnsi="Helvetica" w:cs="Helvetica"/>
          <w:b/>
          <w:bCs/>
          <w:i/>
          <w:iCs/>
          <w:color w:val="333333"/>
          <w:sz w:val="21"/>
          <w:szCs w:val="21"/>
          <w:lang w:eastAsia="fr-FR"/>
        </w:rPr>
        <w:t xml:space="preserve"> des origines à nos jours</w:t>
      </w:r>
      <w:r w:rsidRPr="00324BD3">
        <w:rPr>
          <w:rFonts w:ascii="Helvetica" w:eastAsia="Times New Roman" w:hAnsi="Helvetica" w:cs="Helvetica"/>
          <w:color w:val="333333"/>
          <w:sz w:val="21"/>
          <w:szCs w:val="21"/>
          <w:lang w:eastAsia="fr-FR"/>
        </w:rPr>
        <w:t>, Editions Karthala, mai 2009. Cet ouvrage raconte près de cinquante ans d’histoire de la télévision en Afrique noire francophone qui commence avec la toute première télévision lancée au Congo Brazzaville en novembre1962.</w:t>
      </w:r>
    </w:p>
    <w:p w:rsidR="00324BD3" w:rsidRPr="00324BD3" w:rsidRDefault="00324BD3" w:rsidP="00324BD3">
      <w:pPr>
        <w:spacing w:after="150" w:line="240" w:lineRule="auto"/>
        <w:jc w:val="both"/>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Tidiane DIOH est aussi un enseignant. Depuis septembre 2008, il est Chargé de Cours à l’Université Paris-III Sorbonne-Nouvelle où il est membre élu, au titre de personnalité extérieure, du Conseil de gestion de l’Unité de Formation et de Recherche Information et Communication de l’Université Sorbonne nouvelle. Ses enseignements portent sur les domaines suivants :</w:t>
      </w:r>
    </w:p>
    <w:p w:rsidR="00324BD3" w:rsidRPr="00324BD3" w:rsidRDefault="00324BD3" w:rsidP="00324BD3">
      <w:pPr>
        <w:spacing w:after="0" w:line="240" w:lineRule="auto"/>
        <w:rPr>
          <w:rFonts w:ascii="Helvetica" w:eastAsia="Times New Roman" w:hAnsi="Helvetica" w:cs="Helvetica"/>
          <w:color w:val="333333"/>
          <w:sz w:val="21"/>
          <w:szCs w:val="21"/>
          <w:lang w:eastAsia="fr-FR"/>
        </w:rPr>
      </w:pPr>
      <w:bookmarkStart w:id="0" w:name="_GoBack"/>
      <w:r w:rsidRPr="00324BD3">
        <w:rPr>
          <w:rFonts w:ascii="Helvetica" w:eastAsia="Times New Roman" w:hAnsi="Helvetica" w:cs="Helvetica"/>
          <w:noProof/>
          <w:color w:val="0C5390"/>
          <w:sz w:val="21"/>
          <w:szCs w:val="21"/>
          <w:lang w:eastAsia="fr-FR"/>
        </w:rPr>
        <w:lastRenderedPageBreak/>
        <w:drawing>
          <wp:inline distT="0" distB="0" distL="0" distR="0">
            <wp:extent cx="2857500" cy="2143125"/>
            <wp:effectExtent l="0" t="0" r="0" b="0"/>
            <wp:docPr id="1" name="Image 1" descr="Tidiane DIOH siégeant dans un jury de thèse de doctorat à l’Université Toulouse le Mirail, en janvier 201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diane DIOH siégeant dans un jury de thèse de doctorat à l’Université Toulouse le Mirail, en janvier 2012">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7500" cy="2143125"/>
                    </a:xfrm>
                    <a:prstGeom prst="rect">
                      <a:avLst/>
                    </a:prstGeom>
                    <a:noFill/>
                    <a:ln>
                      <a:noFill/>
                    </a:ln>
                  </pic:spPr>
                </pic:pic>
              </a:graphicData>
            </a:graphic>
          </wp:inline>
        </w:drawing>
      </w:r>
      <w:bookmarkEnd w:id="0"/>
    </w:p>
    <w:p w:rsidR="00324BD3" w:rsidRPr="00324BD3" w:rsidRDefault="00324BD3" w:rsidP="00324BD3">
      <w:pPr>
        <w:spacing w:before="75" w:after="150" w:line="240" w:lineRule="auto"/>
        <w:rPr>
          <w:rFonts w:ascii="Helvetica" w:eastAsia="Times New Roman" w:hAnsi="Helvetica" w:cs="Helvetica"/>
          <w:caps/>
          <w:color w:val="999999"/>
          <w:sz w:val="15"/>
          <w:szCs w:val="15"/>
          <w:lang w:eastAsia="fr-FR"/>
        </w:rPr>
      </w:pPr>
      <w:r w:rsidRPr="00324BD3">
        <w:rPr>
          <w:rFonts w:ascii="Helvetica" w:eastAsia="Times New Roman" w:hAnsi="Helvetica" w:cs="Helvetica"/>
          <w:caps/>
          <w:color w:val="999999"/>
          <w:sz w:val="15"/>
          <w:szCs w:val="15"/>
          <w:lang w:eastAsia="fr-FR"/>
        </w:rPr>
        <w:t>Tidiane DIOH siégeant dans un jury de thèse de doctorat à l’Université Toulouse le Mirail, Jan. 2012</w:t>
      </w:r>
    </w:p>
    <w:p w:rsidR="00324BD3" w:rsidRPr="00324BD3" w:rsidRDefault="00324BD3" w:rsidP="00324BD3">
      <w:pPr>
        <w:numPr>
          <w:ilvl w:val="0"/>
          <w:numId w:val="2"/>
        </w:numPr>
        <w:spacing w:before="100" w:beforeAutospacing="1" w:after="100" w:afterAutospacing="1" w:line="240" w:lineRule="auto"/>
        <w:ind w:left="540"/>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Géopolitique des médias</w:t>
      </w:r>
    </w:p>
    <w:p w:rsidR="00324BD3" w:rsidRPr="00324BD3" w:rsidRDefault="00324BD3" w:rsidP="00324BD3">
      <w:pPr>
        <w:numPr>
          <w:ilvl w:val="0"/>
          <w:numId w:val="2"/>
        </w:numPr>
        <w:spacing w:before="100" w:beforeAutospacing="1" w:after="100" w:afterAutospacing="1" w:line="240" w:lineRule="auto"/>
        <w:ind w:left="540"/>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Systèmes de télévisions</w:t>
      </w:r>
    </w:p>
    <w:p w:rsidR="00324BD3" w:rsidRPr="00324BD3" w:rsidRDefault="00324BD3" w:rsidP="00324BD3">
      <w:pPr>
        <w:numPr>
          <w:ilvl w:val="0"/>
          <w:numId w:val="2"/>
        </w:numPr>
        <w:spacing w:before="100" w:beforeAutospacing="1" w:after="100" w:afterAutospacing="1" w:line="240" w:lineRule="auto"/>
        <w:ind w:left="540"/>
        <w:rPr>
          <w:rFonts w:ascii="Helvetica" w:eastAsia="Times New Roman" w:hAnsi="Helvetica" w:cs="Helvetica"/>
          <w:color w:val="333333"/>
          <w:sz w:val="21"/>
          <w:szCs w:val="21"/>
          <w:lang w:eastAsia="fr-FR"/>
        </w:rPr>
      </w:pPr>
      <w:r w:rsidRPr="00324BD3">
        <w:rPr>
          <w:rFonts w:ascii="Helvetica" w:eastAsia="Times New Roman" w:hAnsi="Helvetica" w:cs="Helvetica"/>
          <w:color w:val="333333"/>
          <w:sz w:val="21"/>
          <w:szCs w:val="21"/>
          <w:lang w:eastAsia="fr-FR"/>
        </w:rPr>
        <w:t>Echanges interculturels, Francophonie et Mondialisation</w:t>
      </w:r>
    </w:p>
    <w:p w:rsidR="00F24D36" w:rsidRDefault="00F24D36"/>
    <w:sectPr w:rsidR="00F24D3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D6162E7"/>
    <w:multiLevelType w:val="multilevel"/>
    <w:tmpl w:val="EC2C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E057EB"/>
    <w:multiLevelType w:val="multilevel"/>
    <w:tmpl w:val="53A69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abstractNumId w:val="1"/>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BD3"/>
    <w:rsid w:val="00324BD3"/>
    <w:rsid w:val="00F24D3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3979A"/>
  <w15:chartTrackingRefBased/>
  <w15:docId w15:val="{ADA2D260-C336-4810-96EA-7476C9338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324BD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324BD3"/>
    <w:rPr>
      <w:b/>
      <w:bCs/>
    </w:rPr>
  </w:style>
  <w:style w:type="character" w:styleId="Accentuation">
    <w:name w:val="Emphasis"/>
    <w:basedOn w:val="Policepardfaut"/>
    <w:uiPriority w:val="20"/>
    <w:qFormat/>
    <w:rsid w:val="00324BD3"/>
    <w:rPr>
      <w:i/>
      <w:iCs/>
    </w:rPr>
  </w:style>
  <w:style w:type="paragraph" w:customStyle="1" w:styleId="wp-caption-text">
    <w:name w:val="wp-caption-text"/>
    <w:basedOn w:val="Normal"/>
    <w:rsid w:val="00324BD3"/>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324BD3"/>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4B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74428589">
      <w:bodyDiv w:val="1"/>
      <w:marLeft w:val="0"/>
      <w:marRight w:val="0"/>
      <w:marTop w:val="0"/>
      <w:marBottom w:val="0"/>
      <w:divBdr>
        <w:top w:val="none" w:sz="0" w:space="0" w:color="auto"/>
        <w:left w:val="none" w:sz="0" w:space="0" w:color="auto"/>
        <w:bottom w:val="none" w:sz="0" w:space="0" w:color="auto"/>
        <w:right w:val="none" w:sz="0" w:space="0" w:color="auto"/>
      </w:divBdr>
      <w:divsChild>
        <w:div w:id="1448768593">
          <w:marLeft w:val="0"/>
          <w:marRight w:val="225"/>
          <w:marTop w:val="45"/>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s://tidianedioh.files.wordpress.com/2010/02/tidian-toulouse1.jpg"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503</Words>
  <Characters>2768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Thierno Satina RAMPNOUX DIALLO</dc:creator>
  <cp:keywords/>
  <dc:description/>
  <cp:lastModifiedBy>Thierno Satina RAMPNOUX DIALLO</cp:lastModifiedBy>
  <cp:revision>1</cp:revision>
  <dcterms:created xsi:type="dcterms:W3CDTF">2019-04-19T13:10:00Z</dcterms:created>
  <dcterms:modified xsi:type="dcterms:W3CDTF">2019-04-19T13:12:00Z</dcterms:modified>
</cp:coreProperties>
</file>