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Project Description: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  <w:t>This Description will be simple as possible 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  <w:t>- The first step is to choose which language you want to use 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1560830</wp:posOffset>
            </wp:positionH>
            <wp:positionV relativeFrom="paragraph">
              <wp:posOffset>146685</wp:posOffset>
            </wp:positionV>
            <wp:extent cx="3343275" cy="18249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br/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- Then you’ll see the home page of the application , in this step you’ll be able to upload the excel file , by clicking at “browse” Button , as you see in the image 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6550" cy="29483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*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The file should be not empty and like this structure :</w:t>
      </w:r>
    </w:p>
    <w:p>
      <w:pPr>
        <w:pStyle w:val="Normal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2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br/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if the file conditions was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OK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you’ll be able to reach all reports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7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br/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- For each Report you find the data organized on table and graph as well: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*Report 1 : The number of years the student spent in college for each Major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for all time or you can select the period of Graduation years by write the year of beginning and year of finish.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*Report 2 : distribution of min, mean, max year of graduation for major, department, college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and here you can also select the period and filtering by College 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or Majors :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br/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and Departments as well 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*Report 3 : distribution of min, mean, max age of graduation for major, department, college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and also you able to choose the period as we see in previ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ous reports.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*Report 4 : distribution of min, mean, max GPA of graduation for major, department,    </w:t>
        <w:tab/>
        <w:t>college.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*Report 5 : geographic distribution of students.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*Report6 : Origin of the student, and distribution of min, mean, max GPA  of graduation for </w:t>
        <w:tab/>
        <w:t xml:space="preserve">each of [Native/non-Native]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by check on “grouping by GPA”.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- Exporting data : you can for each report export the data to word document contain the graph and the table like this 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you can do that by clicking on “Export” Button and choose where you want to save the file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29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LibreOffice/6.4.4.2$Linux_X86_64 LibreOffice_project/40$Build-2</Application>
  <Pages>4</Pages>
  <Words>290</Words>
  <Characters>1254</Characters>
  <CharactersWithSpaces>1565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2020-07-20T18:08:57Z</dcterms:created>
  <dc:creator/>
  <dc:description/>
  <dc:language>en-US</dc:language>
  <cp:lastModifiedBy/>
  <dcterms:modified xsi:type="dcterms:W3CDTF">2020-07-20T18:28:21Z</dcterms:modified>
  <cp:revision>2</cp:revision>
  <dc:subject/>
  <dc:title/>
</cp:coreProperties>
</file>