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Graphic Charter: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Naming:</w:t>
      </w:r>
      <w:r w:rsidDel="00000000" w:rsidR="00000000" w:rsidRPr="00000000">
        <w:rPr>
          <w:rtl w:val="0"/>
        </w:rPr>
        <w:t xml:space="preserve"> "CopperAura" - Capturing the essence of elegance and allure that defines the brand's copper faucets.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Slogan: "Elevate Every Drop" - Reflecting the brand's commitment to transforming everyday experiences with its exquisite products.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Palette:</w:t>
      </w:r>
      <w:r w:rsidDel="00000000" w:rsidR="00000000" w:rsidRPr="00000000">
        <w:rPr>
          <w:rtl w:val="0"/>
        </w:rPr>
        <w:t xml:space="preserve"> The color palette evokes warmth, sophistication, and luxury, featuring shades of: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Rich Copper: Symbolizing elegance and timelessness.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Deep Sapphire Blue: Adding a touch of opulence and depth.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Soft Ivory: Providing contrast and balance, representing purity and refinement.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Logo: The logo features a sleek and minimalist design, incorporating a stylized depiction of a flowing water droplet merging seamlessly with the brand name "CopperAura" in a sophisticated font. The use of metallic copper accents adds a sense of luxury and craftsmanship.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Pattern:</w:t>
      </w:r>
      <w:r w:rsidDel="00000000" w:rsidR="00000000" w:rsidRPr="00000000">
        <w:rPr>
          <w:rtl w:val="0"/>
        </w:rPr>
        <w:t xml:space="preserve"> Inspired by the intricate patterns found in copper craftsmanship, the brand's pattern consists of elegant swirls and curves, reminiscent of flowing water and the natural beauty of copper.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Advertising Support: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Digital Campaigns: Engaging social media posts and digital ads showcasing the brand's exquisite copper faucets in beautifully curated home settings, accompanied by captivating visuals and compelling messaging.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Materials: High-quality brochures, catalogs, and magazine ads featuring stunning photographs of the brand's products, highlighting their craftsmanship and elegance.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In-Store Displays: Eye-catching displays in home improvement stores and specialty boutiques, incorporating the brand's logo, pattern, and key messaging to attract and engage customers.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Events and Sponsorships: Participation in home design expos, trade shows, and community events, offering opportunities for hands-on product experiences and networking with industry professionals.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