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200" w:line="240" w:lineRule="auto"/>
        <w:jc w:val="center"/>
        <w:rPr>
          <w:rFonts w:ascii="Oswald" w:cs="Oswald" w:eastAsia="Oswald" w:hAnsi="Oswald"/>
          <w:color w:val="b45f06"/>
          <w:sz w:val="84"/>
          <w:szCs w:val="84"/>
        </w:rPr>
      </w:pPr>
      <w:bookmarkStart w:colFirst="0" w:colLast="0" w:name="_tukco7djbqkl" w:id="0"/>
      <w:bookmarkEnd w:id="0"/>
      <w:r w:rsidDel="00000000" w:rsidR="00000000" w:rsidRPr="00000000">
        <w:rPr>
          <w:rFonts w:ascii="Oswald" w:cs="Oswald" w:eastAsia="Oswald" w:hAnsi="Oswald"/>
          <w:color w:val="b45f06"/>
          <w:sz w:val="84"/>
          <w:szCs w:val="84"/>
          <w:rtl w:val="0"/>
        </w:rPr>
        <w:t xml:space="preserve">RAPPORT : GESTION D’UNE SUPÉRETTE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Réalisé par</w:t>
      </w:r>
      <w:r w:rsidDel="00000000" w:rsidR="00000000" w:rsidRPr="00000000">
        <w:rPr>
          <w:sz w:val="34"/>
          <w:szCs w:val="34"/>
          <w:rtl w:val="0"/>
        </w:rPr>
        <w:t xml:space="preserve">:   yassine el kasmy</w:t>
      </w:r>
    </w:p>
    <w:p w:rsidR="00000000" w:rsidDel="00000000" w:rsidP="00000000" w:rsidRDefault="00000000" w:rsidRPr="00000000" w14:paraId="0000000A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amine el ghzali</w:t>
      </w:r>
    </w:p>
    <w:p w:rsidR="00000000" w:rsidDel="00000000" w:rsidP="00000000" w:rsidRDefault="00000000" w:rsidRPr="00000000" w14:paraId="0000000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ahmed mellouk</w:t>
      </w:r>
    </w:p>
    <w:p w:rsidR="00000000" w:rsidDel="00000000" w:rsidP="00000000" w:rsidRDefault="00000000" w:rsidRPr="00000000" w14:paraId="0000000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  <w:u w:val="none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Règle de gestion et organisation exprimée par le client</w:t>
      </w:r>
      <w:r w:rsidDel="00000000" w:rsidR="00000000" w:rsidRPr="00000000">
        <w:rPr>
          <w:b w:val="1"/>
          <w:color w:val="5b0f00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1E">
      <w:pPr>
        <w:rPr>
          <w:b w:val="1"/>
          <w:color w:val="5b0f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La supérette est divisée en 5 sections,chaque section  gère une cote spécifique de la supérette.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gestion financière.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gestion de stock.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gestion administrative.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gestion des rayons.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gestion des caisses.</w:t>
      </w:r>
    </w:p>
    <w:p w:rsidR="00000000" w:rsidDel="00000000" w:rsidP="00000000" w:rsidRDefault="00000000" w:rsidRPr="00000000" w14:paraId="0000002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Un administrateur peut consulter et gérer les personnels, c'est-à -dire ajouter, supprimer et modifier les attributs d’un personnel.</w:t>
      </w:r>
    </w:p>
    <w:p w:rsidR="00000000" w:rsidDel="00000000" w:rsidP="00000000" w:rsidRDefault="00000000" w:rsidRPr="00000000" w14:paraId="00000027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Un gestionnaire de stock peut consulter le stock et demander le stockage au cas où c'est nécessaire.</w:t>
      </w:r>
    </w:p>
    <w:p w:rsidR="00000000" w:rsidDel="00000000" w:rsidP="00000000" w:rsidRDefault="00000000" w:rsidRPr="00000000" w14:paraId="00000029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Un gestionnaire des rayons peut consulter les rayons et les catégories des produits dans chaque rayon, ajouter et modifier les produits défectueux dans le système.</w:t>
      </w:r>
    </w:p>
    <w:p w:rsidR="00000000" w:rsidDel="00000000" w:rsidP="00000000" w:rsidRDefault="00000000" w:rsidRPr="00000000" w14:paraId="0000002B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Un gestionnaire financier joue le rôle d’un comptable, il peut traiter les demandes de stockage, et créer des rapport financiers.</w:t>
      </w:r>
    </w:p>
    <w:p w:rsidR="00000000" w:rsidDel="00000000" w:rsidP="00000000" w:rsidRDefault="00000000" w:rsidRPr="00000000" w14:paraId="0000002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La caisse est intégrée dans le SI, et une fois qu'une transaction est finie, la caisse met à jour  la base de données contenant les produit et leur categories.</w:t>
      </w:r>
    </w:p>
    <w:p w:rsidR="00000000" w:rsidDel="00000000" w:rsidP="00000000" w:rsidRDefault="00000000" w:rsidRPr="00000000" w14:paraId="0000002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Diagramme de package</w:t>
      </w:r>
      <w:r w:rsidDel="00000000" w:rsidR="00000000" w:rsidRPr="00000000">
        <w:rPr>
          <w:b w:val="1"/>
          <w:color w:val="5b0f00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Le diagramme sera divisée en cinq package:</w:t>
      </w:r>
    </w:p>
    <w:p w:rsidR="00000000" w:rsidDel="00000000" w:rsidP="00000000" w:rsidRDefault="00000000" w:rsidRPr="00000000" w14:paraId="00000035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gestion financière.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gestion de stock.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gestion administrative.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gestion des rayons.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gestion des caisses.</w:t>
      </w:r>
    </w:p>
    <w:p w:rsidR="00000000" w:rsidDel="00000000" w:rsidP="00000000" w:rsidRDefault="00000000" w:rsidRPr="00000000" w14:paraId="0000003B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010275" cy="2415801"/>
            <wp:effectExtent b="0" l="0" r="0" 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15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Diagramme d'activité: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 va réaliser un diagramme d'activité pour chaque package.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administrative:</w:t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6322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financière:</w:t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6591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des rayons: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53594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des caisses:</w:t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8051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Diagramme de cas d’utilisation:</w:t>
      </w:r>
    </w:p>
    <w:p w:rsidR="00000000" w:rsidDel="00000000" w:rsidP="00000000" w:rsidRDefault="00000000" w:rsidRPr="00000000" w14:paraId="0000006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 va créer un diagramme de cas d’utilisation pour chaque package.</w:t>
      </w:r>
    </w:p>
    <w:p w:rsidR="00000000" w:rsidDel="00000000" w:rsidP="00000000" w:rsidRDefault="00000000" w:rsidRPr="00000000" w14:paraId="0000006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administrative.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9116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de stock.</w:t>
      </w:r>
    </w:p>
    <w:p w:rsidR="00000000" w:rsidDel="00000000" w:rsidP="00000000" w:rsidRDefault="00000000" w:rsidRPr="00000000" w14:paraId="0000007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40386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financière.</w:t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733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des rayons.</w:t>
      </w:r>
    </w:p>
    <w:p w:rsidR="00000000" w:rsidDel="00000000" w:rsidP="00000000" w:rsidRDefault="00000000" w:rsidRPr="00000000" w14:paraId="0000007E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42672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Gestion des caisses.</w:t>
      </w:r>
    </w:p>
    <w:p w:rsidR="00000000" w:rsidDel="00000000" w:rsidP="00000000" w:rsidRDefault="00000000" w:rsidRPr="00000000" w14:paraId="0000008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59563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Diagramme de séquence pour chaque cas d’utilisation:</w:t>
      </w:r>
    </w:p>
    <w:p w:rsidR="00000000" w:rsidDel="00000000" w:rsidP="00000000" w:rsidRDefault="00000000" w:rsidRPr="00000000" w14:paraId="00000085">
      <w:pPr>
        <w:ind w:left="0" w:firstLine="0"/>
        <w:rPr>
          <w:b w:val="1"/>
          <w:color w:val="5b0f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 va créer un diagramme de séquence pour chaque use case, afin de modéliser temporairement le processus de chaque cas d’utilisation.</w:t>
      </w:r>
    </w:p>
    <w:p w:rsidR="00000000" w:rsidDel="00000000" w:rsidP="00000000" w:rsidRDefault="00000000" w:rsidRPr="00000000" w14:paraId="0000008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b w:val="1"/>
          <w:color w:val="274e13"/>
          <w:sz w:val="32"/>
          <w:szCs w:val="32"/>
        </w:rPr>
      </w:pPr>
      <w:r w:rsidDel="00000000" w:rsidR="00000000" w:rsidRPr="00000000">
        <w:rPr>
          <w:b w:val="1"/>
          <w:color w:val="274e13"/>
          <w:sz w:val="32"/>
          <w:szCs w:val="32"/>
          <w:u w:val="single"/>
          <w:rtl w:val="0"/>
        </w:rPr>
        <w:t xml:space="preserve">Pour la gestion administrative:</w:t>
      </w:r>
    </w:p>
    <w:p w:rsidR="00000000" w:rsidDel="00000000" w:rsidP="00000000" w:rsidRDefault="00000000" w:rsidRPr="00000000" w14:paraId="0000008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Cas d’utilisation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 : "</w:t>
      </w:r>
      <w:r w:rsidDel="00000000" w:rsidR="00000000" w:rsidRPr="00000000">
        <w:rPr>
          <w:i w:val="1"/>
          <w:color w:val="0000ff"/>
          <w:sz w:val="32"/>
          <w:szCs w:val="32"/>
          <w:u w:val="single"/>
          <w:rtl w:val="0"/>
        </w:rPr>
        <w:t xml:space="preserve">Gérer personnel par département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67350" cy="384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Cas d’utilisation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 : "</w:t>
      </w:r>
      <w:r w:rsidDel="00000000" w:rsidR="00000000" w:rsidRPr="00000000">
        <w:rPr>
          <w:i w:val="1"/>
          <w:color w:val="0000ff"/>
          <w:sz w:val="32"/>
          <w:szCs w:val="32"/>
          <w:u w:val="single"/>
          <w:rtl w:val="0"/>
        </w:rPr>
        <w:t xml:space="preserve">Consulter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"</w:t>
      </w:r>
    </w:p>
    <w:p w:rsidR="00000000" w:rsidDel="00000000" w:rsidP="00000000" w:rsidRDefault="00000000" w:rsidRPr="00000000" w14:paraId="00000094">
      <w:pPr>
        <w:ind w:left="0" w:firstLine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629275" cy="31813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b w:val="1"/>
          <w:color w:val="274e13"/>
          <w:sz w:val="32"/>
          <w:szCs w:val="32"/>
        </w:rPr>
      </w:pPr>
      <w:r w:rsidDel="00000000" w:rsidR="00000000" w:rsidRPr="00000000">
        <w:rPr>
          <w:b w:val="1"/>
          <w:color w:val="274e13"/>
          <w:sz w:val="32"/>
          <w:szCs w:val="32"/>
          <w:u w:val="single"/>
          <w:rtl w:val="0"/>
        </w:rPr>
        <w:t xml:space="preserve">Pour la gestion de stock:</w:t>
      </w:r>
    </w:p>
    <w:p w:rsidR="00000000" w:rsidDel="00000000" w:rsidP="00000000" w:rsidRDefault="00000000" w:rsidRPr="00000000" w14:paraId="00000099">
      <w:pPr>
        <w:ind w:left="0" w:firstLine="0"/>
        <w:rPr>
          <w:b w:val="1"/>
          <w:color w:val="274e1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Cas d’utilisation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 : "</w:t>
      </w:r>
      <w:r w:rsidDel="00000000" w:rsidR="00000000" w:rsidRPr="00000000">
        <w:rPr>
          <w:i w:val="1"/>
          <w:color w:val="0000ff"/>
          <w:sz w:val="32"/>
          <w:szCs w:val="32"/>
          <w:u w:val="single"/>
          <w:rtl w:val="0"/>
        </w:rPr>
        <w:t xml:space="preserve">demander stockage et contacter fournisseur"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82968" cy="3312000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968" cy="33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b w:val="1"/>
          <w:color w:val="274e13"/>
          <w:sz w:val="32"/>
          <w:szCs w:val="32"/>
        </w:rPr>
      </w:pPr>
      <w:r w:rsidDel="00000000" w:rsidR="00000000" w:rsidRPr="00000000">
        <w:rPr>
          <w:b w:val="1"/>
          <w:color w:val="274e13"/>
          <w:sz w:val="32"/>
          <w:szCs w:val="32"/>
          <w:u w:val="single"/>
          <w:rtl w:val="0"/>
        </w:rPr>
        <w:t xml:space="preserve">Pour la gestion financière:</w:t>
      </w:r>
    </w:p>
    <w:p w:rsidR="00000000" w:rsidDel="00000000" w:rsidP="00000000" w:rsidRDefault="00000000" w:rsidRPr="00000000" w14:paraId="0000009E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Cas d’utilisation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 : "</w:t>
      </w: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consulter des données"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i w:val="1"/>
          <w:color w:val="0000ff"/>
          <w:sz w:val="32"/>
          <w:szCs w:val="32"/>
          <w:u w:val="single"/>
        </w:rPr>
        <w:drawing>
          <wp:inline distB="114300" distT="114300" distL="114300" distR="114300">
            <wp:extent cx="5731200" cy="7289800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Cas d’utilisation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 : "</w:t>
      </w: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Traiter demande de stockage</w:t>
      </w:r>
      <w:r w:rsidDel="00000000" w:rsidR="00000000" w:rsidRPr="00000000">
        <w:rPr>
          <w:i w:val="1"/>
          <w:color w:val="0000ff"/>
          <w:sz w:val="32"/>
          <w:szCs w:val="32"/>
          <w:u w:val="single"/>
          <w:rtl w:val="0"/>
        </w:rPr>
        <w:t xml:space="preserve">"</w:t>
      </w:r>
    </w:p>
    <w:p w:rsidR="00000000" w:rsidDel="00000000" w:rsidP="00000000" w:rsidRDefault="00000000" w:rsidRPr="00000000" w14:paraId="000000A8">
      <w:pPr>
        <w:ind w:left="72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0226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b w:val="1"/>
          <w:color w:val="274e13"/>
          <w:sz w:val="32"/>
          <w:szCs w:val="32"/>
        </w:rPr>
      </w:pPr>
      <w:r w:rsidDel="00000000" w:rsidR="00000000" w:rsidRPr="00000000">
        <w:rPr>
          <w:b w:val="1"/>
          <w:color w:val="274e13"/>
          <w:sz w:val="32"/>
          <w:szCs w:val="32"/>
          <w:u w:val="single"/>
          <w:rtl w:val="0"/>
        </w:rPr>
        <w:t xml:space="preserve">Pour la gestion des rayons:</w:t>
      </w:r>
    </w:p>
    <w:p w:rsidR="00000000" w:rsidDel="00000000" w:rsidP="00000000" w:rsidRDefault="00000000" w:rsidRPr="00000000" w14:paraId="000000AE">
      <w:pPr>
        <w:ind w:left="720" w:firstLine="0"/>
        <w:rPr>
          <w:b w:val="1"/>
          <w:color w:val="274e1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Cas d’utilisation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 : "</w:t>
      </w: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choisir par catégorie"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i w:val="1"/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6032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rPr>
          <w:b w:val="1"/>
          <w:color w:val="274e13"/>
          <w:sz w:val="32"/>
          <w:szCs w:val="32"/>
        </w:rPr>
      </w:pPr>
      <w:r w:rsidDel="00000000" w:rsidR="00000000" w:rsidRPr="00000000">
        <w:rPr>
          <w:b w:val="1"/>
          <w:color w:val="274e13"/>
          <w:sz w:val="32"/>
          <w:szCs w:val="32"/>
          <w:u w:val="single"/>
          <w:rtl w:val="0"/>
        </w:rPr>
        <w:t xml:space="preserve">Pour la gestion des caisse:</w:t>
      </w:r>
    </w:p>
    <w:p w:rsidR="00000000" w:rsidDel="00000000" w:rsidP="00000000" w:rsidRDefault="00000000" w:rsidRPr="00000000" w14:paraId="000000B4">
      <w:pPr>
        <w:ind w:left="720" w:firstLine="0"/>
        <w:rPr>
          <w:b w:val="1"/>
          <w:color w:val="274e1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Cas d’utilisation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 : "</w:t>
      </w: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Traiter achat"</w:t>
      </w:r>
    </w:p>
    <w:p w:rsidR="00000000" w:rsidDel="00000000" w:rsidP="00000000" w:rsidRDefault="00000000" w:rsidRPr="00000000" w14:paraId="000000B6">
      <w:pPr>
        <w:ind w:left="72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5731200" cy="4610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Diagramme de classe pour chaque package:</w:t>
      </w:r>
    </w:p>
    <w:p w:rsidR="00000000" w:rsidDel="00000000" w:rsidP="00000000" w:rsidRDefault="00000000" w:rsidRPr="00000000" w14:paraId="000000BD">
      <w:pPr>
        <w:ind w:left="0" w:firstLine="0"/>
        <w:rPr>
          <w:b w:val="1"/>
          <w:color w:val="5b0f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color w:val="0000ff"/>
          <w:sz w:val="32"/>
          <w:szCs w:val="32"/>
          <w:u w:val="none"/>
        </w:rPr>
      </w:pP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Gestion de stock:</w:t>
      </w:r>
    </w:p>
    <w:p w:rsidR="00000000" w:rsidDel="00000000" w:rsidP="00000000" w:rsidRDefault="00000000" w:rsidRPr="00000000" w14:paraId="000000BF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5731200" cy="3213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Gestion de caisse:</w:t>
      </w:r>
    </w:p>
    <w:p w:rsidR="00000000" w:rsidDel="00000000" w:rsidP="00000000" w:rsidRDefault="00000000" w:rsidRPr="00000000" w14:paraId="000000C3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5731200" cy="64516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720" w:hanging="360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Gestion administrative:</w:t>
      </w:r>
    </w:p>
    <w:p w:rsidR="00000000" w:rsidDel="00000000" w:rsidP="00000000" w:rsidRDefault="00000000" w:rsidRPr="00000000" w14:paraId="000000C6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4191000" cy="865822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65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Gestion financière:</w:t>
      </w:r>
    </w:p>
    <w:p w:rsidR="00000000" w:rsidDel="00000000" w:rsidP="00000000" w:rsidRDefault="00000000" w:rsidRPr="00000000" w14:paraId="000000C9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5731200" cy="70993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720" w:hanging="360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Gestion rayon:</w:t>
      </w:r>
    </w:p>
    <w:p w:rsidR="00000000" w:rsidDel="00000000" w:rsidP="00000000" w:rsidRDefault="00000000" w:rsidRPr="00000000" w14:paraId="000000CD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5731200" cy="4356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Diagramme de classe general:</w:t>
      </w:r>
    </w:p>
    <w:p w:rsidR="00000000" w:rsidDel="00000000" w:rsidP="00000000" w:rsidRDefault="00000000" w:rsidRPr="00000000" w14:paraId="000000D2">
      <w:pPr>
        <w:ind w:left="0" w:firstLine="0"/>
        <w:rPr>
          <w:b w:val="1"/>
          <w:color w:val="5b0f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b w:val="1"/>
          <w:color w:val="5b0f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1417.3228346456694" w:hanging="134.99999999999972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7639200" cy="4781734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200" cy="478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1417.3228346456694" w:hanging="134.99999999999972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1417.3228346456694" w:hanging="134.99999999999972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1417.3228346456694" w:hanging="134.99999999999972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Fonction extrait de diagramme de séquence et d’etat:</w:t>
      </w:r>
    </w:p>
    <w:p w:rsidR="00000000" w:rsidDel="00000000" w:rsidP="00000000" w:rsidRDefault="00000000" w:rsidRPr="00000000" w14:paraId="000000D9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3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08"/>
        <w:gridCol w:w="6624"/>
        <w:tblGridChange w:id="0">
          <w:tblGrid>
            <w:gridCol w:w="3308"/>
            <w:gridCol w:w="6624"/>
          </w:tblGrid>
        </w:tblGridChange>
      </w:tblGrid>
      <w:tr>
        <w:trPr>
          <w:trHeight w:val="599" w:hRule="atLeast"/>
        </w:trPr>
        <w:tc>
          <w:tcPr/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Calibri" w:cs="Calibri" w:eastAsia="Calibri" w:hAnsi="Calibr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6"/>
                <w:szCs w:val="36"/>
                <w:rtl w:val="0"/>
              </w:rPr>
              <w:t xml:space="preserve">Fonction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Calibri" w:cs="Calibri" w:eastAsia="Calibri" w:hAnsi="Calibr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6"/>
                <w:szCs w:val="36"/>
                <w:rtl w:val="0"/>
              </w:rPr>
              <w:t xml:space="preserve">Diagramme</w:t>
            </w:r>
          </w:p>
        </w:tc>
      </w:tr>
      <w:tr>
        <w:trPr>
          <w:trHeight w:val="599" w:hRule="atLeast"/>
        </w:trPr>
        <w:tc>
          <w:tcPr/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sz w:val="34"/>
                <w:szCs w:val="34"/>
                <w:highlight w:val="white"/>
                <w:rtl w:val="0"/>
              </w:rPr>
              <w:t xml:space="preserve">S’authentifier 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sz w:val="34"/>
                <w:szCs w:val="34"/>
                <w:highlight w:val="white"/>
                <w:rtl w:val="0"/>
              </w:rPr>
              <w:t xml:space="preserve">Diagramme d’état-transition (utilisateur)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5" w:hRule="atLeast"/>
        </w:trPr>
        <w:tc>
          <w:tcPr/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sz w:val="34"/>
                <w:szCs w:val="34"/>
                <w:highlight w:val="white"/>
                <w:rtl w:val="0"/>
              </w:rPr>
              <w:t xml:space="preserve">Se déconnecter 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sz w:val="34"/>
                <w:szCs w:val="34"/>
                <w:highlight w:val="white"/>
                <w:rtl w:val="0"/>
              </w:rPr>
              <w:t xml:space="preserve">Diagramme d’état-transition (utilisateur)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9" w:hRule="atLeast"/>
        </w:trPr>
        <w:tc>
          <w:tcPr/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Consulter_stock ()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marchandise ) </w:t>
            </w:r>
          </w:p>
        </w:tc>
      </w:tr>
      <w:tr>
        <w:trPr>
          <w:trHeight w:val="565" w:hRule="atLeast"/>
        </w:trPr>
        <w:tc>
          <w:tcPr/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Demander_stock ()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marchandise )</w:t>
            </w:r>
          </w:p>
        </w:tc>
      </w:tr>
      <w:tr>
        <w:trPr>
          <w:trHeight w:val="599" w:hRule="atLeast"/>
        </w:trPr>
        <w:tc>
          <w:tcPr/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Consulter_stock ()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 </w:t>
            </w:r>
          </w:p>
        </w:tc>
      </w:tr>
      <w:tr>
        <w:trPr>
          <w:trHeight w:val="565" w:hRule="atLeast"/>
        </w:trPr>
        <w:tc>
          <w:tcPr/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Consulter_caisse ()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Consulter_rayon ()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Consulter_finance ()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Sélectionner_personnel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_département ()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Ajouter_peronnel ()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modifier_peronnel ()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supprimer_peronnel ()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d’administration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Selectionner_catégorie ()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rayon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Afficher_rayon ()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rayon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Ajouter_produit ()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rayon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modifier_produit ()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rayon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Consulter_vente ()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finance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Consulter_achat ()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finance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Consulter_statistique ()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finance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Selectionner_durée ()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finance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Générer_rapport ()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finance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Générer_r_totale ()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finance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Scanner_produit ()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caisse 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Modifier_prix ()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caisse)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Afficher_prix ()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caisse)</w:t>
            </w:r>
          </w:p>
        </w:tc>
      </w:tr>
      <w:tr>
        <w:trPr>
          <w:trHeight w:val="631" w:hRule="atLeast"/>
        </w:trPr>
        <w:tc>
          <w:tcPr/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Imprimer_ticket ()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Diagramme d’activité ( gestion caisse )</w:t>
            </w:r>
          </w:p>
        </w:tc>
      </w:tr>
    </w:tbl>
    <w:p w:rsidR="00000000" w:rsidDel="00000000" w:rsidP="00000000" w:rsidRDefault="00000000" w:rsidRPr="00000000" w14:paraId="00000111">
      <w:pPr>
        <w:spacing w:after="200" w:line="276" w:lineRule="auto"/>
        <w:rPr>
          <w:b w:val="1"/>
          <w:color w:val="5b0f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b w:val="1"/>
          <w:color w:val="5b0f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  <w:color w:val="5b0f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hanging="135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hanging="135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0"/>
        </w:numPr>
        <w:ind w:left="720" w:hanging="360"/>
        <w:rPr>
          <w:b w:val="1"/>
          <w:color w:val="5b0f00"/>
          <w:sz w:val="34"/>
          <w:szCs w:val="34"/>
        </w:rPr>
      </w:pPr>
      <w:r w:rsidDel="00000000" w:rsidR="00000000" w:rsidRPr="00000000">
        <w:rPr>
          <w:b w:val="1"/>
          <w:color w:val="5b0f00"/>
          <w:sz w:val="34"/>
          <w:szCs w:val="34"/>
          <w:u w:val="single"/>
          <w:rtl w:val="0"/>
        </w:rPr>
        <w:t xml:space="preserve">Mapping O/R:</w:t>
      </w:r>
    </w:p>
    <w:p w:rsidR="00000000" w:rsidDel="00000000" w:rsidP="00000000" w:rsidRDefault="00000000" w:rsidRPr="00000000" w14:paraId="00000117">
      <w:pPr>
        <w:ind w:left="-1417.3228346456694" w:hanging="135"/>
        <w:jc w:val="center"/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</w:rPr>
        <w:drawing>
          <wp:inline distB="114300" distT="114300" distL="114300" distR="114300">
            <wp:extent cx="6667200" cy="4361550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200" cy="436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Oswald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18.png"/><Relationship Id="rId21" Type="http://schemas.openxmlformats.org/officeDocument/2006/relationships/image" Target="media/image21.png"/><Relationship Id="rId24" Type="http://schemas.openxmlformats.org/officeDocument/2006/relationships/image" Target="media/image6.jp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.jpg"/><Relationship Id="rId25" Type="http://schemas.openxmlformats.org/officeDocument/2006/relationships/image" Target="media/image15.png"/><Relationship Id="rId28" Type="http://schemas.openxmlformats.org/officeDocument/2006/relationships/image" Target="media/image5.jp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29" Type="http://schemas.openxmlformats.org/officeDocument/2006/relationships/image" Target="media/image13.jpg"/><Relationship Id="rId7" Type="http://schemas.openxmlformats.org/officeDocument/2006/relationships/image" Target="media/image19.png"/><Relationship Id="rId8" Type="http://schemas.openxmlformats.org/officeDocument/2006/relationships/image" Target="media/image14.png"/><Relationship Id="rId30" Type="http://schemas.openxmlformats.org/officeDocument/2006/relationships/footer" Target="footer1.xml"/><Relationship Id="rId11" Type="http://schemas.openxmlformats.org/officeDocument/2006/relationships/image" Target="media/image7.jpg"/><Relationship Id="rId10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24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2.jpg"/><Relationship Id="rId1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