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BFCD26" wp14:paraId="63372C5E" wp14:textId="54E07FC4">
      <w:pPr>
        <w:pStyle w:val="Heading1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41"/>
          <w:szCs w:val="41"/>
          <w:lang w:val="fr-FR"/>
        </w:rPr>
        <w:t>FAQ TÉLÉTRAVAIL – SOCIÉTÉ GREEN FUTURE</w:t>
      </w:r>
    </w:p>
    <w:p xmlns:wp14="http://schemas.microsoft.com/office/word/2010/wordml" w:rsidP="48BFCD26" wp14:paraId="30EB52E7" wp14:textId="3CAD42A4">
      <w:pPr>
        <w:shd w:val="clear" w:color="auto" w:fill="FFFFFF" w:themeFill="background1"/>
        <w:spacing w:before="206" w:beforeAutospacing="off" w:after="206" w:afterAutospacing="off" w:line="429" w:lineRule="auto"/>
      </w:pPr>
      <w:r w:rsidRPr="48BFCD26" w:rsidR="0EF35EA9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Dernière mise à jour : Juin 2025</w:t>
      </w:r>
    </w:p>
    <w:p xmlns:wp14="http://schemas.microsoft.com/office/word/2010/wordml" wp14:paraId="2D1CD6CF" wp14:textId="2EDD297F"/>
    <w:p xmlns:wp14="http://schemas.microsoft.com/office/word/2010/wordml" w:rsidP="48BFCD26" wp14:paraId="1A2764EA" wp14:textId="7552679E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1. Questions Générales</w:t>
      </w:r>
    </w:p>
    <w:p xmlns:wp14="http://schemas.microsoft.com/office/word/2010/wordml" w:rsidP="48BFCD26" wp14:paraId="3CC426A4" wp14:textId="55485293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1.1. Qui peut bénéficier du télétravail ?</w:t>
      </w:r>
    </w:p>
    <w:p xmlns:wp14="http://schemas.microsoft.com/office/word/2010/wordml" w:rsidP="48BFCD26" wp14:paraId="4ED42735" wp14:textId="758CA691">
      <w:pPr>
        <w:shd w:val="clear" w:color="auto" w:fill="FFFFFF" w:themeFill="background1"/>
        <w:spacing w:before="206" w:beforeAutospacing="off" w:after="206" w:afterAutospacing="off" w:line="429" w:lineRule="auto"/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Tous les salariés en CDI/CDD avec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3 mois d’ancienneté minimum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, sauf :</w:t>
      </w:r>
    </w:p>
    <w:p xmlns:wp14="http://schemas.microsoft.com/office/word/2010/wordml" w:rsidP="48BFCD26" wp14:paraId="405BD096" wp14:textId="7BDA771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Postes nécessitant du matériel spécifique (ex. laboratoire).</w:t>
      </w:r>
    </w:p>
    <w:p xmlns:wp14="http://schemas.microsoft.com/office/word/2010/wordml" w:rsidP="48BFCD26" wp14:paraId="46CDA4E2" wp14:textId="58B37A5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Périodes d’intégration ou d’évaluation (1er mois).</w:t>
      </w:r>
    </w:p>
    <w:p xmlns:wp14="http://schemas.microsoft.com/office/word/2010/wordml" w:rsidP="48BFCD26" wp14:paraId="14E85D04" wp14:textId="162121EC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1.2. Combien de jours par semaine ?</w:t>
      </w:r>
    </w:p>
    <w:p xmlns:wp14="http://schemas.microsoft.com/office/word/2010/wordml" w:rsidP="48BFCD26" wp14:paraId="5BC5011A" wp14:textId="6CE6C80B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Standard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2 jours/semaine (fixes ou variables selon accord).</w:t>
      </w:r>
    </w:p>
    <w:p xmlns:wp14="http://schemas.microsoft.com/office/word/2010/wordml" w:rsidP="48BFCD26" wp14:paraId="606FF5AB" wp14:textId="4E58A1F8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Exceptionnel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Jusqu’à 4 jours/semaine en cas de force majeure (déménagement, maladie).</w:t>
      </w:r>
    </w:p>
    <w:p xmlns:wp14="http://schemas.microsoft.com/office/word/2010/wordml" wp14:paraId="54ACE57A" wp14:textId="2E5B9C6A"/>
    <w:p xmlns:wp14="http://schemas.microsoft.com/office/word/2010/wordml" w:rsidP="48BFCD26" wp14:paraId="40589184" wp14:textId="056F2DFA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2. Procédures</w:t>
      </w:r>
    </w:p>
    <w:p xmlns:wp14="http://schemas.microsoft.com/office/word/2010/wordml" w:rsidP="48BFCD26" wp14:paraId="107788C1" wp14:textId="1DF48802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2.1. Comment faire une demande ?</w:t>
      </w:r>
    </w:p>
    <w:p xmlns:wp14="http://schemas.microsoft.com/office/word/2010/wordml" w:rsidP="48BFCD26" wp14:paraId="56F224AC" wp14:textId="72157305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Remplir le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formulaire en ligne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(intranet &gt; rubrique RH).</w:t>
      </w:r>
    </w:p>
    <w:p xmlns:wp14="http://schemas.microsoft.com/office/word/2010/wordml" w:rsidP="48BFCD26" wp14:paraId="6746F5E7" wp14:textId="0EC05B3F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Obtenir l’accord du manager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72h à l’avance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.</w:t>
      </w:r>
    </w:p>
    <w:p xmlns:wp14="http://schemas.microsoft.com/office/word/2010/wordml" w:rsidP="48BFCD26" wp14:paraId="337430DB" wp14:textId="23409011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Recevoir une confirmation par email.</w:t>
      </w:r>
    </w:p>
    <w:p xmlns:wp14="http://schemas.microsoft.com/office/word/2010/wordml" w:rsidP="48BFCD26" wp14:paraId="07475F68" wp14:textId="7CC11C0E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2.2. Puis-je travailler depuis l’étranger ?</w:t>
      </w:r>
    </w:p>
    <w:p xmlns:wp14="http://schemas.microsoft.com/office/word/2010/wordml" w:rsidP="48BFCD26" wp14:paraId="0912202A" wp14:textId="6D7C295D">
      <w:pPr>
        <w:shd w:val="clear" w:color="auto" w:fill="FFFFFF" w:themeFill="background1"/>
        <w:spacing w:before="206" w:beforeAutospacing="off" w:after="206" w:afterAutospacing="off" w:line="429" w:lineRule="auto"/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Oui, mais :</w:t>
      </w:r>
    </w:p>
    <w:p xmlns:wp14="http://schemas.microsoft.com/office/word/2010/wordml" w:rsidP="48BFCD26" wp14:paraId="4894B5A5" wp14:textId="090AE6E6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Maximum 2 semaines/an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(hors UE : accord préalable de la DRH).</w:t>
      </w:r>
    </w:p>
    <w:p xmlns:wp14="http://schemas.microsoft.com/office/word/2010/wordml" w:rsidP="48BFCD26" wp14:paraId="0BCED730" wp14:textId="6BA97285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Respect des règles fiscales et de sécurité des données.</w:t>
      </w:r>
    </w:p>
    <w:p xmlns:wp14="http://schemas.microsoft.com/office/word/2010/wordml" wp14:paraId="0B33769A" wp14:textId="3F44E3C0"/>
    <w:p xmlns:wp14="http://schemas.microsoft.com/office/word/2010/wordml" w:rsidP="48BFCD26" wp14:paraId="4DEEA736" wp14:textId="63E820B2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3. Équipement &amp; Sécurité</w:t>
      </w:r>
    </w:p>
    <w:p xmlns:wp14="http://schemas.microsoft.com/office/word/2010/wordml" w:rsidP="48BFCD26" wp14:paraId="73C494E3" wp14:textId="02F7FEF7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3.1. Quel matériel est fourni ?</w:t>
      </w:r>
    </w:p>
    <w:p xmlns:wp14="http://schemas.microsoft.com/office/word/2010/wordml" w:rsidP="48BFCD26" wp14:paraId="1A57E1F5" wp14:textId="76962D66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Ordinateur portable + souris/clavier si besoin.</w:t>
      </w:r>
    </w:p>
    <w:p xmlns:wp14="http://schemas.microsoft.com/office/word/2010/wordml" w:rsidP="48BFCD26" wp14:paraId="04AB56DA" wp14:textId="0C2E65E3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Casque audio et licence pour Zoom/Teams.</w:t>
      </w:r>
    </w:p>
    <w:p xmlns:wp14="http://schemas.microsoft.com/office/word/2010/wordml" w:rsidP="48BFCD26" wp14:paraId="016B8FF9" wp14:textId="1CDB4B15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3.2. Que faire en cas de panne ?</w:t>
      </w:r>
    </w:p>
    <w:p xmlns:wp14="http://schemas.microsoft.com/office/word/2010/wordml" w:rsidP="48BFCD26" wp14:paraId="0B765C4E" wp14:textId="0A8EE35C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Contacter le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support IT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via le chat dédié (réponse sous 2h).</w:t>
      </w:r>
    </w:p>
    <w:p xmlns:wp14="http://schemas.microsoft.com/office/word/2010/wordml" w:rsidP="48BFCD26" wp14:paraId="73DADC0D" wp14:textId="683251CF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Si irréparable : venir en présentiel avec préavis.</w:t>
      </w:r>
    </w:p>
    <w:p xmlns:wp14="http://schemas.microsoft.com/office/word/2010/wordml" wp14:paraId="40AD950E" wp14:textId="3FF1442F"/>
    <w:p xmlns:wp14="http://schemas.microsoft.com/office/word/2010/wordml" w:rsidP="48BFCD26" wp14:paraId="73B5CD71" wp14:textId="5A396A53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4. Performance &amp; Suivi</w:t>
      </w:r>
    </w:p>
    <w:p xmlns:wp14="http://schemas.microsoft.com/office/word/2010/wordml" w:rsidP="48BFCD26" wp14:paraId="6DE9C029" wp14:textId="56BECDF0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4.1. Comment serai-je évalué ?</w:t>
      </w:r>
    </w:p>
    <w:p xmlns:wp14="http://schemas.microsoft.com/office/word/2010/wordml" w:rsidP="48BFCD26" wp14:paraId="4FEB0334" wp14:textId="73A44082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Objectifs mensuels (KPI partagés sur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Notion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).</w:t>
      </w:r>
    </w:p>
    <w:p xmlns:wp14="http://schemas.microsoft.com/office/word/2010/wordml" w:rsidP="48BFCD26" wp14:paraId="27C470B6" wp14:textId="38CDAD86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Retour d’équipe lors des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bilans trimestriels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.</w:t>
      </w:r>
    </w:p>
    <w:p xmlns:wp14="http://schemas.microsoft.com/office/word/2010/wordml" w:rsidP="48BFCD26" wp14:paraId="24122E58" wp14:textId="1054D493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4.2. Puis-je ajuster mes horaires ?</w:t>
      </w:r>
    </w:p>
    <w:p xmlns:wp14="http://schemas.microsoft.com/office/word/2010/wordml" w:rsidP="48BFCD26" wp14:paraId="4950B882" wp14:textId="592EF255">
      <w:pPr>
        <w:shd w:val="clear" w:color="auto" w:fill="FFFFFF" w:themeFill="background1"/>
        <w:spacing w:before="206" w:beforeAutospacing="off" w:after="206" w:afterAutospacing="off" w:line="429" w:lineRule="auto"/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Oui, avec accord du manager :</w:t>
      </w:r>
    </w:p>
    <w:p xmlns:wp14="http://schemas.microsoft.com/office/word/2010/wordml" w:rsidP="48BFCD26" wp14:paraId="54F96425" wp14:textId="3311C750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Début entre 7h et 10h.</w:t>
      </w:r>
    </w:p>
    <w:p xmlns:wp14="http://schemas.microsoft.com/office/word/2010/wordml" w:rsidP="48BFCD26" wp14:paraId="5583E848" wp14:textId="73925641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Plage fixe de </w:t>
      </w: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8h de travail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, pauses flexibles.</w:t>
      </w:r>
    </w:p>
    <w:p xmlns:wp14="http://schemas.microsoft.com/office/word/2010/wordml" wp14:paraId="13995F9C" wp14:textId="501BFD60"/>
    <w:p xmlns:wp14="http://schemas.microsoft.com/office/word/2010/wordml" w:rsidP="48BFCD26" wp14:paraId="18CD3BCE" wp14:textId="1F627A38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5. Cas Particuliers</w:t>
      </w:r>
    </w:p>
    <w:p xmlns:wp14="http://schemas.microsoft.com/office/word/2010/wordml" w:rsidP="48BFCD26" wp14:paraId="1121BA1B" wp14:textId="7ABD1D5A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5.1. Et si j’ai des enfants à charge ?</w:t>
      </w:r>
    </w:p>
    <w:p xmlns:wp14="http://schemas.microsoft.com/office/word/2010/wordml" w:rsidP="48BFCD26" wp14:paraId="2AEA5270" wp14:textId="183B5819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Jours supplémentaires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+1 jour/semaine si enfant &lt;12 ans.</w:t>
      </w:r>
    </w:p>
    <w:p xmlns:wp14="http://schemas.microsoft.com/office/word/2010/wordml" w:rsidP="48BFCD26" wp14:paraId="3C3A1334" wp14:textId="7F575E02">
      <w:pPr>
        <w:pStyle w:val="ListParagraph"/>
        <w:numPr>
          <w:ilvl w:val="0"/>
          <w:numId w:val="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Urgences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Télétravail impromptu possible (à valider a posteriori).</w:t>
      </w:r>
    </w:p>
    <w:p xmlns:wp14="http://schemas.microsoft.com/office/word/2010/wordml" w:rsidP="48BFCD26" wp14:paraId="172239D7" wp14:textId="3596C741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fr-FR"/>
        </w:rPr>
        <w:t>5.2. Handicap ou maladie chronique ?</w:t>
      </w:r>
    </w:p>
    <w:p xmlns:wp14="http://schemas.microsoft.com/office/word/2010/wordml" w:rsidP="48BFCD26" wp14:paraId="6EC6E61D" wp14:textId="4B7F993E">
      <w:pPr>
        <w:shd w:val="clear" w:color="auto" w:fill="FFFFFF" w:themeFill="background1"/>
        <w:spacing w:before="206" w:beforeAutospacing="off" w:after="206" w:afterAutospacing="off" w:line="429" w:lineRule="auto"/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Aménagements possibles :</w:t>
      </w:r>
    </w:p>
    <w:p xmlns:wp14="http://schemas.microsoft.com/office/word/2010/wordml" w:rsidP="48BFCD26" wp14:paraId="38935DC7" wp14:textId="378FD1BC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Horaires adaptés.</w:t>
      </w:r>
    </w:p>
    <w:p xmlns:wp14="http://schemas.microsoft.com/office/word/2010/wordml" w:rsidP="48BFCD26" wp14:paraId="65C36CD7" wp14:textId="677C55FA">
      <w:pPr>
        <w:pStyle w:val="ListParagraph"/>
        <w:numPr>
          <w:ilvl w:val="0"/>
          <w:numId w:val="1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Matériel ergonomique pris en charge.</w:t>
      </w:r>
    </w:p>
    <w:p xmlns:wp14="http://schemas.microsoft.com/office/word/2010/wordml" wp14:paraId="573F9182" wp14:textId="6032F6A1"/>
    <w:p xmlns:wp14="http://schemas.microsoft.com/office/word/2010/wordml" w:rsidP="48BFCD26" wp14:paraId="3D9F01C5" wp14:textId="0E8FBCC9">
      <w:pPr>
        <w:pStyle w:val="Heading2"/>
        <w:shd w:val="clear" w:color="auto" w:fill="FFFFFF" w:themeFill="background1"/>
        <w:spacing w:before="274" w:beforeAutospacing="off" w:after="206" w:afterAutospacing="off"/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34"/>
          <w:szCs w:val="34"/>
          <w:lang w:val="fr-FR"/>
        </w:rPr>
        <w:t>6. Contacts Utiles</w:t>
      </w:r>
    </w:p>
    <w:p xmlns:wp14="http://schemas.microsoft.com/office/word/2010/wordml" w:rsidP="48BFCD26" wp14:paraId="64C9C795" wp14:textId="4C557C2A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RH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</w:t>
      </w:r>
      <w:hyperlink r:id="R0ac70352b82940f2">
        <w:r w:rsidRPr="48BFCD26" w:rsidR="0EF35EA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B82F6"/>
            <w:sz w:val="24"/>
            <w:szCs w:val="24"/>
            <w:u w:val="none"/>
            <w:lang w:val="fr-FR"/>
          </w:rPr>
          <w:t>rh@greenfuture.com</w:t>
        </w:r>
      </w:hyperlink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/ +33 1 23 45 67 89</w:t>
      </w:r>
    </w:p>
    <w:p xmlns:wp14="http://schemas.microsoft.com/office/word/2010/wordml" w:rsidP="48BFCD26" wp14:paraId="6B5982EC" wp14:textId="1A8D6C34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</w:pPr>
      <w:r w:rsidRPr="48BFCD26" w:rsidR="0EF35EA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>Support IT</w:t>
      </w:r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: </w:t>
      </w:r>
      <w:hyperlink r:id="R02826e2d88664e41">
        <w:r w:rsidRPr="48BFCD26" w:rsidR="0EF35EA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B82F6"/>
            <w:sz w:val="24"/>
            <w:szCs w:val="24"/>
            <w:u w:val="none"/>
            <w:lang w:val="fr-FR"/>
          </w:rPr>
          <w:t>it-support@greenfuture.com</w:t>
        </w:r>
      </w:hyperlink>
      <w:r w:rsidRPr="48BFCD26" w:rsidR="0EF35EA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fr-FR"/>
        </w:rPr>
        <w:t xml:space="preserve"> (24h/24 en cas d’urgence).</w:t>
      </w:r>
    </w:p>
    <w:p xmlns:wp14="http://schemas.microsoft.com/office/word/2010/wordml" wp14:paraId="3BFEFB25" wp14:textId="6EC8DC2B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8bd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e9f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8ab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7d8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c68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ee7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cb2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c85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ede5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eea8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db3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97BA5"/>
    <w:rsid w:val="0EF35EA9"/>
    <w:rsid w:val="48BFCD26"/>
    <w:rsid w:val="740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7BA5"/>
  <w15:chartTrackingRefBased/>
  <w15:docId w15:val="{31A68C5A-E55B-4FBE-B3E6-9D5F48D3F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8BFCD2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8BFCD2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8BFCD2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8BFCD2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8BFCD2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ilto:rh@greenfuture.com/" TargetMode="External" Id="R0ac70352b82940f2" /><Relationship Type="http://schemas.openxmlformats.org/officeDocument/2006/relationships/hyperlink" Target="https://mailto:it-support@greenfuture.com/" TargetMode="External" Id="R02826e2d88664e41" /><Relationship Type="http://schemas.openxmlformats.org/officeDocument/2006/relationships/numbering" Target="numbering.xml" Id="R9816cfaf1a044e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2025-05-05T15:37:59.3737645Z</dcterms:created>
  <dcterms:modified xsi:type="dcterms:W3CDTF">2025-05-05T15:39:02.3976652Z</dcterms:modified>
  <dc:creator>Yassmine Elmoudene</dc:creator>
  <lastModifiedBy>Yassmine Elmoudene</lastModifiedBy>
</coreProperties>
</file>