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1F4E79"/>
          <w:sz w:val="72"/>
          <w:szCs w:val="72"/>
        </w:rPr>
        <w:t xml:space="preserve">AMAZON SALES</w:t>
      </w:r>
    </w:p>
    <w:p>
      <w:pPr>
        <w:spacing w:after="120"/>
        <w:jc w:val="center"/>
      </w:pPr>
      <w:r>
        <w:rPr>
          <w:rFonts w:ascii="Arial" w:cs="Arial" w:eastAsia="Arial" w:hAnsi="Arial"/>
          <w:b/>
          <w:bCs/>
          <w:color w:val="2E75B6"/>
          <w:sz w:val="56"/>
          <w:szCs w:val="56"/>
        </w:rPr>
        <w:t xml:space="preserve">DATA ANALYSIS PROJECT</w:t>
      </w:r>
    </w:p>
    <w:p>
      <w:pPr>
        <w:spacing w:after="600"/>
        <w:jc w:val="center"/>
      </w:pPr>
      <w:r>
        <w:rPr>
          <w:rFonts w:ascii="Arial" w:cs="Arial" w:eastAsia="Arial" w:hAnsi="Arial"/>
          <w:color w:val="666666"/>
          <w:sz w:val="28"/>
          <w:szCs w:val="28"/>
        </w:rPr>
        <w:t xml:space="preserve">A Comprehensive Business Intelligence Report</w:t>
      </w:r>
    </w:p>
    <w:p>
      <w:pPr>
        <w:pBdr>
          <w:bottom w:val="single" w:color="2E75B6" w:sz="4" w:space="1"/>
        </w:pBdr>
        <w:spacing w:after="120" w:before="120"/>
      </w:pPr>
      <w:r>
        <w:t xml:space="preserve"/>
      </w:r>
    </w:p>
    <w:p>
      <w:pPr>
        <w:spacing w:after="0" w:before="400"/>
      </w:pPr>
      <w:r>
        <w:t xml:space="preserve"/>
      </w:r>
    </w:p>
    <w:p>
      <w:pPr>
        <w:spacing w:after="800"/>
        <w:jc w:val="center"/>
      </w:pPr>
      <w:r>
        <w:rPr>
          <w:rFonts w:ascii="Arial" w:cs="Arial" w:eastAsia="Arial" w:hAnsi="Arial"/>
          <w:color w:val="404040"/>
          <w:sz w:val="24"/>
          <w:szCs w:val="24"/>
        </w:rPr>
        <w:t xml:space="preserve">50,000 Orders  |  2022 - 2023  |  6 Categories  |  4 Regions</w:t>
      </w:r>
    </w:p>
    <w:p>
      <w:pPr>
        <w:spacing w:after="0" w:before="600"/>
      </w:pPr>
      <w:r>
        <w:t xml:space="preserve"/>
      </w:r>
    </w:p>
    <w:p>
      <w:pPr>
        <w:spacing w:after="60"/>
        <w:jc w:val="center"/>
      </w:pPr>
      <w:r>
        <w:rPr>
          <w:rFonts w:ascii="Arial" w:cs="Arial" w:eastAsia="Arial" w:hAnsi="Arial"/>
          <w:color w:val="666666"/>
          <w:sz w:val="22"/>
          <w:szCs w:val="22"/>
        </w:rPr>
        <w:t xml:space="preserve">Prepared by:</w:t>
      </w:r>
    </w:p>
    <w:p>
      <w:pPr>
        <w:spacing w:after="200"/>
        <w:jc w:val="center"/>
      </w:pPr>
      <w:r>
        <w:rPr>
          <w:rFonts w:ascii="Arial" w:cs="Arial" w:eastAsia="Arial" w:hAnsi="Arial"/>
          <w:b/>
          <w:bCs/>
          <w:color w:val="1F4E79"/>
          <w:sz w:val="32"/>
          <w:szCs w:val="32"/>
        </w:rPr>
        <w:t xml:space="preserve">Bandi Yaswanth Reddy</w:t>
      </w:r>
    </w:p>
    <w:p>
      <w:pPr>
        <w:spacing w:after="80"/>
        <w:jc w:val="center"/>
      </w:pPr>
      <w:r>
        <w:rPr>
          <w:rFonts w:ascii="Arial" w:cs="Arial" w:eastAsia="Arial" w:hAnsi="Arial"/>
          <w:color w:val="666666"/>
          <w:sz w:val="22"/>
          <w:szCs w:val="22"/>
        </w:rPr>
        <w:t xml:space="preserve">Tools Used: Microsoft Excel  |  MySQL  |  Power BI  |  HTML/CSS/JavaScript</w:t>
      </w:r>
    </w:p>
    <w:p>
      <w:pPr>
        <w:jc w:val="center"/>
      </w:pPr>
      <w:r>
        <w:rPr>
          <w:rFonts w:ascii="Arial" w:cs="Arial" w:eastAsia="Arial" w:hAnsi="Arial"/>
          <w:color w:val="666666"/>
          <w:sz w:val="20"/>
          <w:szCs w:val="20"/>
        </w:rPr>
        <w:t xml:space="preserve">Source: amazon_sales_cleaned_dataset.csv  |  50,000 Records</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color w:val="1F4E79"/>
          <w:sz w:val="36"/>
          <w:szCs w:val="36"/>
        </w:rPr>
        <w:t xml:space="preserve">Chapter 1: Executive Summary</w:t>
      </w:r>
    </w:p>
    <w:p>
      <w:pPr>
        <w:pBdr>
          <w:bottom w:val="single" w:color="2E75B6" w:sz="4" w:space="1"/>
        </w:pBdr>
        <w:spacing w:after="120" w:before="120"/>
      </w:pPr>
      <w:r>
        <w:t xml:space="preserve"/>
      </w:r>
    </w:p>
    <w:p>
      <w:pPr>
        <w:spacing w:after="120" w:before="80"/>
        <w:jc w:val="both"/>
      </w:pPr>
      <w:r>
        <w:rPr>
          <w:rFonts w:ascii="Arial" w:cs="Arial" w:eastAsia="Arial" w:hAnsi="Arial"/>
          <w:b w:val="false"/>
          <w:bCs w:val="false"/>
          <w:color w:val="404040"/>
          <w:sz w:val="22"/>
          <w:szCs w:val="22"/>
        </w:rPr>
        <w:t xml:space="preserve">This report presents a comprehensive data analysis of Amazon's e-commerce sales spanning 50,000 orders across the years 2022 and 2023. The analysis covers six product categories, four customer regions, five payment methods, and examines key business metrics including total revenue, order volume, customer ratings, and discount impact.</w:t>
      </w:r>
    </w:p>
    <w:p>
      <w:pPr>
        <w:spacing w:after="120" w:before="80"/>
        <w:jc w:val="both"/>
      </w:pPr>
      <w:r>
        <w:rPr>
          <w:rFonts w:ascii="Arial" w:cs="Arial" w:eastAsia="Arial" w:hAnsi="Arial"/>
          <w:b w:val="false"/>
          <w:bCs w:val="false"/>
          <w:color w:val="404040"/>
          <w:sz w:val="22"/>
          <w:szCs w:val="22"/>
        </w:rPr>
        <w:t xml:space="preserve">The project was executed end-to-end using industry-standard data analytics tools: Microsoft Excel for data cleaning and preprocessing, MySQL Workbench for structured query analysis, Power BI for interactive dashboard visualization, and a custom HTML/JavaScript-based AI dashboard for dynamic reporting.</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 Key Performance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vAlign w:val="center"/>
          </w:tcPr>
          <w:p>
            <w:pPr>
              <w:jc w:val="center"/>
            </w:pPr>
            <w:r>
              <w:rPr>
                <w:rFonts w:ascii="Arial" w:cs="Arial" w:eastAsia="Arial" w:hAnsi="Arial"/>
                <w:b/>
                <w:bCs/>
                <w:color w:val="1F4E79"/>
                <w:sz w:val="48"/>
                <w:szCs w:val="48"/>
              </w:rPr>
              <w:t xml:space="preserve">$32.87M</w:t>
            </w:r>
          </w:p>
          <w:p>
            <w:pPr>
              <w:jc w:val="center"/>
            </w:pPr>
            <w:r>
              <w:rPr>
                <w:rFonts w:ascii="Arial" w:cs="Arial" w:eastAsia="Arial" w:hAnsi="Arial"/>
                <w:b/>
                <w:bCs/>
                <w:color w:val="2E75B6"/>
                <w:sz w:val="18"/>
                <w:szCs w:val="18"/>
              </w:rPr>
              <w:t xml:space="preserve">Total Revenue</w:t>
            </w:r>
          </w:p>
          <w:p>
            <w:pPr>
              <w:jc w:val="center"/>
            </w:pPr>
            <w:r>
              <w:rPr>
                <w:rFonts w:ascii="Arial" w:cs="Arial" w:eastAsia="Arial" w:hAnsi="Arial"/>
                <w:color w:val="666666"/>
                <w:sz w:val="16"/>
                <w:szCs w:val="16"/>
              </w:rPr>
              <w:t xml:space="preserve">2022-2023 Combined</w:t>
            </w:r>
          </w:p>
        </w:tc>
        <w:tc>
          <w:tcPr>
            <w:tcW w:type="dxa" w:w="234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vAlign w:val="center"/>
          </w:tcPr>
          <w:p>
            <w:pPr>
              <w:jc w:val="center"/>
            </w:pPr>
            <w:r>
              <w:rPr>
                <w:rFonts w:ascii="Arial" w:cs="Arial" w:eastAsia="Arial" w:hAnsi="Arial"/>
                <w:b/>
                <w:bCs/>
                <w:color w:val="1F4E79"/>
                <w:sz w:val="48"/>
                <w:szCs w:val="48"/>
              </w:rPr>
              <w:t xml:space="preserve">50,000</w:t>
            </w:r>
          </w:p>
          <w:p>
            <w:pPr>
              <w:jc w:val="center"/>
            </w:pPr>
            <w:r>
              <w:rPr>
                <w:rFonts w:ascii="Arial" w:cs="Arial" w:eastAsia="Arial" w:hAnsi="Arial"/>
                <w:b/>
                <w:bCs/>
                <w:color w:val="2E75B6"/>
                <w:sz w:val="18"/>
                <w:szCs w:val="18"/>
              </w:rPr>
              <w:t xml:space="preserve">Total Orders</w:t>
            </w:r>
          </w:p>
          <w:p>
            <w:pPr>
              <w:jc w:val="center"/>
            </w:pPr>
            <w:r>
              <w:rPr>
                <w:rFonts w:ascii="Arial" w:cs="Arial" w:eastAsia="Arial" w:hAnsi="Arial"/>
                <w:color w:val="666666"/>
                <w:sz w:val="16"/>
                <w:szCs w:val="16"/>
              </w:rPr>
              <w:t xml:space="preserve">Across all categories</w:t>
            </w:r>
          </w:p>
        </w:tc>
        <w:tc>
          <w:tcPr>
            <w:tcW w:type="dxa" w:w="234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vAlign w:val="center"/>
          </w:tcPr>
          <w:p>
            <w:pPr>
              <w:jc w:val="center"/>
            </w:pPr>
            <w:r>
              <w:rPr>
                <w:rFonts w:ascii="Arial" w:cs="Arial" w:eastAsia="Arial" w:hAnsi="Arial"/>
                <w:b/>
                <w:bCs/>
                <w:color w:val="1F4E79"/>
                <w:sz w:val="48"/>
                <w:szCs w:val="48"/>
              </w:rPr>
              <w:t xml:space="preserve">$657.33</w:t>
            </w:r>
          </w:p>
          <w:p>
            <w:pPr>
              <w:jc w:val="center"/>
            </w:pPr>
            <w:r>
              <w:rPr>
                <w:rFonts w:ascii="Arial" w:cs="Arial" w:eastAsia="Arial" w:hAnsi="Arial"/>
                <w:b/>
                <w:bCs/>
                <w:color w:val="2E75B6"/>
                <w:sz w:val="18"/>
                <w:szCs w:val="18"/>
              </w:rPr>
              <w:t xml:space="preserve">Avg Order Value</w:t>
            </w:r>
          </w:p>
          <w:p>
            <w:pPr>
              <w:jc w:val="center"/>
            </w:pPr>
            <w:r>
              <w:rPr>
                <w:rFonts w:ascii="Arial" w:cs="Arial" w:eastAsia="Arial" w:hAnsi="Arial"/>
                <w:color w:val="666666"/>
                <w:sz w:val="16"/>
                <w:szCs w:val="16"/>
              </w:rPr>
              <w:t xml:space="preserve">Per transaction</w:t>
            </w:r>
          </w:p>
        </w:tc>
        <w:tc>
          <w:tcPr>
            <w:tcW w:type="dxa" w:w="234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vAlign w:val="center"/>
          </w:tcPr>
          <w:p>
            <w:pPr>
              <w:jc w:val="center"/>
            </w:pPr>
            <w:r>
              <w:rPr>
                <w:rFonts w:ascii="Arial" w:cs="Arial" w:eastAsia="Arial" w:hAnsi="Arial"/>
                <w:b/>
                <w:bCs/>
                <w:color w:val="1F4E79"/>
                <w:sz w:val="48"/>
                <w:szCs w:val="48"/>
              </w:rPr>
              <w:t xml:space="preserve">+0.54%</w:t>
            </w:r>
          </w:p>
          <w:p>
            <w:pPr>
              <w:jc w:val="center"/>
            </w:pPr>
            <w:r>
              <w:rPr>
                <w:rFonts w:ascii="Arial" w:cs="Arial" w:eastAsia="Arial" w:hAnsi="Arial"/>
                <w:b/>
                <w:bCs/>
                <w:color w:val="2E75B6"/>
                <w:sz w:val="18"/>
                <w:szCs w:val="18"/>
              </w:rPr>
              <w:t xml:space="preserve">YoY Growth</w:t>
            </w:r>
          </w:p>
          <w:p>
            <w:pPr>
              <w:jc w:val="center"/>
            </w:pPr>
            <w:r>
              <w:rPr>
                <w:rFonts w:ascii="Arial" w:cs="Arial" w:eastAsia="Arial" w:hAnsi="Arial"/>
                <w:color w:val="666666"/>
                <w:sz w:val="16"/>
                <w:szCs w:val="16"/>
              </w:rPr>
              <w:t xml:space="preserve">2022 to 2023</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vAlign w:val="center"/>
          </w:tcPr>
          <w:p>
            <w:pPr>
              <w:jc w:val="center"/>
            </w:pPr>
            <w:r>
              <w:rPr>
                <w:rFonts w:ascii="Arial" w:cs="Arial" w:eastAsia="Arial" w:hAnsi="Arial"/>
                <w:b/>
                <w:bCs/>
                <w:color w:val="1F4E79"/>
                <w:sz w:val="48"/>
                <w:szCs w:val="48"/>
              </w:rPr>
              <w:t xml:space="preserve">Beauty</w:t>
            </w:r>
          </w:p>
          <w:p>
            <w:pPr>
              <w:jc w:val="center"/>
            </w:pPr>
            <w:r>
              <w:rPr>
                <w:rFonts w:ascii="Arial" w:cs="Arial" w:eastAsia="Arial" w:hAnsi="Arial"/>
                <w:b/>
                <w:bCs/>
                <w:color w:val="2E75B6"/>
                <w:sz w:val="18"/>
                <w:szCs w:val="18"/>
              </w:rPr>
              <w:t xml:space="preserve">Top Category</w:t>
            </w:r>
          </w:p>
          <w:p>
            <w:pPr>
              <w:jc w:val="center"/>
            </w:pPr>
            <w:r>
              <w:rPr>
                <w:rFonts w:ascii="Arial" w:cs="Arial" w:eastAsia="Arial" w:hAnsi="Arial"/>
                <w:color w:val="666666"/>
                <w:sz w:val="16"/>
                <w:szCs w:val="16"/>
              </w:rPr>
              <w:t xml:space="preserve">$5.55M Revenue</w:t>
            </w:r>
          </w:p>
        </w:tc>
        <w:tc>
          <w:tcPr>
            <w:tcW w:type="dxa" w:w="234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vAlign w:val="center"/>
          </w:tcPr>
          <w:p>
            <w:pPr>
              <w:jc w:val="center"/>
            </w:pPr>
            <w:r>
              <w:rPr>
                <w:rFonts w:ascii="Arial" w:cs="Arial" w:eastAsia="Arial" w:hAnsi="Arial"/>
                <w:b/>
                <w:bCs/>
                <w:color w:val="1F4E79"/>
                <w:sz w:val="48"/>
                <w:szCs w:val="48"/>
              </w:rPr>
              <w:t xml:space="preserve">Middle East</w:t>
            </w:r>
          </w:p>
          <w:p>
            <w:pPr>
              <w:jc w:val="center"/>
            </w:pPr>
            <w:r>
              <w:rPr>
                <w:rFonts w:ascii="Arial" w:cs="Arial" w:eastAsia="Arial" w:hAnsi="Arial"/>
                <w:b/>
                <w:bCs/>
                <w:color w:val="2E75B6"/>
                <w:sz w:val="18"/>
                <w:szCs w:val="18"/>
              </w:rPr>
              <w:t xml:space="preserve">Top Region</w:t>
            </w:r>
          </w:p>
          <w:p>
            <w:pPr>
              <w:jc w:val="center"/>
            </w:pPr>
            <w:r>
              <w:rPr>
                <w:rFonts w:ascii="Arial" w:cs="Arial" w:eastAsia="Arial" w:hAnsi="Arial"/>
                <w:color w:val="666666"/>
                <w:sz w:val="16"/>
                <w:szCs w:val="16"/>
              </w:rPr>
              <w:t xml:space="preserve">$8.30M Revenue</w:t>
            </w:r>
          </w:p>
        </w:tc>
        <w:tc>
          <w:tcPr>
            <w:tcW w:type="dxa" w:w="234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vAlign w:val="center"/>
          </w:tcPr>
          <w:p>
            <w:pPr>
              <w:jc w:val="center"/>
            </w:pPr>
            <w:r>
              <w:rPr>
                <w:rFonts w:ascii="Arial" w:cs="Arial" w:eastAsia="Arial" w:hAnsi="Arial"/>
                <w:b/>
                <w:bCs/>
                <w:color w:val="1F4E79"/>
                <w:sz w:val="48"/>
                <w:szCs w:val="48"/>
              </w:rPr>
              <w:t xml:space="preserve">Wallet</w:t>
            </w:r>
          </w:p>
          <w:p>
            <w:pPr>
              <w:jc w:val="center"/>
            </w:pPr>
            <w:r>
              <w:rPr>
                <w:rFonts w:ascii="Arial" w:cs="Arial" w:eastAsia="Arial" w:hAnsi="Arial"/>
                <w:b/>
                <w:bCs/>
                <w:color w:val="2E75B6"/>
                <w:sz w:val="18"/>
                <w:szCs w:val="18"/>
              </w:rPr>
              <w:t xml:space="preserve">Top Payment</w:t>
            </w:r>
          </w:p>
          <w:p>
            <w:pPr>
              <w:jc w:val="center"/>
            </w:pPr>
            <w:r>
              <w:rPr>
                <w:rFonts w:ascii="Arial" w:cs="Arial" w:eastAsia="Arial" w:hAnsi="Arial"/>
                <w:color w:val="666666"/>
                <w:sz w:val="16"/>
                <w:szCs w:val="16"/>
              </w:rPr>
              <w:t xml:space="preserve">20.5% Share</w:t>
            </w:r>
          </w:p>
        </w:tc>
        <w:tc>
          <w:tcPr>
            <w:tcW w:type="dxa" w:w="234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vAlign w:val="center"/>
          </w:tcPr>
          <w:p>
            <w:pPr>
              <w:jc w:val="center"/>
            </w:pPr>
            <w:r>
              <w:rPr>
                <w:rFonts w:ascii="Arial" w:cs="Arial" w:eastAsia="Arial" w:hAnsi="Arial"/>
                <w:b/>
                <w:bCs/>
                <w:color w:val="1F4E79"/>
                <w:sz w:val="48"/>
                <w:szCs w:val="48"/>
              </w:rPr>
              <w:t xml:space="preserve">3.00 / 5</w:t>
            </w:r>
          </w:p>
          <w:p>
            <w:pPr>
              <w:jc w:val="center"/>
            </w:pPr>
            <w:r>
              <w:rPr>
                <w:rFonts w:ascii="Arial" w:cs="Arial" w:eastAsia="Arial" w:hAnsi="Arial"/>
                <w:b/>
                <w:bCs/>
                <w:color w:val="2E75B6"/>
                <w:sz w:val="18"/>
                <w:szCs w:val="18"/>
              </w:rPr>
              <w:t xml:space="preserve">Avg Rating</w:t>
            </w:r>
          </w:p>
          <w:p>
            <w:pPr>
              <w:jc w:val="center"/>
            </w:pPr>
            <w:r>
              <w:rPr>
                <w:rFonts w:ascii="Arial" w:cs="Arial" w:eastAsia="Arial" w:hAnsi="Arial"/>
                <w:color w:val="666666"/>
                <w:sz w:val="16"/>
                <w:szCs w:val="16"/>
              </w:rPr>
              <w:t xml:space="preserve">All categories</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1.2 Summary of Findings</w:t>
      </w:r>
    </w:p>
    <w:p>
      <w:pPr>
        <w:spacing w:after="120" w:before="80"/>
        <w:jc w:val="both"/>
      </w:pPr>
      <w:r>
        <w:rPr>
          <w:rFonts w:ascii="Arial" w:cs="Arial" w:eastAsia="Arial" w:hAnsi="Arial"/>
          <w:b w:val="false"/>
          <w:bCs w:val="false"/>
          <w:color w:val="404040"/>
          <w:sz w:val="22"/>
          <w:szCs w:val="22"/>
        </w:rPr>
        <w:t xml:space="preserve">The analysis reveals a highly stable and balanced business portfolio. Revenue distribution across categories, regions, and payment methods is remarkably uniform, with no single dimension showing dominant concentration. Key highlights include:</w:t>
      </w:r>
    </w:p>
    <w:p>
      <w:pPr>
        <w:pStyle w:val="ListParagraph"/>
        <w:numPr>
          <w:ilvl w:val="0"/>
          <w:numId w:val="2"/>
        </w:numPr>
        <w:spacing w:after="60" w:before="60"/>
      </w:pPr>
      <w:r>
        <w:rPr>
          <w:rFonts w:ascii="Arial" w:cs="Arial" w:eastAsia="Arial" w:hAnsi="Arial"/>
          <w:color w:val="404040"/>
          <w:sz w:val="22"/>
          <w:szCs w:val="22"/>
        </w:rPr>
        <w:t xml:space="preserve">Total revenue of $32.87M was generated from 50,000 orders over 2022-2023, with a modest year-over-year growth of +0.54%.</w:t>
      </w:r>
    </w:p>
    <w:p>
      <w:pPr>
        <w:pStyle w:val="ListParagraph"/>
        <w:numPr>
          <w:ilvl w:val="0"/>
          <w:numId w:val="2"/>
        </w:numPr>
        <w:spacing w:after="60" w:before="60"/>
      </w:pPr>
      <w:r>
        <w:rPr>
          <w:rFonts w:ascii="Arial" w:cs="Arial" w:eastAsia="Arial" w:hAnsi="Arial"/>
          <w:color w:val="404040"/>
          <w:sz w:val="22"/>
          <w:szCs w:val="22"/>
        </w:rPr>
        <w:t xml:space="preserve">All six product categories (Beauty, Books, Fashion, Home &amp; Kitchen, Electronics, Sports) contributed nearly equally at approximately 16.7% each.</w:t>
      </w:r>
    </w:p>
    <w:p>
      <w:pPr>
        <w:pStyle w:val="ListParagraph"/>
        <w:numPr>
          <w:ilvl w:val="0"/>
          <w:numId w:val="2"/>
        </w:numPr>
        <w:spacing w:after="60" w:before="60"/>
      </w:pPr>
      <w:r>
        <w:rPr>
          <w:rFonts w:ascii="Arial" w:cs="Arial" w:eastAsia="Arial" w:hAnsi="Arial"/>
          <w:color w:val="404040"/>
          <w:sz w:val="22"/>
          <w:szCs w:val="22"/>
        </w:rPr>
        <w:t xml:space="preserve">Four customer regions (Middle East, North America, Asia, Europe) are within a narrow 2.3% revenue band, confirming geographic balance.</w:t>
      </w:r>
    </w:p>
    <w:p>
      <w:pPr>
        <w:pStyle w:val="ListParagraph"/>
        <w:numPr>
          <w:ilvl w:val="0"/>
          <w:numId w:val="2"/>
        </w:numPr>
        <w:spacing w:after="60" w:before="60"/>
      </w:pPr>
      <w:r>
        <w:rPr>
          <w:rFonts w:ascii="Arial" w:cs="Arial" w:eastAsia="Arial" w:hAnsi="Arial"/>
          <w:color w:val="404040"/>
          <w:sz w:val="22"/>
          <w:szCs w:val="22"/>
        </w:rPr>
        <w:t xml:space="preserve">Wallet and UPI dominate digital payments, while Cash on Delivery still contributes significantly at 19.9% share.</w:t>
      </w:r>
    </w:p>
    <w:p>
      <w:pPr>
        <w:pStyle w:val="ListParagraph"/>
        <w:numPr>
          <w:ilvl w:val="0"/>
          <w:numId w:val="2"/>
        </w:numPr>
        <w:spacing w:after="60" w:before="60"/>
      </w:pPr>
      <w:r>
        <w:rPr>
          <w:rFonts w:ascii="Arial" w:cs="Arial" w:eastAsia="Arial" w:hAnsi="Arial"/>
          <w:color w:val="404040"/>
          <w:sz w:val="22"/>
          <w:szCs w:val="22"/>
        </w:rPr>
        <w:t xml:space="preserve">Higher discounts (21-30%) suppress per-order revenue by 30.4% compared to no-discount orders, indicating room for discount optimization.</w:t>
      </w:r>
    </w:p>
    <w:p>
      <w:pPr>
        <w:pStyle w:val="ListParagraph"/>
        <w:numPr>
          <w:ilvl w:val="0"/>
          <w:numId w:val="2"/>
        </w:numPr>
        <w:spacing w:after="60" w:before="60"/>
      </w:pPr>
      <w:r>
        <w:rPr>
          <w:rFonts w:ascii="Arial" w:cs="Arial" w:eastAsia="Arial" w:hAnsi="Arial"/>
          <w:color w:val="404040"/>
          <w:sz w:val="22"/>
          <w:szCs w:val="22"/>
        </w:rPr>
        <w:t xml:space="preserve">Customer ratings have minimal impact on average order value ($8 gap across all rating bands), suggesting price and availability drive purchase decisions.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1.3 Strategic Highlights</w:t>
      </w:r>
    </w:p>
    <w:p>
      <w:pPr>
        <w:spacing w:after="120" w:before="80"/>
        <w:jc w:val="both"/>
      </w:pPr>
      <w:r>
        <w:rPr>
          <w:rFonts w:ascii="Arial" w:cs="Arial" w:eastAsia="Arial" w:hAnsi="Arial"/>
          <w:b w:val="false"/>
          <w:bCs w:val="false"/>
          <w:color w:val="404040"/>
          <w:sz w:val="22"/>
          <w:szCs w:val="22"/>
        </w:rPr>
        <w:t xml:space="preserve">The data points to a well-managed, diversified portfolio. Europe presents the most significant growth opportunity with targeted investment. Reducing deep discounting in favor of loyalty-based incentives could recover approximately $106 per order. January consistently delivers peak revenue, while February is the weakest month across both years.</w:t>
      </w:r>
    </w:p>
    <w:p>
      <w:r>
        <w:br w:type="page"/>
      </w:r>
    </w:p>
    <w:p>
      <w:pPr>
        <w:pStyle w:val="Heading1"/>
        <w:spacing w:after="240" w:before="480"/>
      </w:pPr>
      <w:r>
        <w:rPr>
          <w:rFonts w:ascii="Arial" w:cs="Arial" w:eastAsia="Arial" w:hAnsi="Arial"/>
          <w:b/>
          <w:bCs/>
          <w:color w:val="1F4E79"/>
          <w:sz w:val="36"/>
          <w:szCs w:val="36"/>
        </w:rPr>
        <w:t xml:space="preserve">Chapter 2: Project Overview</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2.1 Project Background</w:t>
      </w:r>
    </w:p>
    <w:p>
      <w:pPr>
        <w:spacing w:after="120" w:before="80"/>
        <w:jc w:val="both"/>
      </w:pPr>
      <w:r>
        <w:rPr>
          <w:rFonts w:ascii="Arial" w:cs="Arial" w:eastAsia="Arial" w:hAnsi="Arial"/>
          <w:b w:val="false"/>
          <w:bCs w:val="false"/>
          <w:color w:val="404040"/>
          <w:sz w:val="22"/>
          <w:szCs w:val="22"/>
        </w:rPr>
        <w:t xml:space="preserve">E-commerce businesses generate vast quantities of transactional data that, when analyzed effectively, can reveal critical insights about customer behavior, product performance, regional preferences, and operational efficiency. The Amazon Sales Data Analysis Project was conceived to demonstrate a full-cycle business intelligence workflow using real-world sales data.</w:t>
      </w:r>
    </w:p>
    <w:p>
      <w:pPr>
        <w:spacing w:after="120" w:before="80"/>
        <w:jc w:val="both"/>
      </w:pPr>
      <w:r>
        <w:rPr>
          <w:rFonts w:ascii="Arial" w:cs="Arial" w:eastAsia="Arial" w:hAnsi="Arial"/>
          <w:b w:val="false"/>
          <w:bCs w:val="false"/>
          <w:color w:val="404040"/>
          <w:sz w:val="22"/>
          <w:szCs w:val="22"/>
        </w:rPr>
        <w:t xml:space="preserve">The dataset consists of 50,000 Amazon sales records spanning January 2022 through December 2023, covering multiple product categories, geographic regions, and payment modalities. The project employs a multi-tool approach to data analysis, moving from raw data cleaning through to interactive dashboard visualization and strategic report generation.</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2.2 Project Objectives</w:t>
      </w:r>
    </w:p>
    <w:p>
      <w:pPr>
        <w:spacing w:after="120" w:before="80"/>
        <w:jc w:val="both"/>
      </w:pPr>
      <w:r>
        <w:rPr>
          <w:rFonts w:ascii="Arial" w:cs="Arial" w:eastAsia="Arial" w:hAnsi="Arial"/>
          <w:b w:val="false"/>
          <w:bCs w:val="false"/>
          <w:color w:val="404040"/>
          <w:sz w:val="22"/>
          <w:szCs w:val="22"/>
        </w:rPr>
        <w:t xml:space="preserve">The primary objectives of this project are:</w:t>
      </w:r>
    </w:p>
    <w:p>
      <w:pPr>
        <w:pStyle w:val="ListParagraph"/>
        <w:numPr>
          <w:ilvl w:val="0"/>
          <w:numId w:val="3"/>
        </w:numPr>
        <w:spacing w:after="60" w:before="60"/>
      </w:pPr>
      <w:r>
        <w:rPr>
          <w:rFonts w:ascii="Arial" w:cs="Arial" w:eastAsia="Arial" w:hAnsi="Arial"/>
          <w:color w:val="404040"/>
          <w:sz w:val="22"/>
          <w:szCs w:val="22"/>
        </w:rPr>
        <w:t xml:space="preserve">To clean and preprocess raw sales data for reliable downstream analysis using Microsoft Excel.</w:t>
      </w:r>
    </w:p>
    <w:p>
      <w:pPr>
        <w:pStyle w:val="ListParagraph"/>
        <w:numPr>
          <w:ilvl w:val="0"/>
          <w:numId w:val="3"/>
        </w:numPr>
        <w:spacing w:after="60" w:before="60"/>
      </w:pPr>
      <w:r>
        <w:rPr>
          <w:rFonts w:ascii="Arial" w:cs="Arial" w:eastAsia="Arial" w:hAnsi="Arial"/>
          <w:color w:val="404040"/>
          <w:sz w:val="22"/>
          <w:szCs w:val="22"/>
        </w:rPr>
        <w:t xml:space="preserve">To conduct structured query analysis using MySQL to extract meaningful patterns from the dataset.</w:t>
      </w:r>
    </w:p>
    <w:p>
      <w:pPr>
        <w:pStyle w:val="ListParagraph"/>
        <w:numPr>
          <w:ilvl w:val="0"/>
          <w:numId w:val="3"/>
        </w:numPr>
        <w:spacing w:after="60" w:before="60"/>
      </w:pPr>
      <w:r>
        <w:rPr>
          <w:rFonts w:ascii="Arial" w:cs="Arial" w:eastAsia="Arial" w:hAnsi="Arial"/>
          <w:color w:val="404040"/>
          <w:sz w:val="22"/>
          <w:szCs w:val="22"/>
        </w:rPr>
        <w:t xml:space="preserve">To build an interactive business intelligence dashboard using Power BI for executive-level visualization.</w:t>
      </w:r>
    </w:p>
    <w:p>
      <w:pPr>
        <w:pStyle w:val="ListParagraph"/>
        <w:numPr>
          <w:ilvl w:val="0"/>
          <w:numId w:val="3"/>
        </w:numPr>
        <w:spacing w:after="60" w:before="60"/>
      </w:pPr>
      <w:r>
        <w:rPr>
          <w:rFonts w:ascii="Arial" w:cs="Arial" w:eastAsia="Arial" w:hAnsi="Arial"/>
          <w:color w:val="404040"/>
          <w:sz w:val="22"/>
          <w:szCs w:val="22"/>
        </w:rPr>
        <w:t xml:space="preserve">To develop an AI-powered HTML dashboard using Chart.js for dynamic, browser-based data exploration.</w:t>
      </w:r>
    </w:p>
    <w:p>
      <w:pPr>
        <w:pStyle w:val="ListParagraph"/>
        <w:numPr>
          <w:ilvl w:val="0"/>
          <w:numId w:val="3"/>
        </w:numPr>
        <w:spacing w:after="60" w:before="60"/>
      </w:pPr>
      <w:r>
        <w:rPr>
          <w:rFonts w:ascii="Arial" w:cs="Arial" w:eastAsia="Arial" w:hAnsi="Arial"/>
          <w:color w:val="404040"/>
          <w:sz w:val="22"/>
          <w:szCs w:val="22"/>
        </w:rPr>
        <w:t xml:space="preserve">To derive actionable business insights and strategic recommendations from the analyzed data.</w:t>
      </w:r>
    </w:p>
    <w:p>
      <w:pPr>
        <w:pStyle w:val="ListParagraph"/>
        <w:numPr>
          <w:ilvl w:val="0"/>
          <w:numId w:val="3"/>
        </w:numPr>
        <w:spacing w:after="60" w:before="60"/>
      </w:pPr>
      <w:r>
        <w:rPr>
          <w:rFonts w:ascii="Arial" w:cs="Arial" w:eastAsia="Arial" w:hAnsi="Arial"/>
          <w:color w:val="404040"/>
          <w:sz w:val="22"/>
          <w:szCs w:val="22"/>
        </w:rPr>
        <w:t xml:space="preserve">To document the entire analytical workflow in a comprehensive business intelligence report.</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2.3 Scope of Analysis</w:t>
      </w:r>
    </w:p>
    <w:p>
      <w:pPr>
        <w:spacing w:after="120" w:before="80"/>
        <w:jc w:val="both"/>
      </w:pPr>
      <w:r>
        <w:rPr>
          <w:rFonts w:ascii="Arial" w:cs="Arial" w:eastAsia="Arial" w:hAnsi="Arial"/>
          <w:b w:val="false"/>
          <w:bCs w:val="false"/>
          <w:color w:val="404040"/>
          <w:sz w:val="22"/>
          <w:szCs w:val="22"/>
        </w:rPr>
        <w:t xml:space="preserve">The scope of analysis encompasses the following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Time Period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January 2022 - December 2023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 Years</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Total Orders</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E-commerce sales transactions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50,000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Product Categories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Beauty, Books, Fashion, Home &amp; Kitchen, Electronics, Sports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Customer Regions</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Asia, Europe, Middle East, North America</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4</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Payment Methods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Wallet, UPI, Cash on Delivery, Credit Card, Debit Card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5</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Revenue Metric</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Total revenue per transaction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$32.87M</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Additional Metrics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Rating, Discount %, Quantity Sold, Order Date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Multiple</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2.4 Tools and Technologies</w:t>
      </w:r>
    </w:p>
    <w:p>
      <w:pPr>
        <w:spacing w:after="120" w:before="80"/>
        <w:jc w:val="both"/>
      </w:pPr>
      <w:r>
        <w:rPr>
          <w:rFonts w:ascii="Arial" w:cs="Arial" w:eastAsia="Arial" w:hAnsi="Arial"/>
          <w:b w:val="false"/>
          <w:bCs w:val="false"/>
          <w:color w:val="404040"/>
          <w:sz w:val="22"/>
          <w:szCs w:val="22"/>
        </w:rPr>
        <w:t xml:space="preserve">This project leverages a combination of industry-standard analytics and development tools, each selected for its strength in a specific phase of the analytical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Version/Type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Use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Microsoft Excel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Office 365</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Data Cleaning &amp; Preprocessing</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MySQL Workbench</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8.0+</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SQL Query Analysis &amp; Database Management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Power BI Desktop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Latest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Interactive Dashboard &amp; Visualization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HTML / CSS / JavaScript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Vanilla + Chart.js</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AI-Powered Web Dashboard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Chart.js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v3.x</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Client-side Data Visualization</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GitHub</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Git Version Control</w:t>
            </w:r>
          </w:p>
        </w:tc>
        <w:tc>
          <w:tcPr>
            <w:tcW w:type="dxa" w:w="4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Project Documentation &amp; Repository</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2.5 Project Structure</w:t>
      </w:r>
    </w:p>
    <w:p>
      <w:pPr>
        <w:spacing w:after="120" w:before="80"/>
        <w:jc w:val="both"/>
      </w:pPr>
      <w:r>
        <w:rPr>
          <w:rFonts w:ascii="Arial" w:cs="Arial" w:eastAsia="Arial" w:hAnsi="Arial"/>
          <w:b w:val="false"/>
          <w:bCs w:val="false"/>
          <w:color w:val="404040"/>
          <w:sz w:val="22"/>
          <w:szCs w:val="22"/>
        </w:rPr>
        <w:t xml:space="preserve">The project is organized into a clearly defined folder hierarchy to ensure traceability and reproducibility:</w:t>
      </w:r>
    </w:p>
    <w:p>
      <w:pPr>
        <w:pStyle w:val="ListParagraph"/>
        <w:numPr>
          <w:ilvl w:val="0"/>
          <w:numId w:val="2"/>
        </w:numPr>
        <w:spacing w:after="60" w:before="60"/>
      </w:pPr>
      <w:r>
        <w:rPr>
          <w:rFonts w:ascii="Arial" w:cs="Arial" w:eastAsia="Arial" w:hAnsi="Arial"/>
          <w:color w:val="404040"/>
          <w:sz w:val="22"/>
          <w:szCs w:val="22"/>
        </w:rPr>
        <w:t xml:space="preserve">Dataset/  -  Raw and cleaned CSV data files</w:t>
      </w:r>
    </w:p>
    <w:p>
      <w:pPr>
        <w:pStyle w:val="ListParagraph"/>
        <w:numPr>
          <w:ilvl w:val="0"/>
          <w:numId w:val="2"/>
        </w:numPr>
        <w:spacing w:after="60" w:before="60"/>
      </w:pPr>
      <w:r>
        <w:rPr>
          <w:rFonts w:ascii="Arial" w:cs="Arial" w:eastAsia="Arial" w:hAnsi="Arial"/>
          <w:color w:val="404040"/>
          <w:sz w:val="22"/>
          <w:szCs w:val="22"/>
        </w:rPr>
        <w:t xml:space="preserve">SQL/  -  All MySQL query files and scripts</w:t>
      </w:r>
    </w:p>
    <w:p>
      <w:pPr>
        <w:pStyle w:val="ListParagraph"/>
        <w:numPr>
          <w:ilvl w:val="0"/>
          <w:numId w:val="2"/>
        </w:numPr>
        <w:spacing w:after="60" w:before="60"/>
      </w:pPr>
      <w:r>
        <w:rPr>
          <w:rFonts w:ascii="Arial" w:cs="Arial" w:eastAsia="Arial" w:hAnsi="Arial"/>
          <w:color w:val="404040"/>
          <w:sz w:val="22"/>
          <w:szCs w:val="22"/>
        </w:rPr>
        <w:t xml:space="preserve">PowerBI/  -  Power BI .pbix dashboard file</w:t>
      </w:r>
    </w:p>
    <w:p>
      <w:pPr>
        <w:pStyle w:val="ListParagraph"/>
        <w:numPr>
          <w:ilvl w:val="0"/>
          <w:numId w:val="2"/>
        </w:numPr>
        <w:spacing w:after="60" w:before="60"/>
      </w:pPr>
      <w:r>
        <w:rPr>
          <w:rFonts w:ascii="Arial" w:cs="Arial" w:eastAsia="Arial" w:hAnsi="Arial"/>
          <w:color w:val="404040"/>
          <w:sz w:val="22"/>
          <w:szCs w:val="22"/>
        </w:rPr>
        <w:t xml:space="preserve">HTML Dashboard/  -  Web-based AI dashboard HTML/JS files</w:t>
      </w:r>
    </w:p>
    <w:p>
      <w:pPr>
        <w:pStyle w:val="ListParagraph"/>
        <w:numPr>
          <w:ilvl w:val="0"/>
          <w:numId w:val="2"/>
        </w:numPr>
        <w:spacing w:after="60" w:before="60"/>
      </w:pPr>
      <w:r>
        <w:rPr>
          <w:rFonts w:ascii="Arial" w:cs="Arial" w:eastAsia="Arial" w:hAnsi="Arial"/>
          <w:color w:val="404040"/>
          <w:sz w:val="22"/>
          <w:szCs w:val="22"/>
        </w:rPr>
        <w:t xml:space="preserve">Report/  -  This project report and supporting documentation</w:t>
      </w:r>
    </w:p>
    <w:p>
      <w:pPr>
        <w:pStyle w:val="ListParagraph"/>
        <w:numPr>
          <w:ilvl w:val="0"/>
          <w:numId w:val="2"/>
        </w:numPr>
        <w:spacing w:after="60" w:before="60"/>
      </w:pPr>
      <w:r>
        <w:rPr>
          <w:rFonts w:ascii="Arial" w:cs="Arial" w:eastAsia="Arial" w:hAnsi="Arial"/>
          <w:color w:val="404040"/>
          <w:sz w:val="22"/>
          <w:szCs w:val="22"/>
        </w:rPr>
        <w:t xml:space="preserve">README.md  -  Project overview and instructions</w:t>
      </w:r>
    </w:p>
    <w:p>
      <w:r>
        <w:br w:type="page"/>
      </w:r>
    </w:p>
    <w:p>
      <w:pPr>
        <w:pStyle w:val="Heading1"/>
        <w:spacing w:after="240" w:before="480"/>
      </w:pPr>
      <w:r>
        <w:rPr>
          <w:rFonts w:ascii="Arial" w:cs="Arial" w:eastAsia="Arial" w:hAnsi="Arial"/>
          <w:b/>
          <w:bCs/>
          <w:color w:val="1F4E79"/>
          <w:sz w:val="36"/>
          <w:szCs w:val="36"/>
        </w:rPr>
        <w:t xml:space="preserve">Chapter 3: Data Cleaning and Preprocessing</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3.1 Overview</w:t>
      </w:r>
    </w:p>
    <w:p>
      <w:pPr>
        <w:spacing w:after="120" w:before="80"/>
        <w:jc w:val="both"/>
      </w:pPr>
      <w:r>
        <w:rPr>
          <w:rFonts w:ascii="Arial" w:cs="Arial" w:eastAsia="Arial" w:hAnsi="Arial"/>
          <w:b w:val="false"/>
          <w:bCs w:val="false"/>
          <w:color w:val="404040"/>
          <w:sz w:val="22"/>
          <w:szCs w:val="22"/>
        </w:rPr>
        <w:t xml:space="preserve">Raw data from e-commerce systems is rarely ready for direct analysis. It often contains inconsistencies, missing values, duplicate entries, formatting errors, and outliers that can distort analytical results. The data cleaning phase is therefore a critical first step in any business intelligence workflow.</w:t>
      </w:r>
    </w:p>
    <w:p>
      <w:pPr>
        <w:spacing w:after="120" w:before="80"/>
        <w:jc w:val="both"/>
      </w:pPr>
      <w:r>
        <w:rPr>
          <w:rFonts w:ascii="Arial" w:cs="Arial" w:eastAsia="Arial" w:hAnsi="Arial"/>
          <w:b w:val="false"/>
          <w:bCs w:val="false"/>
          <w:color w:val="404040"/>
          <w:sz w:val="22"/>
          <w:szCs w:val="22"/>
        </w:rPr>
        <w:t xml:space="preserve">Microsoft Excel was used as the primary data cleaning tool for this project. Excel was selected for its accessibility, built-in data transformation functions, and ease of use for exploratory data cleaning prior to database import.</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3.2 Raw Dataset Profile</w:t>
      </w:r>
    </w:p>
    <w:p>
      <w:pPr>
        <w:spacing w:after="120" w:before="80"/>
        <w:jc w:val="both"/>
      </w:pPr>
      <w:r>
        <w:rPr>
          <w:rFonts w:ascii="Arial" w:cs="Arial" w:eastAsia="Arial" w:hAnsi="Arial"/>
          <w:b w:val="false"/>
          <w:bCs w:val="false"/>
          <w:color w:val="404040"/>
          <w:sz w:val="22"/>
          <w:szCs w:val="22"/>
        </w:rPr>
        <w:t xml:space="preserve">The raw dataset (amazon_sales_uncleaned_dataset1.csv) presented the following characteristics before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Raw State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 Type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Order ID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Mostly unique, some duplicates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Duplicate Entries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Order Date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Mixed formats (DD/MM/YYYY, MM-DD-YYYY)</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Format Inconsistency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Product Category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Some nulls, inconsistent casing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Missing Values / Case Mismatch</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Customer Region</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Abbreviated entries (e.g., 'ME', 'NA')</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Abbreviation Inconsistency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Price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Some negative values, currency symbols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Data Entry Errors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Quantity Sold</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Blank cells, text in numeric columns</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Missing / Type Errors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Discount Percent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Values &gt; 100, missing entries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Out-of-Range Values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Total Revenue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Not pre-calculated, needs derivation</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Derived Column Missing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Rating</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Values outside 1-5 range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Out-of-Range Values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Payment Method</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Typos (e.g., 'Crdit Card', 'WALLET')</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Spelling/Case Errors</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3.3 Cleaning Steps Performed</w:t>
      </w:r>
    </w:p>
    <w:p>
      <w:pPr>
        <w:pStyle w:val="Heading3"/>
        <w:spacing w:after="120" w:before="240"/>
      </w:pPr>
      <w:r>
        <w:rPr>
          <w:rFonts w:ascii="Arial" w:cs="Arial" w:eastAsia="Arial" w:hAnsi="Arial"/>
          <w:b/>
          <w:bCs/>
          <w:color w:val="FF6B35"/>
          <w:sz w:val="24"/>
          <w:szCs w:val="24"/>
        </w:rPr>
        <w:t xml:space="preserve">3.3.1 Duplicate Removal</w:t>
      </w:r>
    </w:p>
    <w:p>
      <w:pPr>
        <w:spacing w:after="120" w:before="80"/>
        <w:jc w:val="both"/>
      </w:pPr>
      <w:r>
        <w:rPr>
          <w:rFonts w:ascii="Arial" w:cs="Arial" w:eastAsia="Arial" w:hAnsi="Arial"/>
          <w:b w:val="false"/>
          <w:bCs w:val="false"/>
          <w:color w:val="404040"/>
          <w:sz w:val="22"/>
          <w:szCs w:val="22"/>
        </w:rPr>
        <w:t xml:space="preserve">Duplicate order records were identified using Excel's Remove Duplicates function applied to the Order ID column. This ensured each transaction appeared exactly once in the final dataset.</w:t>
      </w:r>
    </w:p>
    <w:p>
      <w:pPr>
        <w:pStyle w:val="Heading3"/>
        <w:spacing w:after="120" w:before="240"/>
      </w:pPr>
      <w:r>
        <w:rPr>
          <w:rFonts w:ascii="Arial" w:cs="Arial" w:eastAsia="Arial" w:hAnsi="Arial"/>
          <w:b/>
          <w:bCs/>
          <w:color w:val="FF6B35"/>
          <w:sz w:val="24"/>
          <w:szCs w:val="24"/>
        </w:rPr>
        <w:t xml:space="preserve">3.3.2 Handling Missing Values</w:t>
      </w:r>
    </w:p>
    <w:p>
      <w:pPr>
        <w:spacing w:after="120" w:before="80"/>
        <w:jc w:val="both"/>
      </w:pPr>
      <w:r>
        <w:rPr>
          <w:rFonts w:ascii="Arial" w:cs="Arial" w:eastAsia="Arial" w:hAnsi="Arial"/>
          <w:b w:val="false"/>
          <w:bCs w:val="false"/>
          <w:color w:val="404040"/>
          <w:sz w:val="22"/>
          <w:szCs w:val="22"/>
        </w:rPr>
        <w:t xml:space="preserve">Missing values in categorical columns (Product Category, Customer Region, Payment Method) were handled by cross-referencing adjacent records and, where not determinable, removing the affected rows. Numeric nulls in Quantity Sold and Price were imputed or removed based on the surrounding data context.</w:t>
      </w:r>
    </w:p>
    <w:p>
      <w:pPr>
        <w:pStyle w:val="Heading3"/>
        <w:spacing w:after="120" w:before="240"/>
      </w:pPr>
      <w:r>
        <w:rPr>
          <w:rFonts w:ascii="Arial" w:cs="Arial" w:eastAsia="Arial" w:hAnsi="Arial"/>
          <w:b/>
          <w:bCs/>
          <w:color w:val="FF6B35"/>
          <w:sz w:val="24"/>
          <w:szCs w:val="24"/>
        </w:rPr>
        <w:t xml:space="preserve">3.3.3 Standardizing Formats</w:t>
      </w:r>
    </w:p>
    <w:p>
      <w:pPr>
        <w:spacing w:after="120" w:before="80"/>
        <w:jc w:val="both"/>
      </w:pPr>
      <w:r>
        <w:rPr>
          <w:rFonts w:ascii="Arial" w:cs="Arial" w:eastAsia="Arial" w:hAnsi="Arial"/>
          <w:b w:val="false"/>
          <w:bCs w:val="false"/>
          <w:color w:val="404040"/>
          <w:sz w:val="22"/>
          <w:szCs w:val="22"/>
        </w:rPr>
        <w:t xml:space="preserve">Date formats were standardized to YYYY-MM-DD for MySQL compatibility. Text fields such as Customer Region and Payment Method were standardized to consistent Title Case formatting. Abbreviated region codes were expanded to full names (e.g., 'ME' to 'Middle East').</w:t>
      </w:r>
    </w:p>
    <w:p>
      <w:pPr>
        <w:pStyle w:val="Heading3"/>
        <w:spacing w:after="120" w:before="240"/>
      </w:pPr>
      <w:r>
        <w:rPr>
          <w:rFonts w:ascii="Arial" w:cs="Arial" w:eastAsia="Arial" w:hAnsi="Arial"/>
          <w:b/>
          <w:bCs/>
          <w:color w:val="FF6B35"/>
          <w:sz w:val="24"/>
          <w:szCs w:val="24"/>
        </w:rPr>
        <w:t xml:space="preserve">3.3.4 Correcting Data Types</w:t>
      </w:r>
    </w:p>
    <w:p>
      <w:pPr>
        <w:spacing w:after="120" w:before="80"/>
        <w:jc w:val="both"/>
      </w:pPr>
      <w:r>
        <w:rPr>
          <w:rFonts w:ascii="Arial" w:cs="Arial" w:eastAsia="Arial" w:hAnsi="Arial"/>
          <w:b w:val="false"/>
          <w:bCs w:val="false"/>
          <w:color w:val="404040"/>
          <w:sz w:val="22"/>
          <w:szCs w:val="22"/>
        </w:rPr>
        <w:t xml:space="preserve">Numeric columns (Price, Quantity Sold, Discount Percent, Total Revenue, Rating) were validated and converted to appropriate numeric types. Currency symbols and comma separators were removed from monetary values.</w:t>
      </w:r>
    </w:p>
    <w:p>
      <w:pPr>
        <w:pStyle w:val="Heading3"/>
        <w:spacing w:after="120" w:before="240"/>
      </w:pPr>
      <w:r>
        <w:rPr>
          <w:rFonts w:ascii="Arial" w:cs="Arial" w:eastAsia="Arial" w:hAnsi="Arial"/>
          <w:b/>
          <w:bCs/>
          <w:color w:val="FF6B35"/>
          <w:sz w:val="24"/>
          <w:szCs w:val="24"/>
        </w:rPr>
        <w:t xml:space="preserve">3.3.5 Outlier Treatment</w:t>
      </w:r>
    </w:p>
    <w:p>
      <w:pPr>
        <w:spacing w:after="120" w:before="80"/>
        <w:jc w:val="both"/>
      </w:pPr>
      <w:r>
        <w:rPr>
          <w:rFonts w:ascii="Arial" w:cs="Arial" w:eastAsia="Arial" w:hAnsi="Arial"/>
          <w:b w:val="false"/>
          <w:bCs w:val="false"/>
          <w:color w:val="404040"/>
          <w:sz w:val="22"/>
          <w:szCs w:val="22"/>
        </w:rPr>
        <w:t xml:space="preserve">Discount values greater than 30% and less than 0% were flagged and removed. Ratings outside the 1-5 range were corrected to the nearest valid boundary. Negative Price values were treated as data entry errors and excluded.</w:t>
      </w:r>
    </w:p>
    <w:p>
      <w:pPr>
        <w:pStyle w:val="Heading3"/>
        <w:spacing w:after="120" w:before="240"/>
      </w:pPr>
      <w:r>
        <w:rPr>
          <w:rFonts w:ascii="Arial" w:cs="Arial" w:eastAsia="Arial" w:hAnsi="Arial"/>
          <w:b/>
          <w:bCs/>
          <w:color w:val="FF6B35"/>
          <w:sz w:val="24"/>
          <w:szCs w:val="24"/>
        </w:rPr>
        <w:t xml:space="preserve">3.3.6 Derived Columns</w:t>
      </w:r>
    </w:p>
    <w:p>
      <w:pPr>
        <w:spacing w:after="120" w:before="80"/>
        <w:jc w:val="both"/>
      </w:pPr>
      <w:r>
        <w:rPr>
          <w:rFonts w:ascii="Arial" w:cs="Arial" w:eastAsia="Arial" w:hAnsi="Arial"/>
          <w:b w:val="false"/>
          <w:bCs w:val="false"/>
          <w:color w:val="404040"/>
          <w:sz w:val="22"/>
          <w:szCs w:val="22"/>
        </w:rPr>
        <w:t xml:space="preserve">The Total Revenue column was calculated as Price x Quantity Sold x (1 - Discount/100). Month and Year columns were extracted from the Order Date to facilitate time-series analysis in SQL and Power BI.</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3.4 Cleaned Dataset Profile</w:t>
      </w:r>
    </w:p>
    <w:p>
      <w:pPr>
        <w:spacing w:after="120" w:before="80"/>
        <w:jc w:val="both"/>
      </w:pPr>
      <w:r>
        <w:rPr>
          <w:rFonts w:ascii="Arial" w:cs="Arial" w:eastAsia="Arial" w:hAnsi="Arial"/>
          <w:b w:val="false"/>
          <w:bCs w:val="false"/>
          <w:color w:val="404040"/>
          <w:sz w:val="22"/>
          <w:szCs w:val="22"/>
        </w:rPr>
        <w:t xml:space="preserve">After completing all cleaning steps, the final dataset (amazon_sales_cleaned_dataset1.csv) achieved the following quality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Total Records (Before Cleaning)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~52,500</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Records Removed (Duplicates)</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~1,200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Records Removed (Invalid Data)</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~1,300</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Final Clean Records</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50,000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 Quality Score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&gt;99% (no nulls, no duplicates)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Date Format</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Standardized YYYY-MM-DD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Numeric Precision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 decimal places for currency</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Columns Added</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Month, Year, Total Revenue (derived)</w:t>
            </w:r>
          </w:p>
        </w:tc>
      </w:tr>
    </w:tbl>
    <w:p>
      <w:r>
        <w:br w:type="page"/>
      </w:r>
    </w:p>
    <w:p>
      <w:pPr>
        <w:pStyle w:val="Heading1"/>
        <w:spacing w:after="240" w:before="480"/>
      </w:pPr>
      <w:r>
        <w:rPr>
          <w:rFonts w:ascii="Arial" w:cs="Arial" w:eastAsia="Arial" w:hAnsi="Arial"/>
          <w:b/>
          <w:bCs/>
          <w:color w:val="1F4E79"/>
          <w:sz w:val="36"/>
          <w:szCs w:val="36"/>
        </w:rPr>
        <w:t xml:space="preserve">Chapter 4: SQL Data Analysis</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4.1 Database Setup</w:t>
      </w:r>
    </w:p>
    <w:p>
      <w:pPr>
        <w:spacing w:after="120" w:before="80"/>
        <w:jc w:val="both"/>
      </w:pPr>
      <w:r>
        <w:rPr>
          <w:rFonts w:ascii="Arial" w:cs="Arial" w:eastAsia="Arial" w:hAnsi="Arial"/>
          <w:b w:val="false"/>
          <w:bCs w:val="false"/>
          <w:color w:val="404040"/>
          <w:sz w:val="22"/>
          <w:szCs w:val="22"/>
        </w:rPr>
        <w:t xml:space="preserve">The cleaned dataset was imported into MySQL Workbench under the database schema named PROJECT. The main table, ECOMMERCE_SALES, was created with appropriate data types and indexed on Order ID and Order Date for query performance.</w:t>
      </w:r>
    </w:p>
    <w:p>
      <w:pPr>
        <w:spacing w:after="120" w:before="80"/>
        <w:jc w:val="both"/>
      </w:pPr>
      <w:r>
        <w:rPr>
          <w:rFonts w:ascii="Arial" w:cs="Arial" w:eastAsia="Arial" w:hAnsi="Arial"/>
          <w:b w:val="false"/>
          <w:bCs w:val="false"/>
          <w:color w:val="404040"/>
          <w:sz w:val="22"/>
          <w:szCs w:val="22"/>
        </w:rPr>
        <w:t xml:space="preserve">A total of 27 SQL queries were developed and executed, ranging from basic aggregations to advanced window functions. These queries collectively address all key business questions relating to revenue, category performance, regional distribution, payment behavior, discounting, and customer ratings.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4.2 Revenue Analysis Queries</w:t>
      </w:r>
    </w:p>
    <w:p>
      <w:pPr>
        <w:pStyle w:val="Heading3"/>
        <w:spacing w:after="120" w:before="240"/>
      </w:pPr>
      <w:r>
        <w:rPr>
          <w:rFonts w:ascii="Arial" w:cs="Arial" w:eastAsia="Arial" w:hAnsi="Arial"/>
          <w:b/>
          <w:bCs/>
          <w:color w:val="FF6B35"/>
          <w:sz w:val="24"/>
          <w:szCs w:val="24"/>
        </w:rPr>
        <w:t xml:space="preserve">Q1: Total Revenue</w:t>
      </w:r>
    </w:p>
    <w:p>
      <w:pPr>
        <w:spacing w:after="120" w:before="80"/>
        <w:jc w:val="both"/>
      </w:pPr>
      <w:r>
        <w:rPr>
          <w:rFonts w:ascii="Arial" w:cs="Arial" w:eastAsia="Arial" w:hAnsi="Arial"/>
          <w:b w:val="false"/>
          <w:bCs w:val="false"/>
          <w:color w:val="404040"/>
          <w:sz w:val="22"/>
          <w:szCs w:val="22"/>
        </w:rPr>
        <w:t xml:space="preserve">The total income generated from all e-commerce sales was computed using a simple SUM aggregation:</w:t>
      </w:r>
    </w:p>
    <w:p>
      <w:pPr>
        <w:shd w:fill="F0F4F8" w:val="clear"/>
        <w:spacing w:after="120" w:before="60"/>
        <w:ind w:left="360"/>
      </w:pPr>
      <w:r>
        <w:rPr>
          <w:rFonts w:ascii="Courier New" w:cs="Courier New" w:eastAsia="Courier New" w:hAnsi="Courier New"/>
          <w:color w:val="1F4E79"/>
          <w:sz w:val="20"/>
          <w:szCs w:val="20"/>
        </w:rPr>
        <w:t xml:space="preserve">SELECT SUM(TOTAL_REVENUE) AS INCOME FROM ECOMMERCE_SALES;</w:t>
      </w:r>
    </w:p>
    <w:p>
      <w:pPr>
        <w:spacing w:after="120" w:before="80"/>
        <w:jc w:val="both"/>
      </w:pPr>
      <w:r>
        <w:rPr>
          <w:rFonts w:ascii="Arial" w:cs="Arial" w:eastAsia="Arial" w:hAnsi="Arial"/>
          <w:b w:val="false"/>
          <w:bCs w:val="false"/>
          <w:color w:val="404040"/>
          <w:sz w:val="22"/>
          <w:szCs w:val="22"/>
        </w:rPr>
        <w:t xml:space="preserve">Result: Total Income = $32,866,575 (approximately $32.87M)</w:t>
      </w:r>
    </w:p>
    <w:p>
      <w:pPr>
        <w:pStyle w:val="Heading3"/>
        <w:spacing w:after="120" w:before="240"/>
      </w:pPr>
      <w:r>
        <w:rPr>
          <w:rFonts w:ascii="Arial" w:cs="Arial" w:eastAsia="Arial" w:hAnsi="Arial"/>
          <w:b/>
          <w:bCs/>
          <w:color w:val="FF6B35"/>
          <w:sz w:val="24"/>
          <w:szCs w:val="24"/>
        </w:rPr>
        <w:t xml:space="preserve">Q13 &amp; Q14: Monthly and Yearly Revenue</w:t>
      </w:r>
    </w:p>
    <w:p>
      <w:pPr>
        <w:spacing w:after="120" w:before="80"/>
        <w:jc w:val="both"/>
      </w:pPr>
      <w:r>
        <w:rPr>
          <w:rFonts w:ascii="Arial" w:cs="Arial" w:eastAsia="Arial" w:hAnsi="Arial"/>
          <w:b w:val="false"/>
          <w:bCs w:val="false"/>
          <w:color w:val="404040"/>
          <w:sz w:val="22"/>
          <w:szCs w:val="22"/>
        </w:rPr>
        <w:t xml:space="preserve">Revenue was broken down by month and year to identify seasonal trends and year-over-year performance:</w:t>
      </w:r>
    </w:p>
    <w:p>
      <w:pPr>
        <w:shd w:fill="F0F4F8" w:val="clear"/>
        <w:spacing w:after="120" w:before="60"/>
        <w:ind w:left="360"/>
      </w:pPr>
      <w:r>
        <w:rPr>
          <w:rFonts w:ascii="Courier New" w:cs="Courier New" w:eastAsia="Courier New" w:hAnsi="Courier New"/>
          <w:color w:val="1F4E79"/>
          <w:sz w:val="20"/>
          <w:szCs w:val="20"/>
        </w:rPr>
        <w:t xml:space="preserve">SELECT MONTH, SUM(TOTAL_REVENUE) AS MONTHLY_REV FROM ECOMMERCE_SALES GROUP BY MONTH ORDER BY SUM(TOTAL_REVENUE) DESC;</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4.3 Category Analysis Queries</w:t>
      </w:r>
    </w:p>
    <w:p>
      <w:pPr>
        <w:pStyle w:val="Heading3"/>
        <w:spacing w:after="120" w:before="240"/>
      </w:pPr>
      <w:r>
        <w:rPr>
          <w:rFonts w:ascii="Arial" w:cs="Arial" w:eastAsia="Arial" w:hAnsi="Arial"/>
          <w:b/>
          <w:bCs/>
          <w:color w:val="FF6B35"/>
          <w:sz w:val="24"/>
          <w:szCs w:val="24"/>
        </w:rPr>
        <w:t xml:space="preserve">Q2 &amp; Q3: Orders by Category</w:t>
      </w:r>
    </w:p>
    <w:p>
      <w:pPr>
        <w:spacing w:after="120" w:before="80"/>
        <w:jc w:val="both"/>
      </w:pPr>
      <w:r>
        <w:rPr>
          <w:rFonts w:ascii="Arial" w:cs="Arial" w:eastAsia="Arial" w:hAnsi="Arial"/>
          <w:b w:val="false"/>
          <w:bCs w:val="false"/>
          <w:color w:val="404040"/>
          <w:sz w:val="22"/>
          <w:szCs w:val="22"/>
        </w:rPr>
        <w:t xml:space="preserve">The number of orders per product category was computed and ranked in descending order. This revealed near-equal distribution across all six categories, with Beauty leading at 8,465 orders.</w:t>
      </w:r>
    </w:p>
    <w:p>
      <w:pPr>
        <w:pStyle w:val="Heading3"/>
        <w:spacing w:after="120" w:before="240"/>
      </w:pPr>
      <w:r>
        <w:rPr>
          <w:rFonts w:ascii="Arial" w:cs="Arial" w:eastAsia="Arial" w:hAnsi="Arial"/>
          <w:b/>
          <w:bCs/>
          <w:color w:val="FF6B35"/>
          <w:sz w:val="24"/>
          <w:szCs w:val="24"/>
        </w:rPr>
        <w:t xml:space="preserve">Q11: Top 5 Categories by Revenue</w:t>
      </w:r>
    </w:p>
    <w:p>
      <w:pPr>
        <w:spacing w:after="120" w:before="80"/>
        <w:jc w:val="both"/>
      </w:pPr>
      <w:r>
        <w:rPr>
          <w:rFonts w:ascii="Arial" w:cs="Arial" w:eastAsia="Arial" w:hAnsi="Arial"/>
          <w:b w:val="false"/>
          <w:bCs w:val="false"/>
          <w:color w:val="404040"/>
          <w:sz w:val="22"/>
          <w:szCs w:val="22"/>
        </w:rPr>
        <w:t xml:space="preserve">The top 5 product categories by total revenue were identified. Beauty ($5.55M) led, followed closely by Books, Fashion, Home &amp; Kitchen, and Electronics.</w:t>
      </w:r>
    </w:p>
    <w:p>
      <w:pPr>
        <w:pStyle w:val="Heading3"/>
        <w:spacing w:after="120" w:before="240"/>
      </w:pPr>
      <w:r>
        <w:rPr>
          <w:rFonts w:ascii="Arial" w:cs="Arial" w:eastAsia="Arial" w:hAnsi="Arial"/>
          <w:b/>
          <w:bCs/>
          <w:color w:val="FF6B35"/>
          <w:sz w:val="24"/>
          <w:szCs w:val="24"/>
        </w:rPr>
        <w:t xml:space="preserve">Q12: Revenue Range per Category</w:t>
      </w:r>
    </w:p>
    <w:p>
      <w:pPr>
        <w:spacing w:after="120" w:before="80"/>
        <w:jc w:val="both"/>
      </w:pPr>
      <w:r>
        <w:rPr>
          <w:rFonts w:ascii="Arial" w:cs="Arial" w:eastAsia="Arial" w:hAnsi="Arial"/>
          <w:b w:val="false"/>
          <w:bCs w:val="false"/>
          <w:color w:val="404040"/>
          <w:sz w:val="22"/>
          <w:szCs w:val="22"/>
        </w:rPr>
        <w:t xml:space="preserve">Maximum and minimum revenue per category were calculated to understand the spread of individual transaction values within each category, providing insight into high-value and low-value order patterns.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4.4 Payment and Regional Queries</w:t>
      </w:r>
    </w:p>
    <w:p>
      <w:pPr>
        <w:pStyle w:val="Heading3"/>
        <w:spacing w:after="120" w:before="240"/>
      </w:pPr>
      <w:r>
        <w:rPr>
          <w:rFonts w:ascii="Arial" w:cs="Arial" w:eastAsia="Arial" w:hAnsi="Arial"/>
          <w:b/>
          <w:bCs/>
          <w:color w:val="FF6B35"/>
          <w:sz w:val="24"/>
          <w:szCs w:val="24"/>
        </w:rPr>
        <w:t xml:space="preserve">Q5 &amp; Q6: Payment Method Analysis</w:t>
      </w:r>
    </w:p>
    <w:p>
      <w:pPr>
        <w:spacing w:after="120" w:before="80"/>
        <w:jc w:val="both"/>
      </w:pPr>
      <w:r>
        <w:rPr>
          <w:rFonts w:ascii="Arial" w:cs="Arial" w:eastAsia="Arial" w:hAnsi="Arial"/>
          <w:b w:val="false"/>
          <w:bCs w:val="false"/>
          <w:color w:val="404040"/>
          <w:sz w:val="22"/>
          <w:szCs w:val="22"/>
        </w:rPr>
        <w:t xml:space="preserve">Orders were counted by payment method and ranked in descending order. Wallet emerged as the most used payment method with 10,106 orders, followed closely by UPI with 10,078 orders.</w:t>
      </w:r>
    </w:p>
    <w:p>
      <w:pPr>
        <w:pStyle w:val="Heading3"/>
        <w:spacing w:after="120" w:before="240"/>
      </w:pPr>
      <w:r>
        <w:rPr>
          <w:rFonts w:ascii="Arial" w:cs="Arial" w:eastAsia="Arial" w:hAnsi="Arial"/>
          <w:b/>
          <w:bCs/>
          <w:color w:val="FF6B35"/>
          <w:sz w:val="24"/>
          <w:szCs w:val="24"/>
        </w:rPr>
        <w:t xml:space="preserve">Q9: Revenue by Payment Method</w:t>
      </w:r>
    </w:p>
    <w:p>
      <w:pPr>
        <w:spacing w:after="120" w:before="80"/>
        <w:jc w:val="both"/>
      </w:pPr>
      <w:r>
        <w:rPr>
          <w:rFonts w:ascii="Arial" w:cs="Arial" w:eastAsia="Arial" w:hAnsi="Arial"/>
          <w:b w:val="false"/>
          <w:bCs w:val="false"/>
          <w:color w:val="404040"/>
          <w:sz w:val="22"/>
          <w:szCs w:val="22"/>
        </w:rPr>
        <w:t xml:space="preserve">Total revenue was aggregated by payment method. Wallet led with $6.68M, and all five methods fell within a narrow $156K band, indicating no payment method bias in purchasing behavior.</w:t>
      </w:r>
    </w:p>
    <w:p>
      <w:pPr>
        <w:pStyle w:val="Heading3"/>
        <w:spacing w:after="120" w:before="240"/>
      </w:pPr>
      <w:r>
        <w:rPr>
          <w:rFonts w:ascii="Arial" w:cs="Arial" w:eastAsia="Arial" w:hAnsi="Arial"/>
          <w:b/>
          <w:bCs/>
          <w:color w:val="FF6B35"/>
          <w:sz w:val="24"/>
          <w:szCs w:val="24"/>
        </w:rPr>
        <w:t xml:space="preserve">Q8 &amp; Q10: Regional Performance</w:t>
      </w:r>
    </w:p>
    <w:p>
      <w:pPr>
        <w:spacing w:after="120" w:before="80"/>
        <w:jc w:val="both"/>
      </w:pPr>
      <w:r>
        <w:rPr>
          <w:rFonts w:ascii="Arial" w:cs="Arial" w:eastAsia="Arial" w:hAnsi="Arial"/>
          <w:b w:val="false"/>
          <w:bCs w:val="false"/>
          <w:color w:val="404040"/>
          <w:sz w:val="22"/>
          <w:szCs w:val="22"/>
        </w:rPr>
        <w:t xml:space="preserve">Order counts and revenue by customer region revealed that the Middle East led with $8.30M, while Europe trailed at $8.11M - a 2.3% gap across all four regions.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4.5 Advanced SQL Queries</w:t>
      </w:r>
    </w:p>
    <w:p>
      <w:pPr>
        <w:pStyle w:val="Heading3"/>
        <w:spacing w:after="120" w:before="240"/>
      </w:pPr>
      <w:r>
        <w:rPr>
          <w:rFonts w:ascii="Arial" w:cs="Arial" w:eastAsia="Arial" w:hAnsi="Arial"/>
          <w:b/>
          <w:bCs/>
          <w:color w:val="FF6B35"/>
          <w:sz w:val="24"/>
          <w:szCs w:val="24"/>
        </w:rPr>
        <w:t xml:space="preserve">Q21: High Discount + Low Rating Filter</w:t>
      </w:r>
    </w:p>
    <w:p>
      <w:pPr>
        <w:spacing w:after="120" w:before="80"/>
        <w:jc w:val="both"/>
      </w:pPr>
      <w:r>
        <w:rPr>
          <w:rFonts w:ascii="Arial" w:cs="Arial" w:eastAsia="Arial" w:hAnsi="Arial"/>
          <w:b w:val="false"/>
          <w:bCs w:val="false"/>
          <w:color w:val="404040"/>
          <w:sz w:val="22"/>
          <w:szCs w:val="22"/>
        </w:rPr>
        <w:t xml:space="preserve">Records with discount greater than 20% AND rating less than 3 were filtered. This revealed a segment of high-discount, poorly-rated products that may be candidates for quality improvement or repricing:</w:t>
      </w:r>
    </w:p>
    <w:p>
      <w:pPr>
        <w:shd w:fill="F0F4F8" w:val="clear"/>
        <w:spacing w:after="120" w:before="60"/>
        <w:ind w:left="360"/>
      </w:pPr>
      <w:r>
        <w:rPr>
          <w:rFonts w:ascii="Courier New" w:cs="Courier New" w:eastAsia="Courier New" w:hAnsi="Courier New"/>
          <w:color w:val="1F4E79"/>
          <w:sz w:val="20"/>
          <w:szCs w:val="20"/>
        </w:rPr>
        <w:t xml:space="preserve">SELECT * FROM ECOMMERCE_SALES WHERE DISCOUNT_PERCENT &gt; 20 AND RATING &lt; 3;</w:t>
      </w:r>
    </w:p>
    <w:p>
      <w:pPr>
        <w:pStyle w:val="Heading3"/>
        <w:spacing w:after="120" w:before="240"/>
      </w:pPr>
      <w:r>
        <w:rPr>
          <w:rFonts w:ascii="Arial" w:cs="Arial" w:eastAsia="Arial" w:hAnsi="Arial"/>
          <w:b/>
          <w:bCs/>
          <w:color w:val="FF6B35"/>
          <w:sz w:val="24"/>
          <w:szCs w:val="24"/>
        </w:rPr>
        <w:t xml:space="preserve">Q22: Running Total Revenue (Window Function)</w:t>
      </w:r>
    </w:p>
    <w:p>
      <w:pPr>
        <w:spacing w:after="120" w:before="80"/>
        <w:jc w:val="both"/>
      </w:pPr>
      <w:r>
        <w:rPr>
          <w:rFonts w:ascii="Arial" w:cs="Arial" w:eastAsia="Arial" w:hAnsi="Arial"/>
          <w:b w:val="false"/>
          <w:bCs w:val="false"/>
          <w:color w:val="404040"/>
          <w:sz w:val="22"/>
          <w:szCs w:val="22"/>
        </w:rPr>
        <w:t xml:space="preserve">A running total of revenue ordered by date was calculated using the SUM() OVER window function, enabling cumulative revenue trend analysis over time:</w:t>
      </w:r>
    </w:p>
    <w:p>
      <w:pPr>
        <w:shd w:fill="F0F4F8" w:val="clear"/>
        <w:spacing w:after="120" w:before="60"/>
        <w:ind w:left="360"/>
      </w:pPr>
      <w:r>
        <w:rPr>
          <w:rFonts w:ascii="Courier New" w:cs="Courier New" w:eastAsia="Courier New" w:hAnsi="Courier New"/>
          <w:color w:val="1F4E79"/>
          <w:sz w:val="20"/>
          <w:szCs w:val="20"/>
        </w:rPr>
        <w:t xml:space="preserve">SELECT PRODUCT_CATEGORY, ORDER_DATE, SUM(TOTAL_REVENUE) OVER (ORDER BY ORDER_DATE) FROM ECOMMERCE_SALES;</w:t>
      </w:r>
    </w:p>
    <w:p>
      <w:pPr>
        <w:pStyle w:val="Heading3"/>
        <w:spacing w:after="120" w:before="240"/>
      </w:pPr>
      <w:r>
        <w:rPr>
          <w:rFonts w:ascii="Arial" w:cs="Arial" w:eastAsia="Arial" w:hAnsi="Arial"/>
          <w:b/>
          <w:bCs/>
          <w:color w:val="FF6B35"/>
          <w:sz w:val="24"/>
          <w:szCs w:val="24"/>
        </w:rPr>
        <w:t xml:space="preserve">Q23: Revenue Ranking (RANK Function)</w:t>
      </w:r>
    </w:p>
    <w:p>
      <w:pPr>
        <w:spacing w:after="120" w:before="80"/>
        <w:jc w:val="both"/>
      </w:pPr>
      <w:r>
        <w:rPr>
          <w:rFonts w:ascii="Arial" w:cs="Arial" w:eastAsia="Arial" w:hAnsi="Arial"/>
          <w:b w:val="false"/>
          <w:bCs w:val="false"/>
          <w:color w:val="404040"/>
          <w:sz w:val="22"/>
          <w:szCs w:val="22"/>
        </w:rPr>
        <w:t xml:space="preserve">Products were ranked within each category based on total revenue in descending order using the RANK() window function with PARTITION BY:</w:t>
      </w:r>
    </w:p>
    <w:p>
      <w:pPr>
        <w:shd w:fill="F0F4F8" w:val="clear"/>
        <w:spacing w:after="120" w:before="60"/>
        <w:ind w:left="360"/>
      </w:pPr>
      <w:r>
        <w:rPr>
          <w:rFonts w:ascii="Courier New" w:cs="Courier New" w:eastAsia="Courier New" w:hAnsi="Courier New"/>
          <w:color w:val="1F4E79"/>
          <w:sz w:val="20"/>
          <w:szCs w:val="20"/>
        </w:rPr>
        <w:t xml:space="preserve">SELECT TOTAL_REVENUE, RANK() OVER (PARTITION BY PRODUCT_CATEGORY ORDER BY TOTAL_REVENUE DESC) FROM ECOMMERCE_SALES;</w:t>
      </w:r>
    </w:p>
    <w:p>
      <w:pPr>
        <w:pStyle w:val="Heading3"/>
        <w:spacing w:after="120" w:before="240"/>
      </w:pPr>
      <w:r>
        <w:rPr>
          <w:rFonts w:ascii="Arial" w:cs="Arial" w:eastAsia="Arial" w:hAnsi="Arial"/>
          <w:b/>
          <w:bCs/>
          <w:color w:val="FF6B35"/>
          <w:sz w:val="24"/>
          <w:szCs w:val="24"/>
        </w:rPr>
        <w:t xml:space="preserve">Q24: Subquery - Above Average Revenue</w:t>
      </w:r>
    </w:p>
    <w:p>
      <w:pPr>
        <w:spacing w:after="120" w:before="80"/>
        <w:jc w:val="both"/>
      </w:pPr>
      <w:r>
        <w:rPr>
          <w:rFonts w:ascii="Arial" w:cs="Arial" w:eastAsia="Arial" w:hAnsi="Arial"/>
          <w:b w:val="false"/>
          <w:bCs w:val="false"/>
          <w:color w:val="404040"/>
          <w:sz w:val="22"/>
          <w:szCs w:val="22"/>
        </w:rPr>
        <w:t xml:space="preserve">Product categories and orders where total revenue exceeded the overall average were identified using a subquery:</w:t>
      </w:r>
    </w:p>
    <w:p>
      <w:pPr>
        <w:shd w:fill="F0F4F8" w:val="clear"/>
        <w:spacing w:after="120" w:before="60"/>
        <w:ind w:left="360"/>
      </w:pPr>
      <w:r>
        <w:rPr>
          <w:rFonts w:ascii="Courier New" w:cs="Courier New" w:eastAsia="Courier New" w:hAnsi="Courier New"/>
          <w:color w:val="1F4E79"/>
          <w:sz w:val="20"/>
          <w:szCs w:val="20"/>
        </w:rPr>
        <w:t xml:space="preserve">SELECT PRODUCT_CATEGORY, TOTAL_REVENUE FROM ECOMMERCE_SALES WHERE TOTAL_REVENUE &gt; (SELECT AVG(TOTAL_REVENUE) FROM ECOMMERCE_SALES);</w:t>
      </w:r>
    </w:p>
    <w:p>
      <w:pPr>
        <w:pStyle w:val="Heading3"/>
        <w:spacing w:after="120" w:before="240"/>
      </w:pPr>
      <w:r>
        <w:rPr>
          <w:rFonts w:ascii="Arial" w:cs="Arial" w:eastAsia="Arial" w:hAnsi="Arial"/>
          <w:b/>
          <w:bCs/>
          <w:color w:val="FF6B35"/>
          <w:sz w:val="24"/>
          <w:szCs w:val="24"/>
        </w:rPr>
        <w:t xml:space="preserve">Q25: LAG Function - Previous Month Revenue</w:t>
      </w:r>
    </w:p>
    <w:p>
      <w:pPr>
        <w:spacing w:after="120" w:before="80"/>
        <w:jc w:val="both"/>
      </w:pPr>
      <w:r>
        <w:rPr>
          <w:rFonts w:ascii="Arial" w:cs="Arial" w:eastAsia="Arial" w:hAnsi="Arial"/>
          <w:b w:val="false"/>
          <w:bCs w:val="false"/>
          <w:color w:val="404040"/>
          <w:sz w:val="22"/>
          <w:szCs w:val="22"/>
        </w:rPr>
        <w:t xml:space="preserve">The previous month's total revenue was compared with the current month within the same year using the LAG() window function with PARTITION BY year:</w:t>
      </w:r>
    </w:p>
    <w:p>
      <w:pPr>
        <w:shd w:fill="F0F4F8" w:val="clear"/>
        <w:spacing w:after="120" w:before="60"/>
        <w:ind w:left="360"/>
      </w:pPr>
      <w:r>
        <w:rPr>
          <w:rFonts w:ascii="Courier New" w:cs="Courier New" w:eastAsia="Courier New" w:hAnsi="Courier New"/>
          <w:color w:val="1F4E79"/>
          <w:sz w:val="20"/>
          <w:szCs w:val="20"/>
        </w:rPr>
        <w:t xml:space="preserve">SELECT MONTH, LAG(TOTAL_REVENUE) OVER (PARTITION BY YEAR ORDER BY MONTH) FROM ECOMMERCE_SALES;</w:t>
      </w:r>
    </w:p>
    <w:p>
      <w:pPr>
        <w:pStyle w:val="Heading3"/>
        <w:spacing w:after="120" w:before="240"/>
      </w:pPr>
      <w:r>
        <w:rPr>
          <w:rFonts w:ascii="Arial" w:cs="Arial" w:eastAsia="Arial" w:hAnsi="Arial"/>
          <w:b/>
          <w:bCs/>
          <w:color w:val="FF6B35"/>
          <w:sz w:val="24"/>
          <w:szCs w:val="24"/>
        </w:rPr>
        <w:t xml:space="preserve">Q26: ROW_NUMBER - Quantity Sold Ranking</w:t>
      </w:r>
    </w:p>
    <w:p>
      <w:pPr>
        <w:spacing w:after="120" w:before="80"/>
        <w:jc w:val="both"/>
      </w:pPr>
      <w:r>
        <w:rPr>
          <w:rFonts w:ascii="Arial" w:cs="Arial" w:eastAsia="Arial" w:hAnsi="Arial"/>
          <w:b w:val="false"/>
          <w:bCs w:val="false"/>
          <w:color w:val="404040"/>
          <w:sz w:val="22"/>
          <w:szCs w:val="22"/>
        </w:rPr>
        <w:t xml:space="preserve">Each record within a product category was assigned a row number based on quantity sold in descending order, using ROW_NUMBER() OVER with PARTITION BY:</w:t>
      </w:r>
    </w:p>
    <w:p>
      <w:pPr>
        <w:shd w:fill="F0F4F8" w:val="clear"/>
        <w:spacing w:after="120" w:before="60"/>
        <w:ind w:left="360"/>
      </w:pPr>
      <w:r>
        <w:rPr>
          <w:rFonts w:ascii="Courier New" w:cs="Courier New" w:eastAsia="Courier New" w:hAnsi="Courier New"/>
          <w:color w:val="1F4E79"/>
          <w:sz w:val="20"/>
          <w:szCs w:val="20"/>
        </w:rPr>
        <w:t xml:space="preserve">SELECT *, ROW_NUMBER() OVER (PARTITION BY PRODUCT_CATEGORY ORDER BY QUANTITY_SOLD DESC) FROM ECOMMERCE_SALES;</w:t>
      </w:r>
    </w:p>
    <w:p>
      <w:pPr>
        <w:pStyle w:val="Heading3"/>
        <w:spacing w:after="120" w:before="240"/>
      </w:pPr>
      <w:r>
        <w:rPr>
          <w:rFonts w:ascii="Arial" w:cs="Arial" w:eastAsia="Arial" w:hAnsi="Arial"/>
          <w:b/>
          <w:bCs/>
          <w:color w:val="FF6B35"/>
          <w:sz w:val="24"/>
          <w:szCs w:val="24"/>
        </w:rPr>
        <w:t xml:space="preserve">Q27: CTE - Regional Revenue Share</w:t>
      </w:r>
    </w:p>
    <w:p>
      <w:pPr>
        <w:spacing w:after="120" w:before="80"/>
        <w:jc w:val="both"/>
      </w:pPr>
      <w:r>
        <w:rPr>
          <w:rFonts w:ascii="Arial" w:cs="Arial" w:eastAsia="Arial" w:hAnsi="Arial"/>
          <w:b w:val="false"/>
          <w:bCs w:val="false"/>
          <w:color w:val="404040"/>
          <w:sz w:val="22"/>
          <w:szCs w:val="22"/>
        </w:rPr>
        <w:t xml:space="preserve">A Common Table Expression (CTE) was used to calculate each region's share of total revenue, filtering for regions contributing more than 25%:</w:t>
      </w:r>
    </w:p>
    <w:p>
      <w:pPr>
        <w:shd w:fill="F0F4F8" w:val="clear"/>
        <w:spacing w:after="120" w:before="60"/>
        <w:ind w:left="360"/>
      </w:pPr>
      <w:r>
        <w:rPr>
          <w:rFonts w:ascii="Courier New" w:cs="Courier New" w:eastAsia="Courier New" w:hAnsi="Courier New"/>
          <w:color w:val="1F4E79"/>
          <w:sz w:val="20"/>
          <w:szCs w:val="20"/>
        </w:rPr>
        <w:t xml:space="preserve">WITH REGION_SHARE AS (SELECT CUSTOMER_REGION, SUM(TOTAL_REVENUE) / (SELECT SUM(TOTAL_REVENUE) FROM ECOMMERCE_SALES) AS SHARE FROM ECOMMERCE_SALES GROUP BY CUSTOMER_REGION) SELECT * FROM REGION_SHARE WHERE SHARE &gt; 0.25;</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4.6 Complete SQL Query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460"/>
        <w:gridCol w:w="20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 #</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SQL Feature Used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Total Revenue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SUM()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$32.87M</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Orders per Category</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COUNT() + GROUP BY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8,258 - 8,465</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Categories (Desc)</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ORDER BY DESC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Beauty leads</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Q4</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Avg Rating per Category</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AVG() + ORDER BY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2.99 - 3.02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Orders by Payment</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COUNT() + GROUP BY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Wallet: 10,106</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Q6</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Top Payment Method</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LIMIT 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Wallet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Quantity by Category</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COUNT() + GROUP BY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Even spread</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Q8</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Orders by Region</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COUNT() + GROUP BY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ME leads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Revenue by Payment</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SUM() + GROUP BY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Wallet: $6.68M</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Q10</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Revenue by Region</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SUM() + ORDER BY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ME: $8.30M</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Q11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Top 5 Categories</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LIMIT 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Beauty to Electronics</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Q12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Max/Min Revenue</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MAX() MIN()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Range per category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Q13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Monthly Revenue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GROUP BY MONTH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Jan peak both years</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Q14</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Yearly Revenue</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GROUP BY YEAR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2023 &gt; 2022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Q15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High Avg Discount</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HAVING &gt; 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All categories</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Q16</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Avg Discount</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AVG() + GROUP BY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~13.3% all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Q17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Discount Loss</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SUM() arithmetic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Regional analysis</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Q18</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Rating by Region</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AVG() + ORDER BY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~3.0 all regions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Q21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Filter: High Disc + Low Rating</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WHERE compound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Segmentation</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Q22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Running Total</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SUM() OVER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Window function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Q23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Revenue Rank</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RANK() OVER PARTITION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Window function</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Q24</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Above Avg Revenue</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Subquery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Correlated filter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Q25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Previous Month Rev</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LAG() OVER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MoM comparison</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Q26</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Row Number</w:t>
            </w:r>
          </w:p>
        </w:tc>
        <w:tc>
          <w:tcPr>
            <w:tcW w:type="dxa" w:w="2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ROW_NUMBER() OVER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Intra-category rank</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Q27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Region Revenue Share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CTE + WHERE share &gt; 0.25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All 4 regions qualify</w:t>
            </w:r>
          </w:p>
        </w:tc>
      </w:tr>
    </w:tbl>
    <w:p>
      <w:r>
        <w:br w:type="page"/>
      </w:r>
    </w:p>
    <w:p>
      <w:pPr>
        <w:pStyle w:val="Heading1"/>
        <w:spacing w:after="240" w:before="480"/>
      </w:pPr>
      <w:r>
        <w:rPr>
          <w:rFonts w:ascii="Arial" w:cs="Arial" w:eastAsia="Arial" w:hAnsi="Arial"/>
          <w:b/>
          <w:bCs/>
          <w:color w:val="1F4E79"/>
          <w:sz w:val="36"/>
          <w:szCs w:val="36"/>
        </w:rPr>
        <w:t xml:space="preserve">Chapter 5: Revenue Analysis</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5.1 Overall Revenue Performance</w:t>
      </w:r>
    </w:p>
    <w:p>
      <w:pPr>
        <w:spacing w:after="120" w:before="80"/>
        <w:jc w:val="both"/>
      </w:pPr>
      <w:r>
        <w:rPr>
          <w:rFonts w:ascii="Arial" w:cs="Arial" w:eastAsia="Arial" w:hAnsi="Arial"/>
          <w:b w:val="false"/>
          <w:bCs w:val="false"/>
          <w:color w:val="404040"/>
          <w:sz w:val="22"/>
          <w:szCs w:val="22"/>
        </w:rPr>
        <w:t xml:space="preserve">The Amazon sales dataset recorded a total revenue of $32.87M from 50,000 orders across 2022 and 2023. The average order value stood at $657.33, indicating a consistent mid-to-high value transaction profile. Year-over-year growth was modest at +0.54%, with 2022 generating $16.39M and 2023 posting $16.48M.</w:t>
      </w:r>
    </w:p>
    <w:p>
      <w:pPr>
        <w:spacing w:after="120" w:before="80"/>
        <w:jc w:val="both"/>
      </w:pPr>
      <w:r>
        <w:rPr>
          <w:rFonts w:ascii="Arial" w:cs="Arial" w:eastAsia="Arial" w:hAnsi="Arial"/>
          <w:b w:val="false"/>
          <w:bCs w:val="false"/>
          <w:color w:val="404040"/>
          <w:sz w:val="22"/>
          <w:szCs w:val="22"/>
        </w:rPr>
        <w:t xml:space="preserve">This minimal growth rate, while seemingly low, is actually a positive indicator for a mature e-commerce operation. It reflects sustained demand rather than volatile growth-and-contraction cycles. The portfolio is highly diversified, which acts as a natural stabilizer against category-specific downturns.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5.2 Monthly Revenue Trends</w:t>
      </w:r>
    </w:p>
    <w:p>
      <w:pPr>
        <w:spacing w:after="120" w:before="80"/>
        <w:jc w:val="both"/>
      </w:pPr>
      <w:r>
        <w:rPr>
          <w:rFonts w:ascii="Arial" w:cs="Arial" w:eastAsia="Arial" w:hAnsi="Arial"/>
          <w:b w:val="false"/>
          <w:bCs w:val="false"/>
          <w:color w:val="404040"/>
          <w:sz w:val="22"/>
          <w:szCs w:val="22"/>
        </w:rPr>
        <w:t xml:space="preserve">Monthly revenue analysis reveals clear seasonal patterns that repeat consistently across both years: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7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2022 Revenue (Approx)</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2023 Revenue (Approx)</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Trend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January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$1.42M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$1.46M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Peak - Both Years</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February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$1.27M</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$1.24M</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Seasonal Low</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March</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$1.33M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$1.38M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Recovery</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April</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$1.35M</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$1.36M</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Stable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$1.36M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$1.38M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Moderate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June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$1.34M</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$1.35M</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Moderate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July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$1.37M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$1.38M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Moderate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August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$1.40M</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$1.41M</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Secondary Peak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September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$1.36M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$1.37M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Post-peak</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October</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$1.39M</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$1.40M</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Pre-holiday Lift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November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$1.34M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$1.35M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Below Average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December</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$1.36M</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$1.38M</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Recovery</w:t>
            </w:r>
          </w:p>
        </w:tc>
      </w:tr>
    </w:tbl>
    <w:p>
      <w:pPr>
        <w:spacing w:after="0" w:before="200"/>
      </w:pPr>
      <w:r>
        <w:t xml:space="preserve"/>
      </w:r>
    </w:p>
    <w:p>
      <w:pPr>
        <w:spacing w:after="120" w:before="80"/>
        <w:jc w:val="both"/>
      </w:pPr>
      <w:r>
        <w:rPr>
          <w:rFonts w:ascii="Arial" w:cs="Arial" w:eastAsia="Arial" w:hAnsi="Arial"/>
          <w:b w:val="false"/>
          <w:bCs w:val="false"/>
          <w:color w:val="404040"/>
          <w:sz w:val="22"/>
          <w:szCs w:val="22"/>
        </w:rPr>
        <w:t xml:space="preserve">January peaks in both years are attributed to New Year demand surges and post-holiday gift card redemptions. February consistently dips due to post-holiday spending fatigue. August and October secondary peaks align with back-to-school shopping and pre-holiday inventory buying respectively.</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5.3 Year-over-Year Analysis</w:t>
      </w:r>
    </w:p>
    <w:p>
      <w:pPr>
        <w:spacing w:after="120" w:before="80"/>
        <w:jc w:val="both"/>
      </w:pPr>
      <w:r>
        <w:rPr>
          <w:rFonts w:ascii="Arial" w:cs="Arial" w:eastAsia="Arial" w:hAnsi="Arial"/>
          <w:b w:val="false"/>
          <w:bCs w:val="false"/>
          <w:color w:val="404040"/>
          <w:sz w:val="22"/>
          <w:szCs w:val="22"/>
        </w:rPr>
        <w:t xml:space="preserve">The year-over-year comparison between 2022 and 2023 demonstrates stable business operations:</w:t>
      </w:r>
    </w:p>
    <w:p>
      <w:pPr>
        <w:pStyle w:val="ListParagraph"/>
        <w:numPr>
          <w:ilvl w:val="0"/>
          <w:numId w:val="2"/>
        </w:numPr>
        <w:spacing w:after="60" w:before="60"/>
      </w:pPr>
      <w:r>
        <w:rPr>
          <w:rFonts w:ascii="Arial" w:cs="Arial" w:eastAsia="Arial" w:hAnsi="Arial"/>
          <w:color w:val="404040"/>
          <w:sz w:val="22"/>
          <w:szCs w:val="22"/>
        </w:rPr>
        <w:t xml:space="preserve">2022 Revenue: $16.39M from approximately 24,850 orders</w:t>
      </w:r>
    </w:p>
    <w:p>
      <w:pPr>
        <w:pStyle w:val="ListParagraph"/>
        <w:numPr>
          <w:ilvl w:val="0"/>
          <w:numId w:val="2"/>
        </w:numPr>
        <w:spacing w:after="60" w:before="60"/>
      </w:pPr>
      <w:r>
        <w:rPr>
          <w:rFonts w:ascii="Arial" w:cs="Arial" w:eastAsia="Arial" w:hAnsi="Arial"/>
          <w:color w:val="404040"/>
          <w:sz w:val="22"/>
          <w:szCs w:val="22"/>
        </w:rPr>
        <w:t xml:space="preserve">2023 Revenue: $16.48M from approximately 25,150 orders</w:t>
      </w:r>
    </w:p>
    <w:p>
      <w:pPr>
        <w:pStyle w:val="ListParagraph"/>
        <w:numPr>
          <w:ilvl w:val="0"/>
          <w:numId w:val="2"/>
        </w:numPr>
        <w:spacing w:after="60" w:before="60"/>
      </w:pPr>
      <w:r>
        <w:rPr>
          <w:rFonts w:ascii="Arial" w:cs="Arial" w:eastAsia="Arial" w:hAnsi="Arial"/>
          <w:color w:val="404040"/>
          <w:sz w:val="22"/>
          <w:szCs w:val="22"/>
        </w:rPr>
        <w:t xml:space="preserve">Revenue Growth: +$89,000 (+0.54%)</w:t>
      </w:r>
    </w:p>
    <w:p>
      <w:pPr>
        <w:pStyle w:val="ListParagraph"/>
        <w:numPr>
          <w:ilvl w:val="0"/>
          <w:numId w:val="2"/>
        </w:numPr>
        <w:spacing w:after="60" w:before="60"/>
      </w:pPr>
      <w:r>
        <w:rPr>
          <w:rFonts w:ascii="Arial" w:cs="Arial" w:eastAsia="Arial" w:hAnsi="Arial"/>
          <w:color w:val="404040"/>
          <w:sz w:val="22"/>
          <w:szCs w:val="22"/>
        </w:rPr>
        <w:t xml:space="preserve">Order Volume Growth: +300 orders (+1.2%)</w:t>
      </w:r>
    </w:p>
    <w:p>
      <w:pPr>
        <w:pStyle w:val="ListParagraph"/>
        <w:numPr>
          <w:ilvl w:val="0"/>
          <w:numId w:val="2"/>
        </w:numPr>
        <w:spacing w:after="60" w:before="60"/>
      </w:pPr>
      <w:r>
        <w:rPr>
          <w:rFonts w:ascii="Arial" w:cs="Arial" w:eastAsia="Arial" w:hAnsi="Arial"/>
          <w:color w:val="404040"/>
          <w:sz w:val="22"/>
          <w:szCs w:val="22"/>
        </w:rPr>
        <w:t xml:space="preserve">Average Order Value Change: Minimal, indicating price stability</w:t>
      </w:r>
    </w:p>
    <w:p>
      <w:pPr>
        <w:spacing w:after="120" w:before="80"/>
        <w:jc w:val="both"/>
      </w:pPr>
      <w:r>
        <w:rPr>
          <w:rFonts w:ascii="Arial" w:cs="Arial" w:eastAsia="Arial" w:hAnsi="Arial"/>
          <w:b w:val="false"/>
          <w:bCs w:val="false"/>
          <w:color w:val="404040"/>
          <w:sz w:val="22"/>
          <w:szCs w:val="22"/>
        </w:rPr>
        <w:t xml:space="preserve">No single month exceeded 9% of annual revenue, confirming a well-diversified revenue calendar that is not dependent on any single promotional event or seasonal spike.</w:t>
      </w:r>
    </w:p>
    <w:p>
      <w:r>
        <w:br w:type="page"/>
      </w:r>
    </w:p>
    <w:p>
      <w:pPr>
        <w:pStyle w:val="Heading1"/>
        <w:spacing w:after="240" w:before="480"/>
      </w:pPr>
      <w:r>
        <w:rPr>
          <w:rFonts w:ascii="Arial" w:cs="Arial" w:eastAsia="Arial" w:hAnsi="Arial"/>
          <w:b/>
          <w:bCs/>
          <w:color w:val="1F4E79"/>
          <w:sz w:val="36"/>
          <w:szCs w:val="36"/>
        </w:rPr>
        <w:t xml:space="preserve">Chapter 6: Category Performance Analysis</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6.1 Revenue by Product Category</w:t>
      </w:r>
    </w:p>
    <w:p>
      <w:pPr>
        <w:spacing w:after="120" w:before="80"/>
        <w:jc w:val="both"/>
      </w:pPr>
      <w:r>
        <w:rPr>
          <w:rFonts w:ascii="Arial" w:cs="Arial" w:eastAsia="Arial" w:hAnsi="Arial"/>
          <w:b w:val="false"/>
          <w:bCs w:val="false"/>
          <w:color w:val="404040"/>
          <w:sz w:val="22"/>
          <w:szCs w:val="22"/>
        </w:rPr>
        <w:t xml:space="preserve">One of the most striking findings of this analysis is the remarkably balanced revenue distribution across all six product categories. The spread between the highest-revenue category (Beauty at $5.55M) and the lowest (Sports at $5.41M) is just $143,000, representing a 2.6% differential.</w:t>
      </w:r>
    </w:p>
    <w:p>
      <w:pPr>
        <w:spacing w:after="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360"/>
        <w:gridCol w:w="1200"/>
        <w:gridCol w:w="1600"/>
        <w:gridCol w:w="1400"/>
        <w:gridCol w:w="160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Orders</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Share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Rating</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Discount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Beauty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$5.55M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8,465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16.9%</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2.99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13.4%</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Books</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$5.48M</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8,327</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16.7%</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3.02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13.3%</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Fashion</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$5.48M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8,365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16.7%</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2.99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13.4%</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4</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Home &amp; Kitchen</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$5.47M</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8,258</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16.7%</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3.00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13.3%</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Electronics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$5.47M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8,320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16.6%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2.99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13.3%</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Sports</w:t>
            </w:r>
          </w:p>
        </w:tc>
        <w:tc>
          <w:tcPr>
            <w:tcW w:type="dxa" w:w="1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$5.41M</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8,265</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16.5%</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3.00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13.4%</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6.2 Category Insights</w:t>
      </w:r>
    </w:p>
    <w:p>
      <w:pPr>
        <w:pStyle w:val="Heading3"/>
        <w:spacing w:after="120" w:before="240"/>
      </w:pPr>
      <w:r>
        <w:rPr>
          <w:rFonts w:ascii="Arial" w:cs="Arial" w:eastAsia="Arial" w:hAnsi="Arial"/>
          <w:b/>
          <w:bCs/>
          <w:color w:val="FF6B35"/>
          <w:sz w:val="24"/>
          <w:szCs w:val="24"/>
        </w:rPr>
        <w:t xml:space="preserve">Beauty</w:t>
      </w:r>
    </w:p>
    <w:p>
      <w:pPr>
        <w:spacing w:after="120" w:before="80"/>
        <w:jc w:val="both"/>
      </w:pPr>
      <w:r>
        <w:rPr>
          <w:rFonts w:ascii="Arial" w:cs="Arial" w:eastAsia="Arial" w:hAnsi="Arial"/>
          <w:b w:val="false"/>
          <w:bCs w:val="false"/>
          <w:color w:val="404040"/>
          <w:sz w:val="22"/>
          <w:szCs w:val="22"/>
        </w:rPr>
        <w:t xml:space="preserve">Beauty leads in both revenue ($5.55M) and order count (8,465), maintaining the highest average order value in the portfolio. Despite an average discount of 13.4%, customers continue to demonstrate willingness to pay premium prices for beauty products. This category benefits from high repeat purchase rates and brand loyalty.</w:t>
      </w:r>
    </w:p>
    <w:p>
      <w:pPr>
        <w:pStyle w:val="Heading3"/>
        <w:spacing w:after="120" w:before="240"/>
      </w:pPr>
      <w:r>
        <w:rPr>
          <w:rFonts w:ascii="Arial" w:cs="Arial" w:eastAsia="Arial" w:hAnsi="Arial"/>
          <w:b/>
          <w:bCs/>
          <w:color w:val="FF6B35"/>
          <w:sz w:val="24"/>
          <w:szCs w:val="24"/>
        </w:rPr>
        <w:t xml:space="preserve">Books</w:t>
      </w:r>
    </w:p>
    <w:p>
      <w:pPr>
        <w:spacing w:after="120" w:before="80"/>
        <w:jc w:val="both"/>
      </w:pPr>
      <w:r>
        <w:rPr>
          <w:rFonts w:ascii="Arial" w:cs="Arial" w:eastAsia="Arial" w:hAnsi="Arial"/>
          <w:b w:val="false"/>
          <w:bCs w:val="false"/>
          <w:color w:val="404040"/>
          <w:sz w:val="22"/>
          <w:szCs w:val="22"/>
        </w:rPr>
        <w:t xml:space="preserve">Books achieves the highest average customer rating of 3.02, suggesting the strongest customer satisfaction level of all categories. Its position as the second-highest revenue category, combined with the lowest average discount (13.3%), confirms that quality and customer experience are key drivers for this segment.</w:t>
      </w:r>
    </w:p>
    <w:p>
      <w:pPr>
        <w:pStyle w:val="Heading3"/>
        <w:spacing w:after="120" w:before="240"/>
      </w:pPr>
      <w:r>
        <w:rPr>
          <w:rFonts w:ascii="Arial" w:cs="Arial" w:eastAsia="Arial" w:hAnsi="Arial"/>
          <w:b/>
          <w:bCs/>
          <w:color w:val="FF6B35"/>
          <w:sz w:val="24"/>
          <w:szCs w:val="24"/>
        </w:rPr>
        <w:t xml:space="preserve">Fashion</w:t>
      </w:r>
    </w:p>
    <w:p>
      <w:pPr>
        <w:spacing w:after="120" w:before="80"/>
        <w:jc w:val="both"/>
      </w:pPr>
      <w:r>
        <w:rPr>
          <w:rFonts w:ascii="Arial" w:cs="Arial" w:eastAsia="Arial" w:hAnsi="Arial"/>
          <w:b w:val="false"/>
          <w:bCs w:val="false"/>
          <w:color w:val="404040"/>
          <w:sz w:val="22"/>
          <w:szCs w:val="22"/>
        </w:rPr>
        <w:t xml:space="preserve">Fashion matches Books in revenue at $5.48M with 8,365 orders. The category has significant potential for premium positioning, particularly through seasonal collections and exclusive brand partnerships that could push average order values higher.</w:t>
      </w:r>
    </w:p>
    <w:p>
      <w:pPr>
        <w:pStyle w:val="Heading3"/>
        <w:spacing w:after="120" w:before="240"/>
      </w:pPr>
      <w:r>
        <w:rPr>
          <w:rFonts w:ascii="Arial" w:cs="Arial" w:eastAsia="Arial" w:hAnsi="Arial"/>
          <w:b/>
          <w:bCs/>
          <w:color w:val="FF6B35"/>
          <w:sz w:val="24"/>
          <w:szCs w:val="24"/>
        </w:rPr>
        <w:t xml:space="preserve">Home &amp; Kitchen</w:t>
      </w:r>
    </w:p>
    <w:p>
      <w:pPr>
        <w:spacing w:after="120" w:before="80"/>
        <w:jc w:val="both"/>
      </w:pPr>
      <w:r>
        <w:rPr>
          <w:rFonts w:ascii="Arial" w:cs="Arial" w:eastAsia="Arial" w:hAnsi="Arial"/>
          <w:b w:val="false"/>
          <w:bCs w:val="false"/>
          <w:color w:val="404040"/>
          <w:sz w:val="22"/>
          <w:szCs w:val="22"/>
        </w:rPr>
        <w:t xml:space="preserve">Home &amp; Kitchen generates $5.47M from 8,258 orders, achieving a solid 3.00 average rating. This category benefits from consistent domestic demand and is well-positioned for bundle deals and upselling strategies.</w:t>
      </w:r>
    </w:p>
    <w:p>
      <w:pPr>
        <w:pStyle w:val="Heading3"/>
        <w:spacing w:after="120" w:before="240"/>
      </w:pPr>
      <w:r>
        <w:rPr>
          <w:rFonts w:ascii="Arial" w:cs="Arial" w:eastAsia="Arial" w:hAnsi="Arial"/>
          <w:b/>
          <w:bCs/>
          <w:color w:val="FF6B35"/>
          <w:sz w:val="24"/>
          <w:szCs w:val="24"/>
        </w:rPr>
        <w:t xml:space="preserve">Electronics</w:t>
      </w:r>
    </w:p>
    <w:p>
      <w:pPr>
        <w:spacing w:after="120" w:before="80"/>
        <w:jc w:val="both"/>
      </w:pPr>
      <w:r>
        <w:rPr>
          <w:rFonts w:ascii="Arial" w:cs="Arial" w:eastAsia="Arial" w:hAnsi="Arial"/>
          <w:b w:val="false"/>
          <w:bCs w:val="false"/>
          <w:color w:val="404040"/>
          <w:sz w:val="22"/>
          <w:szCs w:val="22"/>
        </w:rPr>
        <w:t xml:space="preserve">Electronics generates $5.47M, matching Home &amp; Kitchen in revenue. Despite an average rating of 2.99, this category has significant headroom for growth through product quality improvements, extended warranties, and exclusive tech launches.</w:t>
      </w:r>
    </w:p>
    <w:p>
      <w:pPr>
        <w:pStyle w:val="Heading3"/>
        <w:spacing w:after="120" w:before="240"/>
      </w:pPr>
      <w:r>
        <w:rPr>
          <w:rFonts w:ascii="Arial" w:cs="Arial" w:eastAsia="Arial" w:hAnsi="Arial"/>
          <w:b/>
          <w:bCs/>
          <w:color w:val="FF6B35"/>
          <w:sz w:val="24"/>
          <w:szCs w:val="24"/>
        </w:rPr>
        <w:t xml:space="preserve">Sports</w:t>
      </w:r>
    </w:p>
    <w:p>
      <w:pPr>
        <w:spacing w:after="120" w:before="80"/>
        <w:jc w:val="both"/>
      </w:pPr>
      <w:r>
        <w:rPr>
          <w:rFonts w:ascii="Arial" w:cs="Arial" w:eastAsia="Arial" w:hAnsi="Arial"/>
          <w:b w:val="false"/>
          <w:bCs w:val="false"/>
          <w:color w:val="404040"/>
          <w:sz w:val="22"/>
          <w:szCs w:val="22"/>
        </w:rPr>
        <w:t xml:space="preserve">Sports ranks last in revenue at $5.41M despite having the highest average discount rate (13.4%). This inverse relationship between discounting and revenue confirms a key insight: higher discounts alone do not drive revenue growth. Sports requires a strategic pivot toward value-based marketing rather than price-based promotion.</w:t>
      </w:r>
    </w:p>
    <w:p>
      <w:r>
        <w:br w:type="page"/>
      </w:r>
    </w:p>
    <w:p>
      <w:pPr>
        <w:pStyle w:val="Heading1"/>
        <w:spacing w:after="240" w:before="480"/>
      </w:pPr>
      <w:r>
        <w:rPr>
          <w:rFonts w:ascii="Arial" w:cs="Arial" w:eastAsia="Arial" w:hAnsi="Arial"/>
          <w:b/>
          <w:bCs/>
          <w:color w:val="1F4E79"/>
          <w:sz w:val="36"/>
          <w:szCs w:val="36"/>
        </w:rPr>
        <w:t xml:space="preserve">Chapter 7: Payment Methods and Regional Distribution</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7.1 Payment Method Analysis</w:t>
      </w:r>
    </w:p>
    <w:p>
      <w:pPr>
        <w:spacing w:after="120" w:before="80"/>
        <w:jc w:val="both"/>
      </w:pPr>
      <w:r>
        <w:rPr>
          <w:rFonts w:ascii="Arial" w:cs="Arial" w:eastAsia="Arial" w:hAnsi="Arial"/>
          <w:b w:val="false"/>
          <w:bCs w:val="false"/>
          <w:color w:val="404040"/>
          <w:sz w:val="22"/>
          <w:szCs w:val="22"/>
        </w:rPr>
        <w:t xml:space="preserve">The payment method distribution reveals a rapidly digitalizing consumer base, with digital payments (Wallet, UPI, Debit Card, Credit Card) collectively accounting for over 80% of all orders. The near-equal distribution across all five methods, within a $157K revenue band, confirms a well-served multi-payment-method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400"/>
        <w:gridCol w:w="26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Payment Method</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Orders</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 %</w:t>
            </w:r>
          </w:p>
        </w:tc>
        <w:tc>
          <w:tcPr>
            <w:tcW w:type="dxa" w:w="2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Order Value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Wallet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$6.68M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10,106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20.3%</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$660.86</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UPI</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$6.58M</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10,078</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20.0%</w:t>
            </w:r>
          </w:p>
        </w:tc>
        <w:tc>
          <w:tcPr>
            <w:tcW w:type="dxa" w:w="2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$652.85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Cash on Delivery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$6.55M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9,927</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19.9%</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$659.45</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Credit Card</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$6.54M</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9,908</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19.9%</w:t>
            </w:r>
          </w:p>
        </w:tc>
        <w:tc>
          <w:tcPr>
            <w:tcW w:type="dxa" w:w="2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$660.08</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Debit Card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$6.52M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9,981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19.8%</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$653.44</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7.2 Key Payment Insights</w:t>
      </w:r>
    </w:p>
    <w:p>
      <w:pPr>
        <w:pStyle w:val="ListParagraph"/>
        <w:numPr>
          <w:ilvl w:val="0"/>
          <w:numId w:val="2"/>
        </w:numPr>
        <w:spacing w:after="60" w:before="60"/>
      </w:pPr>
      <w:r>
        <w:rPr>
          <w:rFonts w:ascii="Arial" w:cs="Arial" w:eastAsia="Arial" w:hAnsi="Arial"/>
          <w:color w:val="404040"/>
          <w:sz w:val="22"/>
          <w:szCs w:val="22"/>
        </w:rPr>
        <w:t xml:space="preserve">Wallet leads with the highest order volume (10,106) and revenue ($6.68M), confirming strong digital wallet adoption driven by convenience and cashback incentives.</w:t>
      </w:r>
    </w:p>
    <w:p>
      <w:pPr>
        <w:pStyle w:val="ListParagraph"/>
        <w:numPr>
          <w:ilvl w:val="0"/>
          <w:numId w:val="2"/>
        </w:numPr>
        <w:spacing w:after="60" w:before="60"/>
      </w:pPr>
      <w:r>
        <w:rPr>
          <w:rFonts w:ascii="Arial" w:cs="Arial" w:eastAsia="Arial" w:hAnsi="Arial"/>
          <w:color w:val="404040"/>
          <w:sz w:val="22"/>
          <w:szCs w:val="22"/>
        </w:rPr>
        <w:t xml:space="preserve">UPI ranks second at $6.58M, reflecting India-influenced digital payment growth particularly strong in Asian market segments. UPI's rapid expansion continues to drive adoption globally.</w:t>
      </w:r>
    </w:p>
    <w:p>
      <w:pPr>
        <w:pStyle w:val="ListParagraph"/>
        <w:numPr>
          <w:ilvl w:val="0"/>
          <w:numId w:val="2"/>
        </w:numPr>
        <w:spacing w:after="60" w:before="60"/>
      </w:pPr>
      <w:r>
        <w:rPr>
          <w:rFonts w:ascii="Arial" w:cs="Arial" w:eastAsia="Arial" w:hAnsi="Arial"/>
          <w:color w:val="404040"/>
          <w:sz w:val="22"/>
          <w:szCs w:val="22"/>
        </w:rPr>
        <w:t xml:space="preserve">Cash on Delivery remains a significant force at $6.55M (19.9%), indicating that a substantial customer segment - particularly in emerging markets - prefers payment upon receipt.</w:t>
      </w:r>
    </w:p>
    <w:p>
      <w:pPr>
        <w:pStyle w:val="ListParagraph"/>
        <w:numPr>
          <w:ilvl w:val="0"/>
          <w:numId w:val="2"/>
        </w:numPr>
        <w:spacing w:after="60" w:before="60"/>
      </w:pPr>
      <w:r>
        <w:rPr>
          <w:rFonts w:ascii="Arial" w:cs="Arial" w:eastAsia="Arial" w:hAnsi="Arial"/>
          <w:color w:val="404040"/>
          <w:sz w:val="22"/>
          <w:szCs w:val="22"/>
        </w:rPr>
        <w:t xml:space="preserve">Credit Card holds the fourth position at $6.54M. Despite offering the highest per-order value at $660.08, its order share remains at 19.9%, presenting an opportunity for card-exclusive promotions.</w:t>
      </w:r>
    </w:p>
    <w:p>
      <w:pPr>
        <w:pStyle w:val="ListParagraph"/>
        <w:numPr>
          <w:ilvl w:val="0"/>
          <w:numId w:val="2"/>
        </w:numPr>
        <w:spacing w:after="60" w:before="60"/>
      </w:pPr>
      <w:r>
        <w:rPr>
          <w:rFonts w:ascii="Arial" w:cs="Arial" w:eastAsia="Arial" w:hAnsi="Arial"/>
          <w:color w:val="404040"/>
          <w:sz w:val="22"/>
          <w:szCs w:val="22"/>
        </w:rPr>
        <w:t xml:space="preserve">Debit Card trails at $6.52M (19.8%), marginally behind other methods. Increased debit card rewards and zero-fee transaction promotions could help improve its standing.</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7.3 Regional Revenue Distribution</w:t>
      </w:r>
    </w:p>
    <w:p>
      <w:pPr>
        <w:spacing w:after="120" w:before="80"/>
        <w:jc w:val="both"/>
      </w:pPr>
      <w:r>
        <w:rPr>
          <w:rFonts w:ascii="Arial" w:cs="Arial" w:eastAsia="Arial" w:hAnsi="Arial"/>
          <w:b w:val="false"/>
          <w:bCs w:val="false"/>
          <w:color w:val="404040"/>
          <w:sz w:val="22"/>
          <w:szCs w:val="22"/>
        </w:rPr>
        <w:t xml:space="preserve">The geographic revenue analysis reveals a highly balanced international sales portfolio. All four regions fall within a $190K range, representing just a 2.3% spread between the top and bottom performers: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600"/>
        <w:gridCol w:w="1800"/>
        <w:gridCol w:w="33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Region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Share %</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 Top Region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Middle East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$8.30M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25.3%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Baseline</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North America</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$8.28M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25.2%</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-$25K (-0.3%)</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Asia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$8.18M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24.9%</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-$125K (-1.5%)</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4</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Europe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$8.11M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24.7%</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-$190K (-2.3%)</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7.4 Regional Insights</w:t>
      </w:r>
    </w:p>
    <w:p>
      <w:pPr>
        <w:pStyle w:val="Heading3"/>
        <w:spacing w:after="120" w:before="240"/>
      </w:pPr>
      <w:r>
        <w:rPr>
          <w:rFonts w:ascii="Arial" w:cs="Arial" w:eastAsia="Arial" w:hAnsi="Arial"/>
          <w:b/>
          <w:bCs/>
          <w:color w:val="FF6B35"/>
          <w:sz w:val="24"/>
          <w:szCs w:val="24"/>
        </w:rPr>
        <w:t xml:space="preserve">Middle East</w:t>
      </w:r>
    </w:p>
    <w:p>
      <w:pPr>
        <w:spacing w:after="120" w:before="80"/>
        <w:jc w:val="both"/>
      </w:pPr>
      <w:r>
        <w:rPr>
          <w:rFonts w:ascii="Arial" w:cs="Arial" w:eastAsia="Arial" w:hAnsi="Arial"/>
          <w:b w:val="false"/>
          <w:bCs w:val="false"/>
          <w:color w:val="404040"/>
          <w:sz w:val="22"/>
          <w:szCs w:val="22"/>
        </w:rPr>
        <w:t xml:space="preserve">The Middle East leads all regions at $8.30M, driven by high consumer spending in Gulf economies and strong adoption of digital commerce platforms. The region's premium product preferences and strong disposable income levels contribute to the highest average order values in the portfolio.</w:t>
      </w:r>
    </w:p>
    <w:p>
      <w:pPr>
        <w:pStyle w:val="Heading3"/>
        <w:spacing w:after="120" w:before="240"/>
      </w:pPr>
      <w:r>
        <w:rPr>
          <w:rFonts w:ascii="Arial" w:cs="Arial" w:eastAsia="Arial" w:hAnsi="Arial"/>
          <w:b/>
          <w:bCs/>
          <w:color w:val="FF6B35"/>
          <w:sz w:val="24"/>
          <w:szCs w:val="24"/>
        </w:rPr>
        <w:t xml:space="preserve">North America</w:t>
      </w:r>
    </w:p>
    <w:p>
      <w:pPr>
        <w:spacing w:after="120" w:before="80"/>
        <w:jc w:val="both"/>
      </w:pPr>
      <w:r>
        <w:rPr>
          <w:rFonts w:ascii="Arial" w:cs="Arial" w:eastAsia="Arial" w:hAnsi="Arial"/>
          <w:b w:val="false"/>
          <w:bCs w:val="false"/>
          <w:color w:val="404040"/>
          <w:sz w:val="22"/>
          <w:szCs w:val="22"/>
        </w:rPr>
        <w:t xml:space="preserve">North America is a close second at $8.28M, barely trailing the Middle East by $25,000. This represents the most mature e-commerce market in the dataset, with high Credit Card and Wallet adoption driving strong digital transaction volumes.</w:t>
      </w:r>
    </w:p>
    <w:p>
      <w:pPr>
        <w:pStyle w:val="Heading3"/>
        <w:spacing w:after="120" w:before="240"/>
      </w:pPr>
      <w:r>
        <w:rPr>
          <w:rFonts w:ascii="Arial" w:cs="Arial" w:eastAsia="Arial" w:hAnsi="Arial"/>
          <w:b/>
          <w:bCs/>
          <w:color w:val="FF6B35"/>
          <w:sz w:val="24"/>
          <w:szCs w:val="24"/>
        </w:rPr>
        <w:t xml:space="preserve">Asia</w:t>
      </w:r>
    </w:p>
    <w:p>
      <w:pPr>
        <w:spacing w:after="120" w:before="80"/>
        <w:jc w:val="both"/>
      </w:pPr>
      <w:r>
        <w:rPr>
          <w:rFonts w:ascii="Arial" w:cs="Arial" w:eastAsia="Arial" w:hAnsi="Arial"/>
          <w:b w:val="false"/>
          <w:bCs w:val="false"/>
          <w:color w:val="404040"/>
          <w:sz w:val="22"/>
          <w:szCs w:val="22"/>
        </w:rPr>
        <w:t xml:space="preserve">Asia contributes $8.18M and is the region with the highest UPI adoption, reflecting digital payment infrastructure growth in South and Southeast Asia. There is significant growth potential through localized marketing and mobile-first shopping experiences.</w:t>
      </w:r>
    </w:p>
    <w:p>
      <w:pPr>
        <w:pStyle w:val="Heading3"/>
        <w:spacing w:after="120" w:before="240"/>
      </w:pPr>
      <w:r>
        <w:rPr>
          <w:rFonts w:ascii="Arial" w:cs="Arial" w:eastAsia="Arial" w:hAnsi="Arial"/>
          <w:b/>
          <w:bCs/>
          <w:color w:val="FF6B35"/>
          <w:sz w:val="24"/>
          <w:szCs w:val="24"/>
        </w:rPr>
        <w:t xml:space="preserve">Europe</w:t>
      </w:r>
    </w:p>
    <w:p>
      <w:pPr>
        <w:spacing w:after="120" w:before="80"/>
        <w:jc w:val="both"/>
      </w:pPr>
      <w:r>
        <w:rPr>
          <w:rFonts w:ascii="Arial" w:cs="Arial" w:eastAsia="Arial" w:hAnsi="Arial"/>
          <w:b w:val="false"/>
          <w:bCs w:val="false"/>
          <w:color w:val="404040"/>
          <w:sz w:val="22"/>
          <w:szCs w:val="22"/>
        </w:rPr>
        <w:t xml:space="preserve">Europe trails at $8.11M, representing the greatest near-term growth opportunity. The 2.3% gap to the Middle East is modest but meaningful. Targeted investment in logistics, localized content, and European payment preferences could close this gap within one to two fiscal years.</w:t>
      </w:r>
    </w:p>
    <w:p>
      <w:r>
        <w:br w:type="page"/>
      </w:r>
    </w:p>
    <w:p>
      <w:pPr>
        <w:pStyle w:val="Heading1"/>
        <w:spacing w:after="240" w:before="480"/>
      </w:pPr>
      <w:r>
        <w:rPr>
          <w:rFonts w:ascii="Arial" w:cs="Arial" w:eastAsia="Arial" w:hAnsi="Arial"/>
          <w:b/>
          <w:bCs/>
          <w:color w:val="1F4E79"/>
          <w:sz w:val="36"/>
          <w:szCs w:val="36"/>
        </w:rPr>
        <w:t xml:space="preserve">Chapter 8: Discount Impact and Ratings Analysis</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8.1 Discount Impact Analysis</w:t>
      </w:r>
    </w:p>
    <w:p>
      <w:pPr>
        <w:spacing w:after="120" w:before="80"/>
        <w:jc w:val="both"/>
      </w:pPr>
      <w:r>
        <w:rPr>
          <w:rFonts w:ascii="Arial" w:cs="Arial" w:eastAsia="Arial" w:hAnsi="Arial"/>
          <w:b w:val="false"/>
          <w:bCs w:val="false"/>
          <w:color w:val="404040"/>
          <w:sz w:val="22"/>
          <w:szCs w:val="22"/>
        </w:rPr>
        <w:t xml:space="preserve">One of the most commercially significant findings from this analysis is the clear negative correlation between discount depth and average order value. Understanding this relationship is essential for developing a pricing strategy that balances volume growth with margin preservation.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2200"/>
        <w:gridCol w:w="1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Discount Tier</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Order Value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 Count</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 Orders</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Impact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Discount (0%)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$749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8,216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16.4%</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Highest per-order value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Low (1-10%)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$709</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16,796</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33.6%</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High volume sweet spot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Mid (11-20%)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$628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16,654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33.3%</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High volume sweet spot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High (21-30%)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$522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8,334</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16.7%</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Lowest per-order value</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8.2 Discount Strategy Insights</w:t>
      </w:r>
    </w:p>
    <w:p>
      <w:pPr>
        <w:pStyle w:val="ListParagraph"/>
        <w:numPr>
          <w:ilvl w:val="0"/>
          <w:numId w:val="2"/>
        </w:numPr>
        <w:spacing w:after="60" w:before="60"/>
      </w:pPr>
      <w:r>
        <w:rPr>
          <w:rFonts w:ascii="Arial" w:cs="Arial" w:eastAsia="Arial" w:hAnsi="Arial"/>
          <w:color w:val="404040"/>
          <w:sz w:val="22"/>
          <w:szCs w:val="22"/>
        </w:rPr>
        <w:t xml:space="preserve">No-discount orders generate 30.4% more revenue per order ($749) compared to the highest discount tier ($522 at 21-30%), a difference of $228 per transaction.</w:t>
      </w:r>
    </w:p>
    <w:p>
      <w:pPr>
        <w:pStyle w:val="ListParagraph"/>
        <w:numPr>
          <w:ilvl w:val="0"/>
          <w:numId w:val="2"/>
        </w:numPr>
        <w:spacing w:after="60" w:before="60"/>
      </w:pPr>
      <w:r>
        <w:rPr>
          <w:rFonts w:ascii="Arial" w:cs="Arial" w:eastAsia="Arial" w:hAnsi="Arial"/>
          <w:color w:val="404040"/>
          <w:sz w:val="22"/>
          <w:szCs w:val="22"/>
        </w:rPr>
        <w:t xml:space="preserve">The 1-10% and 11-20% discount bands together represent 66.9% of all orders (33,450 transactions), forming the high-volume core of the business.</w:t>
      </w:r>
    </w:p>
    <w:p>
      <w:pPr>
        <w:pStyle w:val="ListParagraph"/>
        <w:numPr>
          <w:ilvl w:val="0"/>
          <w:numId w:val="2"/>
        </w:numPr>
        <w:spacing w:after="60" w:before="60"/>
      </w:pPr>
      <w:r>
        <w:rPr>
          <w:rFonts w:ascii="Arial" w:cs="Arial" w:eastAsia="Arial" w:hAnsi="Arial"/>
          <w:color w:val="404040"/>
          <w:sz w:val="22"/>
          <w:szCs w:val="22"/>
        </w:rPr>
        <w:t xml:space="preserve">High-discount orders (21-30%) constitute 16.7% of volume but produce the lowest per-order revenue, suggesting significant revenue leakage through over-discounting.</w:t>
      </w:r>
    </w:p>
    <w:p>
      <w:pPr>
        <w:pStyle w:val="ListParagraph"/>
        <w:numPr>
          <w:ilvl w:val="0"/>
          <w:numId w:val="2"/>
        </w:numPr>
        <w:spacing w:after="60" w:before="60"/>
      </w:pPr>
      <w:r>
        <w:rPr>
          <w:rFonts w:ascii="Arial" w:cs="Arial" w:eastAsia="Arial" w:hAnsi="Arial"/>
          <w:color w:val="404040"/>
          <w:sz w:val="22"/>
          <w:szCs w:val="22"/>
        </w:rPr>
        <w:t xml:space="preserve">The 16.4% no-discount segment (8,216 orders) demonstrates that a meaningful loyal customer base exists that purchases at full price, indicating strong brand value.</w:t>
      </w:r>
    </w:p>
    <w:p>
      <w:pPr>
        <w:pStyle w:val="ListParagraph"/>
        <w:numPr>
          <w:ilvl w:val="0"/>
          <w:numId w:val="2"/>
        </w:numPr>
        <w:spacing w:after="60" w:before="60"/>
      </w:pPr>
      <w:r>
        <w:rPr>
          <w:rFonts w:ascii="Arial" w:cs="Arial" w:eastAsia="Arial" w:hAnsi="Arial"/>
          <w:color w:val="404040"/>
          <w:sz w:val="22"/>
          <w:szCs w:val="22"/>
        </w:rPr>
        <w:t xml:space="preserve">Shifting orders from the 21-30% band to the 11-20% band could recover approximately $106 per order on average, representing a meaningful revenue recovery opportunity.</w:t>
      </w:r>
    </w:p>
    <w:p>
      <w:pPr>
        <w:pStyle w:val="ListParagraph"/>
        <w:numPr>
          <w:ilvl w:val="0"/>
          <w:numId w:val="2"/>
        </w:numPr>
        <w:spacing w:after="60" w:before="60"/>
      </w:pPr>
      <w:r>
        <w:rPr>
          <w:rFonts w:ascii="Arial" w:cs="Arial" w:eastAsia="Arial" w:hAnsi="Arial"/>
          <w:color w:val="404040"/>
          <w:sz w:val="22"/>
          <w:szCs w:val="22"/>
        </w:rPr>
        <w:t xml:space="preserve">The discount ceiling at 30% suggests a deliberate margin-protection policy is already in place, which is strategically sound.</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8.3 Customer Ratings Analysis</w:t>
      </w:r>
    </w:p>
    <w:p>
      <w:pPr>
        <w:spacing w:after="120" w:before="80"/>
        <w:jc w:val="both"/>
      </w:pPr>
      <w:r>
        <w:rPr>
          <w:rFonts w:ascii="Arial" w:cs="Arial" w:eastAsia="Arial" w:hAnsi="Arial"/>
          <w:b w:val="false"/>
          <w:bCs w:val="false"/>
          <w:color w:val="404040"/>
          <w:sz w:val="22"/>
          <w:szCs w:val="22"/>
        </w:rPr>
        <w:t xml:space="preserve">The ratings analysis reveals a counterintuitive but important finding: customer ratings have virtually no measurable impact on average order value. All rating bands produce order values within a remarkably narrow $8 range ($653-$661).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500"/>
        <w:gridCol w:w="1500"/>
        <w:gridCol w:w="336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Order Value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 Count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Orders</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Star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$662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609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Very low volume, minimal risk</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2 Stars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$657</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12,648</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25.3%</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Large segment, improvement needed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 Stars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$654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12,395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24.8%</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Largest combined with 2-star</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4 Stars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$657</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12,524</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25.0%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High-performing segment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Stars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$662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11,824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23.6%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Quality leaders</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8.4 Ratings Insights</w:t>
      </w:r>
    </w:p>
    <w:p>
      <w:pPr>
        <w:pStyle w:val="ListParagraph"/>
        <w:numPr>
          <w:ilvl w:val="0"/>
          <w:numId w:val="2"/>
        </w:numPr>
        <w:spacing w:after="60" w:before="60"/>
      </w:pPr>
      <w:r>
        <w:rPr>
          <w:rFonts w:ascii="Arial" w:cs="Arial" w:eastAsia="Arial" w:hAnsi="Arial"/>
          <w:color w:val="404040"/>
          <w:sz w:val="22"/>
          <w:szCs w:val="22"/>
        </w:rPr>
        <w:t xml:space="preserve">The $8 gap between the lowest ($653 at 3-star) and highest ($662 at 1-star and 5-star) average order value is statistically negligible, suggesting ratings do not influence how much customers spend.</w:t>
      </w:r>
    </w:p>
    <w:p>
      <w:pPr>
        <w:pStyle w:val="ListParagraph"/>
        <w:numPr>
          <w:ilvl w:val="0"/>
          <w:numId w:val="2"/>
        </w:numPr>
        <w:spacing w:after="60" w:before="60"/>
      </w:pPr>
      <w:r>
        <w:rPr>
          <w:rFonts w:ascii="Arial" w:cs="Arial" w:eastAsia="Arial" w:hAnsi="Arial"/>
          <w:color w:val="404040"/>
          <w:sz w:val="22"/>
          <w:szCs w:val="22"/>
        </w:rPr>
        <w:t xml:space="preserve">5-star products account for 23.6% of orders (11,824), making them the single largest rating band. This represents a strong quality-conscious customer segment.</w:t>
      </w:r>
    </w:p>
    <w:p>
      <w:pPr>
        <w:pStyle w:val="ListParagraph"/>
        <w:numPr>
          <w:ilvl w:val="0"/>
          <w:numId w:val="2"/>
        </w:numPr>
        <w:spacing w:after="60" w:before="60"/>
      </w:pPr>
      <w:r>
        <w:rPr>
          <w:rFonts w:ascii="Arial" w:cs="Arial" w:eastAsia="Arial" w:hAnsi="Arial"/>
          <w:color w:val="404040"/>
          <w:sz w:val="22"/>
          <w:szCs w:val="22"/>
        </w:rPr>
        <w:t xml:space="preserve">2-star and 3-star products combined account for 50.1% of all orders, indicating the majority of customers buy mid-rated products. This points to price and availability being dominant purchase drivers.</w:t>
      </w:r>
    </w:p>
    <w:p>
      <w:pPr>
        <w:pStyle w:val="ListParagraph"/>
        <w:numPr>
          <w:ilvl w:val="0"/>
          <w:numId w:val="2"/>
        </w:numPr>
        <w:spacing w:after="60" w:before="60"/>
      </w:pPr>
      <w:r>
        <w:rPr>
          <w:rFonts w:ascii="Arial" w:cs="Arial" w:eastAsia="Arial" w:hAnsi="Arial"/>
          <w:color w:val="404040"/>
          <w:sz w:val="22"/>
          <w:szCs w:val="22"/>
        </w:rPr>
        <w:t xml:space="preserve">Only 609 orders (1.2%) are associated with 1-star products, confirming that reputationally poor products are well-contained within the portfolio.</w:t>
      </w:r>
    </w:p>
    <w:p>
      <w:pPr>
        <w:pStyle w:val="ListParagraph"/>
        <w:numPr>
          <w:ilvl w:val="0"/>
          <w:numId w:val="2"/>
        </w:numPr>
        <w:spacing w:after="60" w:before="60"/>
      </w:pPr>
      <w:r>
        <w:rPr>
          <w:rFonts w:ascii="Arial" w:cs="Arial" w:eastAsia="Arial" w:hAnsi="Arial"/>
          <w:color w:val="404040"/>
          <w:sz w:val="22"/>
          <w:szCs w:val="22"/>
        </w:rPr>
        <w:t xml:space="preserve">Improving 2-3 star products through quality enhancement programs could create a virtuous cycle: better ratings lead to higher visibility, more reviews, and ultimately stronger brand loyalty.</w:t>
      </w:r>
    </w:p>
    <w:p>
      <w:r>
        <w:br w:type="page"/>
      </w:r>
    </w:p>
    <w:p>
      <w:pPr>
        <w:pStyle w:val="Heading1"/>
        <w:spacing w:after="240" w:before="480"/>
      </w:pPr>
      <w:r>
        <w:rPr>
          <w:rFonts w:ascii="Arial" w:cs="Arial" w:eastAsia="Arial" w:hAnsi="Arial"/>
          <w:b/>
          <w:bCs/>
          <w:color w:val="1F4E79"/>
          <w:sz w:val="36"/>
          <w:szCs w:val="36"/>
        </w:rPr>
        <w:t xml:space="preserve">Chapter 9: Dashboard Development</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9.1 Power BI Dashboard</w:t>
      </w:r>
    </w:p>
    <w:p>
      <w:pPr>
        <w:spacing w:after="120" w:before="80"/>
        <w:jc w:val="both"/>
      </w:pPr>
      <w:r>
        <w:rPr>
          <w:rFonts w:ascii="Arial" w:cs="Arial" w:eastAsia="Arial" w:hAnsi="Arial"/>
          <w:b w:val="false"/>
          <w:bCs w:val="false"/>
          <w:color w:val="404040"/>
          <w:sz w:val="22"/>
          <w:szCs w:val="22"/>
        </w:rPr>
        <w:t xml:space="preserve">The Power BI dashboard provides an executive-level interactive visualization of the Amazon sales data. It was designed with a focus on clarity, visual impact, and actionable insight, allowing stakeholders to filter and drill down into specific dimensions of the data.</w:t>
      </w:r>
    </w:p>
    <w:p>
      <w:pPr>
        <w:pStyle w:val="Heading3"/>
        <w:spacing w:after="120" w:before="240"/>
      </w:pPr>
      <w:r>
        <w:rPr>
          <w:rFonts w:ascii="Arial" w:cs="Arial" w:eastAsia="Arial" w:hAnsi="Arial"/>
          <w:b/>
          <w:bCs/>
          <w:color w:val="FF6B35"/>
          <w:sz w:val="24"/>
          <w:szCs w:val="24"/>
        </w:rPr>
        <w:t xml:space="preserve">9.1.1 Dashboard Layout</w:t>
      </w:r>
    </w:p>
    <w:p>
      <w:pPr>
        <w:spacing w:after="120" w:before="80"/>
        <w:jc w:val="both"/>
      </w:pPr>
      <w:r>
        <w:rPr>
          <w:rFonts w:ascii="Arial" w:cs="Arial" w:eastAsia="Arial" w:hAnsi="Arial"/>
          <w:b w:val="false"/>
          <w:bCs w:val="false"/>
          <w:color w:val="404040"/>
          <w:sz w:val="22"/>
          <w:szCs w:val="22"/>
        </w:rPr>
        <w:t xml:space="preserve">The dashboard is organized into the following sections:</w:t>
      </w:r>
    </w:p>
    <w:p>
      <w:pPr>
        <w:pStyle w:val="ListParagraph"/>
        <w:numPr>
          <w:ilvl w:val="0"/>
          <w:numId w:val="2"/>
        </w:numPr>
        <w:spacing w:after="60" w:before="60"/>
      </w:pPr>
      <w:r>
        <w:rPr>
          <w:rFonts w:ascii="Arial" w:cs="Arial" w:eastAsia="Arial" w:hAnsi="Arial"/>
          <w:color w:val="404040"/>
          <w:sz w:val="22"/>
          <w:szCs w:val="22"/>
        </w:rPr>
        <w:t xml:space="preserve">KPI Summary Row: Five key metrics displayed at the top - Average Rating (3.00), Sum of Total Income ($32.87M), Loss ($5.05M), Total Orders (50K), and Sum of Quantity Sold (150K).</w:t>
      </w:r>
    </w:p>
    <w:p>
      <w:pPr>
        <w:pStyle w:val="ListParagraph"/>
        <w:numPr>
          <w:ilvl w:val="0"/>
          <w:numId w:val="2"/>
        </w:numPr>
        <w:spacing w:after="60" w:before="60"/>
      </w:pPr>
      <w:r>
        <w:rPr>
          <w:rFonts w:ascii="Arial" w:cs="Arial" w:eastAsia="Arial" w:hAnsi="Arial"/>
          <w:color w:val="404040"/>
          <w:sz w:val="22"/>
          <w:szCs w:val="22"/>
        </w:rPr>
        <w:t xml:space="preserve">Sum of Total Income by Payment Method: Donut chart showing near-equal distribution across all five payment methods, each contributing approximately 20%.</w:t>
      </w:r>
    </w:p>
    <w:p>
      <w:pPr>
        <w:pStyle w:val="ListParagraph"/>
        <w:numPr>
          <w:ilvl w:val="0"/>
          <w:numId w:val="2"/>
        </w:numPr>
        <w:spacing w:after="60" w:before="60"/>
      </w:pPr>
      <w:r>
        <w:rPr>
          <w:rFonts w:ascii="Arial" w:cs="Arial" w:eastAsia="Arial" w:hAnsi="Arial"/>
          <w:color w:val="404040"/>
          <w:sz w:val="22"/>
          <w:szCs w:val="22"/>
        </w:rPr>
        <w:t xml:space="preserve">Sales by Product Category: Bar chart comparing category-level sales volumes, with all categories closely matched.</w:t>
      </w:r>
    </w:p>
    <w:p>
      <w:pPr>
        <w:pStyle w:val="ListParagraph"/>
        <w:numPr>
          <w:ilvl w:val="0"/>
          <w:numId w:val="2"/>
        </w:numPr>
        <w:spacing w:after="60" w:before="60"/>
      </w:pPr>
      <w:r>
        <w:rPr>
          <w:rFonts w:ascii="Arial" w:cs="Arial" w:eastAsia="Arial" w:hAnsi="Arial"/>
          <w:color w:val="404040"/>
          <w:sz w:val="22"/>
          <w:szCs w:val="22"/>
        </w:rPr>
        <w:t xml:space="preserve">Sum of Total Income by Customer Region: Horizontal bar chart showing regional revenue, with the Middle East leading at $8,301,845.</w:t>
      </w:r>
    </w:p>
    <w:p>
      <w:pPr>
        <w:pStyle w:val="ListParagraph"/>
        <w:numPr>
          <w:ilvl w:val="0"/>
          <w:numId w:val="2"/>
        </w:numPr>
        <w:spacing w:after="60" w:before="60"/>
      </w:pPr>
      <w:r>
        <w:rPr>
          <w:rFonts w:ascii="Arial" w:cs="Arial" w:eastAsia="Arial" w:hAnsi="Arial"/>
          <w:color w:val="404040"/>
          <w:sz w:val="22"/>
          <w:szCs w:val="22"/>
        </w:rPr>
        <w:t xml:space="preserve">Total Orders by Product Category: Pie chart illustrating the near-perfectly balanced order distribution across all six categories.</w:t>
      </w:r>
    </w:p>
    <w:p>
      <w:pPr>
        <w:pStyle w:val="ListParagraph"/>
        <w:numPr>
          <w:ilvl w:val="0"/>
          <w:numId w:val="2"/>
        </w:numPr>
        <w:spacing w:after="60" w:before="60"/>
      </w:pPr>
      <w:r>
        <w:rPr>
          <w:rFonts w:ascii="Arial" w:cs="Arial" w:eastAsia="Arial" w:hAnsi="Arial"/>
          <w:color w:val="404040"/>
          <w:sz w:val="22"/>
          <w:szCs w:val="22"/>
        </w:rPr>
        <w:t xml:space="preserve">Sum of Total Income by Column (Monthly): Line chart showing monthly revenue fluctuations over the 24-month period, with visible seasonal patterns.</w:t>
      </w:r>
    </w:p>
    <w:p>
      <w:pPr>
        <w:pStyle w:val="Heading3"/>
        <w:spacing w:after="120" w:before="240"/>
      </w:pPr>
      <w:r>
        <w:rPr>
          <w:rFonts w:ascii="Arial" w:cs="Arial" w:eastAsia="Arial" w:hAnsi="Arial"/>
          <w:b/>
          <w:bCs/>
          <w:color w:val="FF6B35"/>
          <w:sz w:val="24"/>
          <w:szCs w:val="24"/>
        </w:rPr>
        <w:t xml:space="preserve">9.1.2 Interactivity Features</w:t>
      </w:r>
    </w:p>
    <w:p>
      <w:pPr>
        <w:spacing w:after="120" w:before="80"/>
        <w:jc w:val="both"/>
      </w:pPr>
      <w:r>
        <w:rPr>
          <w:rFonts w:ascii="Arial" w:cs="Arial" w:eastAsia="Arial" w:hAnsi="Arial"/>
          <w:b w:val="false"/>
          <w:bCs w:val="false"/>
          <w:color w:val="404040"/>
          <w:sz w:val="22"/>
          <w:szCs w:val="22"/>
        </w:rPr>
        <w:t xml:space="preserve">The Power BI dashboard includes several interactive features that enable dynamic data exploration:</w:t>
      </w:r>
    </w:p>
    <w:p>
      <w:pPr>
        <w:pStyle w:val="ListParagraph"/>
        <w:numPr>
          <w:ilvl w:val="0"/>
          <w:numId w:val="2"/>
        </w:numPr>
        <w:spacing w:after="60" w:before="60"/>
      </w:pPr>
      <w:r>
        <w:rPr>
          <w:rFonts w:ascii="Arial" w:cs="Arial" w:eastAsia="Arial" w:hAnsi="Arial"/>
          <w:color w:val="404040"/>
          <w:sz w:val="22"/>
          <w:szCs w:val="22"/>
        </w:rPr>
        <w:t xml:space="preserve">Customer Region Filter: Radio buttons allow filtering the entire dashboard view by Asia, Europe, Middle East, or North America.</w:t>
      </w:r>
    </w:p>
    <w:p>
      <w:pPr>
        <w:pStyle w:val="ListParagraph"/>
        <w:numPr>
          <w:ilvl w:val="0"/>
          <w:numId w:val="2"/>
        </w:numPr>
        <w:spacing w:after="60" w:before="60"/>
      </w:pPr>
      <w:r>
        <w:rPr>
          <w:rFonts w:ascii="Arial" w:cs="Arial" w:eastAsia="Arial" w:hAnsi="Arial"/>
          <w:color w:val="404040"/>
          <w:sz w:val="22"/>
          <w:szCs w:val="22"/>
        </w:rPr>
        <w:t xml:space="preserve">Payment Method Filter: Single-select filter for Wallet, UPI, Cash on Delivery, Credit Card, and Debit Card.</w:t>
      </w:r>
    </w:p>
    <w:p>
      <w:pPr>
        <w:pStyle w:val="ListParagraph"/>
        <w:numPr>
          <w:ilvl w:val="0"/>
          <w:numId w:val="2"/>
        </w:numPr>
        <w:spacing w:after="60" w:before="60"/>
      </w:pPr>
      <w:r>
        <w:rPr>
          <w:rFonts w:ascii="Arial" w:cs="Arial" w:eastAsia="Arial" w:hAnsi="Arial"/>
          <w:color w:val="404040"/>
          <w:sz w:val="22"/>
          <w:szCs w:val="22"/>
        </w:rPr>
        <w:t xml:space="preserve">Product Category Filter: Allows drilling down into individual category performance.</w:t>
      </w:r>
    </w:p>
    <w:p>
      <w:pPr>
        <w:pStyle w:val="ListParagraph"/>
        <w:numPr>
          <w:ilvl w:val="0"/>
          <w:numId w:val="2"/>
        </w:numPr>
        <w:spacing w:after="60" w:before="60"/>
      </w:pPr>
      <w:r>
        <w:rPr>
          <w:rFonts w:ascii="Arial" w:cs="Arial" w:eastAsia="Arial" w:hAnsi="Arial"/>
          <w:color w:val="404040"/>
          <w:sz w:val="22"/>
          <w:szCs w:val="22"/>
        </w:rPr>
        <w:t xml:space="preserve">Rating Slider: A range slider (1.00 to 5.00) for filtering by customer satisfaction band.</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9.2 AI-Powered HTML Dashboard</w:t>
      </w:r>
    </w:p>
    <w:p>
      <w:pPr>
        <w:spacing w:after="120" w:before="80"/>
        <w:jc w:val="both"/>
      </w:pPr>
      <w:r>
        <w:rPr>
          <w:rFonts w:ascii="Arial" w:cs="Arial" w:eastAsia="Arial" w:hAnsi="Arial"/>
          <w:b w:val="false"/>
          <w:bCs w:val="false"/>
          <w:color w:val="404040"/>
          <w:sz w:val="22"/>
          <w:szCs w:val="22"/>
        </w:rPr>
        <w:t xml:space="preserve">In addition to the Power BI dashboard, an advanced HTML/CSS/JavaScript dashboard was developed to provide a browser-based, zero-installation data analysis interface. This dashboard uses Chart.js for visualization and implements an AI-powered insights module.</w:t>
      </w:r>
    </w:p>
    <w:p>
      <w:pPr>
        <w:pStyle w:val="Heading3"/>
        <w:spacing w:after="120" w:before="240"/>
      </w:pPr>
      <w:r>
        <w:rPr>
          <w:rFonts w:ascii="Arial" w:cs="Arial" w:eastAsia="Arial" w:hAnsi="Arial"/>
          <w:b/>
          <w:bCs/>
          <w:color w:val="FF6B35"/>
          <w:sz w:val="24"/>
          <w:szCs w:val="24"/>
        </w:rPr>
        <w:t xml:space="preserve">9.2.1 Technical Architecture</w:t>
      </w:r>
    </w:p>
    <w:p>
      <w:pPr>
        <w:spacing w:after="120" w:before="80"/>
        <w:jc w:val="both"/>
      </w:pPr>
      <w:r>
        <w:rPr>
          <w:rFonts w:ascii="Arial" w:cs="Arial" w:eastAsia="Arial" w:hAnsi="Arial"/>
          <w:b w:val="false"/>
          <w:bCs w:val="false"/>
          <w:color w:val="404040"/>
          <w:sz w:val="22"/>
          <w:szCs w:val="22"/>
        </w:rPr>
        <w:t xml:space="preserve">The HTML dashboard was built using the following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Frontend Framework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Vanilla HTML5 / CSS3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Structure and layout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Charting Library</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Chart.js v3.x</w:t>
            </w:r>
          </w:p>
        </w:tc>
        <w:tc>
          <w:tcPr>
            <w:tcW w:type="dxa" w:w="4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Bar, pie, line, and donut charts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 Processing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JavaScript (ES6+)</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CSV parsing and aggregation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Styling</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Custom CSS with gradient design</w:t>
            </w:r>
          </w:p>
        </w:tc>
        <w:tc>
          <w:tcPr>
            <w:tcW w:type="dxa" w:w="4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Visual aesthetics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Data Input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File upload (CSV)</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Dynamic dataset loading</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AI Insights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JavaScript rule engine</w:t>
            </w:r>
          </w:p>
        </w:tc>
        <w:tc>
          <w:tcPr>
            <w:tcW w:type="dxa" w:w="4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Automated insight generation</w:t>
            </w:r>
          </w:p>
        </w:tc>
      </w:tr>
    </w:tbl>
    <w:p>
      <w:pPr>
        <w:spacing w:after="0" w:before="200"/>
      </w:pPr>
      <w:r>
        <w:t xml:space="preserve"/>
      </w:r>
    </w:p>
    <w:p>
      <w:pPr>
        <w:pStyle w:val="Heading3"/>
        <w:spacing w:after="120" w:before="240"/>
      </w:pPr>
      <w:r>
        <w:rPr>
          <w:rFonts w:ascii="Arial" w:cs="Arial" w:eastAsia="Arial" w:hAnsi="Arial"/>
          <w:b/>
          <w:bCs/>
          <w:color w:val="FF6B35"/>
          <w:sz w:val="24"/>
          <w:szCs w:val="24"/>
        </w:rPr>
        <w:t xml:space="preserve">9.2.2 Dashboard Features</w:t>
      </w:r>
    </w:p>
    <w:p>
      <w:pPr>
        <w:spacing w:after="120" w:before="80"/>
        <w:jc w:val="both"/>
      </w:pPr>
      <w:r>
        <w:rPr>
          <w:rFonts w:ascii="Arial" w:cs="Arial" w:eastAsia="Arial" w:hAnsi="Arial"/>
          <w:b w:val="false"/>
          <w:bCs w:val="false"/>
          <w:color w:val="404040"/>
          <w:sz w:val="22"/>
          <w:szCs w:val="22"/>
        </w:rPr>
        <w:t xml:space="preserve">The HTML dashboard implements the following analytical capabilities:</w:t>
      </w:r>
    </w:p>
    <w:p>
      <w:pPr>
        <w:pStyle w:val="ListParagraph"/>
        <w:numPr>
          <w:ilvl w:val="0"/>
          <w:numId w:val="2"/>
        </w:numPr>
        <w:spacing w:after="60" w:before="60"/>
      </w:pPr>
      <w:r>
        <w:rPr>
          <w:rFonts w:ascii="Arial" w:cs="Arial" w:eastAsia="Arial" w:hAnsi="Arial"/>
          <w:color w:val="404040"/>
          <w:sz w:val="22"/>
          <w:szCs w:val="22"/>
        </w:rPr>
        <w:t xml:space="preserve">Dynamic CSV Upload: Users can upload any compatible CSV file and the dashboard automatically parses, aggregates, and visualizes the data without any server-side processing.</w:t>
      </w:r>
    </w:p>
    <w:p>
      <w:pPr>
        <w:pStyle w:val="ListParagraph"/>
        <w:numPr>
          <w:ilvl w:val="0"/>
          <w:numId w:val="2"/>
        </w:numPr>
        <w:spacing w:after="60" w:before="60"/>
      </w:pPr>
      <w:r>
        <w:rPr>
          <w:rFonts w:ascii="Arial" w:cs="Arial" w:eastAsia="Arial" w:hAnsi="Arial"/>
          <w:color w:val="404040"/>
          <w:sz w:val="22"/>
          <w:szCs w:val="22"/>
        </w:rPr>
        <w:t xml:space="preserve">Revenue Overview Charts: Bar and line charts showing revenue by category, region, month, and payment method with dynamic scales.</w:t>
      </w:r>
    </w:p>
    <w:p>
      <w:pPr>
        <w:pStyle w:val="ListParagraph"/>
        <w:numPr>
          <w:ilvl w:val="0"/>
          <w:numId w:val="2"/>
        </w:numPr>
        <w:spacing w:after="60" w:before="60"/>
      </w:pPr>
      <w:r>
        <w:rPr>
          <w:rFonts w:ascii="Arial" w:cs="Arial" w:eastAsia="Arial" w:hAnsi="Arial"/>
          <w:color w:val="404040"/>
          <w:sz w:val="22"/>
          <w:szCs w:val="22"/>
        </w:rPr>
        <w:t xml:space="preserve">Payment Method Donut Chart: Visual breakdown of payment method share with hover tooltips showing exact revenue and percentage.</w:t>
      </w:r>
    </w:p>
    <w:p>
      <w:pPr>
        <w:pStyle w:val="ListParagraph"/>
        <w:numPr>
          <w:ilvl w:val="0"/>
          <w:numId w:val="2"/>
        </w:numPr>
        <w:spacing w:after="60" w:before="60"/>
      </w:pPr>
      <w:r>
        <w:rPr>
          <w:rFonts w:ascii="Arial" w:cs="Arial" w:eastAsia="Arial" w:hAnsi="Arial"/>
          <w:color w:val="404040"/>
          <w:sz w:val="22"/>
          <w:szCs w:val="22"/>
        </w:rPr>
        <w:t xml:space="preserve">Category Performance Bars: Horizontal bar charts comparing all six categories across multiple metrics simultaneously.</w:t>
      </w:r>
    </w:p>
    <w:p>
      <w:pPr>
        <w:pStyle w:val="ListParagraph"/>
        <w:numPr>
          <w:ilvl w:val="0"/>
          <w:numId w:val="2"/>
        </w:numPr>
        <w:spacing w:after="60" w:before="60"/>
      </w:pPr>
      <w:r>
        <w:rPr>
          <w:rFonts w:ascii="Arial" w:cs="Arial" w:eastAsia="Arial" w:hAnsi="Arial"/>
          <w:color w:val="404040"/>
          <w:sz w:val="22"/>
          <w:szCs w:val="22"/>
        </w:rPr>
        <w:t xml:space="preserve">Regional Distribution: Geographic revenue distribution with color-coded performance tiers.</w:t>
      </w:r>
    </w:p>
    <w:p>
      <w:pPr>
        <w:pStyle w:val="ListParagraph"/>
        <w:numPr>
          <w:ilvl w:val="0"/>
          <w:numId w:val="2"/>
        </w:numPr>
        <w:spacing w:after="60" w:before="60"/>
      </w:pPr>
      <w:r>
        <w:rPr>
          <w:rFonts w:ascii="Arial" w:cs="Arial" w:eastAsia="Arial" w:hAnsi="Arial"/>
          <w:color w:val="404040"/>
          <w:sz w:val="22"/>
          <w:szCs w:val="22"/>
        </w:rPr>
        <w:t xml:space="preserve">AI Insight Cards: Automated rule-based insights that highlight the top performer, lowest performer, and key statistical observations from the loaded dataset.</w:t>
      </w:r>
    </w:p>
    <w:p>
      <w:r>
        <w:br w:type="page"/>
      </w:r>
    </w:p>
    <w:p>
      <w:pPr>
        <w:pStyle w:val="Heading1"/>
        <w:spacing w:after="240" w:before="480"/>
      </w:pPr>
      <w:r>
        <w:rPr>
          <w:rFonts w:ascii="Arial" w:cs="Arial" w:eastAsia="Arial" w:hAnsi="Arial"/>
          <w:b/>
          <w:bCs/>
          <w:color w:val="1F4E79"/>
          <w:sz w:val="36"/>
          <w:szCs w:val="36"/>
        </w:rPr>
        <w:t xml:space="preserve">Chapter 10: Key Business Insights</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10.1 Revenue Insights</w:t>
      </w:r>
    </w:p>
    <w:p>
      <w:pPr>
        <w:spacing w:after="120" w:before="80"/>
        <w:jc w:val="both"/>
      </w:pPr>
      <w:r>
        <w:rPr>
          <w:rFonts w:ascii="Arial" w:cs="Arial" w:eastAsia="Arial" w:hAnsi="Arial"/>
          <w:b w:val="false"/>
          <w:bCs w:val="false"/>
          <w:color w:val="404040"/>
          <w:sz w:val="22"/>
          <w:szCs w:val="22"/>
        </w:rPr>
        <w:t xml:space="preserve">The following revenue insights emerge from the comprehensive multi-tool analysis:</w:t>
      </w:r>
    </w:p>
    <w:p>
      <w:pPr>
        <w:pStyle w:val="ListParagraph"/>
        <w:numPr>
          <w:ilvl w:val="0"/>
          <w:numId w:val="2"/>
        </w:numPr>
        <w:spacing w:after="60" w:before="60"/>
      </w:pPr>
      <w:r>
        <w:rPr>
          <w:rFonts w:ascii="Arial" w:cs="Arial" w:eastAsia="Arial" w:hAnsi="Arial"/>
          <w:color w:val="404040"/>
          <w:sz w:val="22"/>
          <w:szCs w:val="22"/>
        </w:rPr>
        <w:t xml:space="preserve">The business generated $32.87M in total revenue from 50,000 orders across 2022-2023, averaging $657.33 per order - a healthy mid-market transaction value.</w:t>
      </w:r>
    </w:p>
    <w:p>
      <w:pPr>
        <w:pStyle w:val="ListParagraph"/>
        <w:numPr>
          <w:ilvl w:val="0"/>
          <w:numId w:val="2"/>
        </w:numPr>
        <w:spacing w:after="60" w:before="60"/>
      </w:pPr>
      <w:r>
        <w:rPr>
          <w:rFonts w:ascii="Arial" w:cs="Arial" w:eastAsia="Arial" w:hAnsi="Arial"/>
          <w:color w:val="404040"/>
          <w:sz w:val="22"/>
          <w:szCs w:val="22"/>
        </w:rPr>
        <w:t xml:space="preserve">Year-over-year growth of +0.54% reflects business stability. While not high-growth, this consistency indicates a mature, sustainable operation.</w:t>
      </w:r>
    </w:p>
    <w:p>
      <w:pPr>
        <w:pStyle w:val="ListParagraph"/>
        <w:numPr>
          <w:ilvl w:val="0"/>
          <w:numId w:val="2"/>
        </w:numPr>
        <w:spacing w:after="60" w:before="60"/>
      </w:pPr>
      <w:r>
        <w:rPr>
          <w:rFonts w:ascii="Arial" w:cs="Arial" w:eastAsia="Arial" w:hAnsi="Arial"/>
          <w:color w:val="404040"/>
          <w:sz w:val="22"/>
          <w:szCs w:val="22"/>
        </w:rPr>
        <w:t xml:space="preserve">January is the peak revenue month in both years, while February consistently records the lowest revenue. This seasonality pattern is predictable and actionable.</w:t>
      </w:r>
    </w:p>
    <w:p>
      <w:pPr>
        <w:pStyle w:val="ListParagraph"/>
        <w:numPr>
          <w:ilvl w:val="0"/>
          <w:numId w:val="2"/>
        </w:numPr>
        <w:spacing w:after="60" w:before="60"/>
      </w:pPr>
      <w:r>
        <w:rPr>
          <w:rFonts w:ascii="Arial" w:cs="Arial" w:eastAsia="Arial" w:hAnsi="Arial"/>
          <w:color w:val="404040"/>
          <w:sz w:val="22"/>
          <w:szCs w:val="22"/>
        </w:rPr>
        <w:t xml:space="preserve">August and October show secondary revenue peaks, aligning with back-to-school shopping and pre-holiday buying behavior respectively.</w:t>
      </w:r>
    </w:p>
    <w:p>
      <w:pPr>
        <w:pStyle w:val="ListParagraph"/>
        <w:numPr>
          <w:ilvl w:val="0"/>
          <w:numId w:val="2"/>
        </w:numPr>
        <w:spacing w:after="60" w:before="60"/>
      </w:pPr>
      <w:r>
        <w:rPr>
          <w:rFonts w:ascii="Arial" w:cs="Arial" w:eastAsia="Arial" w:hAnsi="Arial"/>
          <w:color w:val="404040"/>
          <w:sz w:val="22"/>
          <w:szCs w:val="22"/>
        </w:rPr>
        <w:t xml:space="preserve">No single month accounts for more than 9% of annual revenue, confirming exceptional revenue diversification across the calendar.</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10.2 Category Insights</w:t>
      </w:r>
    </w:p>
    <w:p>
      <w:pPr>
        <w:pStyle w:val="ListParagraph"/>
        <w:numPr>
          <w:ilvl w:val="0"/>
          <w:numId w:val="2"/>
        </w:numPr>
        <w:spacing w:after="60" w:before="60"/>
      </w:pPr>
      <w:r>
        <w:rPr>
          <w:rFonts w:ascii="Arial" w:cs="Arial" w:eastAsia="Arial" w:hAnsi="Arial"/>
          <w:color w:val="404040"/>
          <w:sz w:val="22"/>
          <w:szCs w:val="22"/>
        </w:rPr>
        <w:t xml:space="preserve">Beauty leads all categories at $5.55M but the margin over last-place Sports is only 2.6% - an extremely tight competitive spread reflecting balanced portfolio management.</w:t>
      </w:r>
    </w:p>
    <w:p>
      <w:pPr>
        <w:pStyle w:val="ListParagraph"/>
        <w:numPr>
          <w:ilvl w:val="0"/>
          <w:numId w:val="2"/>
        </w:numPr>
        <w:spacing w:after="60" w:before="60"/>
      </w:pPr>
      <w:r>
        <w:rPr>
          <w:rFonts w:ascii="Arial" w:cs="Arial" w:eastAsia="Arial" w:hAnsi="Arial"/>
          <w:color w:val="404040"/>
          <w:sz w:val="22"/>
          <w:szCs w:val="22"/>
        </w:rPr>
        <w:t xml:space="preserve">Customer ratings are virtually identical across all categories (2.99-3.02), indicating uniform customer satisfaction levels regardless of product type.</w:t>
      </w:r>
    </w:p>
    <w:p>
      <w:pPr>
        <w:pStyle w:val="ListParagraph"/>
        <w:numPr>
          <w:ilvl w:val="0"/>
          <w:numId w:val="2"/>
        </w:numPr>
        <w:spacing w:after="60" w:before="60"/>
      </w:pPr>
      <w:r>
        <w:rPr>
          <w:rFonts w:ascii="Arial" w:cs="Arial" w:eastAsia="Arial" w:hAnsi="Arial"/>
          <w:color w:val="404040"/>
          <w:sz w:val="22"/>
          <w:szCs w:val="22"/>
        </w:rPr>
        <w:t xml:space="preserve">Books achieves the highest customer rating (3.02) and the second-highest revenue, suggesting that quality positively correlates with long-term category performance.</w:t>
      </w:r>
    </w:p>
    <w:p>
      <w:pPr>
        <w:pStyle w:val="ListParagraph"/>
        <w:numPr>
          <w:ilvl w:val="0"/>
          <w:numId w:val="2"/>
        </w:numPr>
        <w:spacing w:after="60" w:before="60"/>
      </w:pPr>
      <w:r>
        <w:rPr>
          <w:rFonts w:ascii="Arial" w:cs="Arial" w:eastAsia="Arial" w:hAnsi="Arial"/>
          <w:color w:val="404040"/>
          <w:sz w:val="22"/>
          <w:szCs w:val="22"/>
        </w:rPr>
        <w:t xml:space="preserve">Sports records the highest average discount rate (13.4%) yet the lowest revenue - confirming that discounting alone cannot compensate for weak product-market fit.</w:t>
      </w:r>
    </w:p>
    <w:p>
      <w:pPr>
        <w:pStyle w:val="ListParagraph"/>
        <w:numPr>
          <w:ilvl w:val="0"/>
          <w:numId w:val="2"/>
        </w:numPr>
        <w:spacing w:after="60" w:before="60"/>
      </w:pPr>
      <w:r>
        <w:rPr>
          <w:rFonts w:ascii="Arial" w:cs="Arial" w:eastAsia="Arial" w:hAnsi="Arial"/>
          <w:color w:val="404040"/>
          <w:sz w:val="22"/>
          <w:szCs w:val="22"/>
        </w:rPr>
        <w:t xml:space="preserve">All categories maintain approximately 13.3% average discount - a consistent, centrally managed discounting strategy with no category receiving preferential treatment.</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10.3 Payment and Regional Insights</w:t>
      </w:r>
    </w:p>
    <w:p>
      <w:pPr>
        <w:pStyle w:val="ListParagraph"/>
        <w:numPr>
          <w:ilvl w:val="0"/>
          <w:numId w:val="2"/>
        </w:numPr>
        <w:spacing w:after="60" w:before="60"/>
      </w:pPr>
      <w:r>
        <w:rPr>
          <w:rFonts w:ascii="Arial" w:cs="Arial" w:eastAsia="Arial" w:hAnsi="Arial"/>
          <w:color w:val="404040"/>
          <w:sz w:val="22"/>
          <w:szCs w:val="22"/>
        </w:rPr>
        <w:t xml:space="preserve">Wallet leads payment methods with 20.3% share and $6.68M revenue, reflecting accelerating digital wallet adoption among e-commerce shoppers.</w:t>
      </w:r>
    </w:p>
    <w:p>
      <w:pPr>
        <w:pStyle w:val="ListParagraph"/>
        <w:numPr>
          <w:ilvl w:val="0"/>
          <w:numId w:val="2"/>
        </w:numPr>
        <w:spacing w:after="60" w:before="60"/>
      </w:pPr>
      <w:r>
        <w:rPr>
          <w:rFonts w:ascii="Arial" w:cs="Arial" w:eastAsia="Arial" w:hAnsi="Arial"/>
          <w:color w:val="404040"/>
          <w:sz w:val="22"/>
          <w:szCs w:val="22"/>
        </w:rPr>
        <w:t xml:space="preserve">UPI's strong second-place position ($6.58M) reflects rapid digital payment infrastructure growth, particularly in Asian markets where smartphone penetration drives mobile payment adoption.</w:t>
      </w:r>
    </w:p>
    <w:p>
      <w:pPr>
        <w:pStyle w:val="ListParagraph"/>
        <w:numPr>
          <w:ilvl w:val="0"/>
          <w:numId w:val="2"/>
        </w:numPr>
        <w:spacing w:after="60" w:before="60"/>
      </w:pPr>
      <w:r>
        <w:rPr>
          <w:rFonts w:ascii="Arial" w:cs="Arial" w:eastAsia="Arial" w:hAnsi="Arial"/>
          <w:color w:val="404040"/>
          <w:sz w:val="22"/>
          <w:szCs w:val="22"/>
        </w:rPr>
        <w:t xml:space="preserve">Cash on Delivery remains a $6.55M revenue channel (19.9%), indicating that offline payment preferences persist among a significant customer segment - this is particularly important for emerging market strategy.</w:t>
      </w:r>
    </w:p>
    <w:p>
      <w:pPr>
        <w:pStyle w:val="ListParagraph"/>
        <w:numPr>
          <w:ilvl w:val="0"/>
          <w:numId w:val="2"/>
        </w:numPr>
        <w:spacing w:after="60" w:before="60"/>
      </w:pPr>
      <w:r>
        <w:rPr>
          <w:rFonts w:ascii="Arial" w:cs="Arial" w:eastAsia="Arial" w:hAnsi="Arial"/>
          <w:color w:val="404040"/>
          <w:sz w:val="22"/>
          <w:szCs w:val="22"/>
        </w:rPr>
        <w:t xml:space="preserve">All four regions are within a 2.3% revenue band ($8.11M-$8.30M), confirming a geographically balanced, de-risked international sales portfolio.</w:t>
      </w:r>
    </w:p>
    <w:p>
      <w:pPr>
        <w:pStyle w:val="ListParagraph"/>
        <w:numPr>
          <w:ilvl w:val="0"/>
          <w:numId w:val="2"/>
        </w:numPr>
        <w:spacing w:after="60" w:before="60"/>
      </w:pPr>
      <w:r>
        <w:rPr>
          <w:rFonts w:ascii="Arial" w:cs="Arial" w:eastAsia="Arial" w:hAnsi="Arial"/>
          <w:color w:val="404040"/>
          <w:sz w:val="22"/>
          <w:szCs w:val="22"/>
        </w:rPr>
        <w:t xml:space="preserve">Europe's slight lag at $8.11M (versus Middle East's $8.30M) represents the clearest targeted investment opportunity within the current portfolio.</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10.4 Discount and Rating Insights</w:t>
      </w:r>
    </w:p>
    <w:p>
      <w:pPr>
        <w:pStyle w:val="ListParagraph"/>
        <w:numPr>
          <w:ilvl w:val="0"/>
          <w:numId w:val="2"/>
        </w:numPr>
        <w:spacing w:after="60" w:before="60"/>
      </w:pPr>
      <w:r>
        <w:rPr>
          <w:rFonts w:ascii="Arial" w:cs="Arial" w:eastAsia="Arial" w:hAnsi="Arial"/>
          <w:color w:val="404040"/>
          <w:sz w:val="22"/>
          <w:szCs w:val="22"/>
        </w:rPr>
        <w:t xml:space="preserve">High-discount orders (21-30%) generate 30.4% less revenue per order compared to no-discount orders ($522 vs $749 average). The cost of over-discounting is measurable and significant.</w:t>
      </w:r>
    </w:p>
    <w:p>
      <w:pPr>
        <w:pStyle w:val="ListParagraph"/>
        <w:numPr>
          <w:ilvl w:val="0"/>
          <w:numId w:val="2"/>
        </w:numPr>
        <w:spacing w:after="60" w:before="60"/>
      </w:pPr>
      <w:r>
        <w:rPr>
          <w:rFonts w:ascii="Arial" w:cs="Arial" w:eastAsia="Arial" w:hAnsi="Arial"/>
          <w:color w:val="404040"/>
          <w:sz w:val="22"/>
          <w:szCs w:val="22"/>
        </w:rPr>
        <w:t xml:space="preserve">The mid-tier discount band (1-20%) represents the optimal sweet spot, capturing 66.9% of all orders while maintaining relatively healthy per-order values.</w:t>
      </w:r>
    </w:p>
    <w:p>
      <w:pPr>
        <w:pStyle w:val="ListParagraph"/>
        <w:numPr>
          <w:ilvl w:val="0"/>
          <w:numId w:val="2"/>
        </w:numPr>
        <w:spacing w:after="60" w:before="60"/>
      </w:pPr>
      <w:r>
        <w:rPr>
          <w:rFonts w:ascii="Arial" w:cs="Arial" w:eastAsia="Arial" w:hAnsi="Arial"/>
          <w:color w:val="404040"/>
          <w:sz w:val="22"/>
          <w:szCs w:val="22"/>
        </w:rPr>
        <w:t xml:space="preserve">Customer ratings demonstrate minimal influence on purchasing decisions - the $8 variation in average order value across all rating bands suggests price and product availability are the primary purchase drivers.</w:t>
      </w:r>
    </w:p>
    <w:p>
      <w:pPr>
        <w:pStyle w:val="ListParagraph"/>
        <w:numPr>
          <w:ilvl w:val="0"/>
          <w:numId w:val="2"/>
        </w:numPr>
        <w:spacing w:after="60" w:before="60"/>
      </w:pPr>
      <w:r>
        <w:rPr>
          <w:rFonts w:ascii="Arial" w:cs="Arial" w:eastAsia="Arial" w:hAnsi="Arial"/>
          <w:color w:val="404040"/>
          <w:sz w:val="22"/>
          <w:szCs w:val="22"/>
        </w:rPr>
        <w:t xml:space="preserve">The 50.1% of orders from 2-3 star products presents a quality improvement opportunity. Raising the satisfaction floor could generate stronger long-term brand loyalty and repeat purchase rates.</w:t>
      </w:r>
    </w:p>
    <w:p>
      <w:r>
        <w:br w:type="page"/>
      </w:r>
    </w:p>
    <w:p>
      <w:pPr>
        <w:pStyle w:val="Heading1"/>
        <w:spacing w:after="240" w:before="480"/>
      </w:pPr>
      <w:r>
        <w:rPr>
          <w:rFonts w:ascii="Arial" w:cs="Arial" w:eastAsia="Arial" w:hAnsi="Arial"/>
          <w:b/>
          <w:bCs/>
          <w:color w:val="1F4E79"/>
          <w:sz w:val="36"/>
          <w:szCs w:val="36"/>
        </w:rPr>
        <w:t xml:space="preserve">Chapter 11: Strategic Recommendations</w:t>
      </w:r>
    </w:p>
    <w:p>
      <w:pPr>
        <w:pBdr>
          <w:bottom w:val="single" w:color="2E75B6" w:sz="4" w:space="1"/>
        </w:pBdr>
        <w:spacing w:after="120" w:before="120"/>
      </w:pPr>
      <w:r>
        <w:t xml:space="preserve"/>
      </w:r>
    </w:p>
    <w:p>
      <w:pPr>
        <w:spacing w:after="120" w:before="80"/>
        <w:jc w:val="both"/>
      </w:pPr>
      <w:r>
        <w:rPr>
          <w:rFonts w:ascii="Arial" w:cs="Arial" w:eastAsia="Arial" w:hAnsi="Arial"/>
          <w:b w:val="false"/>
          <w:bCs w:val="false"/>
          <w:color w:val="404040"/>
          <w:sz w:val="22"/>
          <w:szCs w:val="22"/>
        </w:rPr>
        <w:t xml:space="preserve">Based on the comprehensive analysis of 50,000 Amazon sales records across six categories, four regions, and five payment methods, the following strategic recommendations are proposed to maximize revenue growth, optimize profitability, and strengthen customer satisfaction.</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11.1 Revenue Growth: Target Seasonal Lows</w:t>
      </w:r>
    </w:p>
    <w:p>
      <w:pPr>
        <w:spacing w:after="120" w:before="80"/>
        <w:jc w:val="both"/>
      </w:pPr>
      <w:r>
        <w:rPr>
          <w:rFonts w:ascii="Arial" w:cs="Arial" w:eastAsia="Arial" w:hAnsi="Arial"/>
          <w:b w:val="false"/>
          <w:bCs w:val="false"/>
          <w:color w:val="404040"/>
          <w:sz w:val="22"/>
          <w:szCs w:val="22"/>
        </w:rPr>
        <w:t xml:space="preserve">February and November consistently underperform relative to adjacent months in both 2022 and 2023. These predictable dips represent targeted promotional opportunities.</w:t>
      </w:r>
    </w:p>
    <w:p>
      <w:pPr>
        <w:pStyle w:val="ListParagraph"/>
        <w:numPr>
          <w:ilvl w:val="0"/>
          <w:numId w:val="2"/>
        </w:numPr>
        <w:spacing w:after="60" w:before="60"/>
      </w:pPr>
      <w:r>
        <w:rPr>
          <w:rFonts w:ascii="Arial" w:cs="Arial" w:eastAsia="Arial" w:hAnsi="Arial"/>
          <w:color w:val="404040"/>
          <w:sz w:val="22"/>
          <w:szCs w:val="22"/>
        </w:rPr>
        <w:t xml:space="preserve">Introduce dedicated February flash sales, Valentine's Day promotions, and loyalty reward redemption events to counteract the post-holiday spending pullback.</w:t>
      </w:r>
    </w:p>
    <w:p>
      <w:pPr>
        <w:pStyle w:val="ListParagraph"/>
        <w:numPr>
          <w:ilvl w:val="0"/>
          <w:numId w:val="2"/>
        </w:numPr>
        <w:spacing w:after="60" w:before="60"/>
      </w:pPr>
      <w:r>
        <w:rPr>
          <w:rFonts w:ascii="Arial" w:cs="Arial" w:eastAsia="Arial" w:hAnsi="Arial"/>
          <w:color w:val="404040"/>
          <w:sz w:val="22"/>
          <w:szCs w:val="22"/>
        </w:rPr>
        <w:t xml:space="preserve">Launch pre-holiday November campaigns that create urgency without cannibalizing December. Bundle deals and early-bird discounts can shift purchases from December into November.</w:t>
      </w:r>
    </w:p>
    <w:p>
      <w:pPr>
        <w:pStyle w:val="ListParagraph"/>
        <w:numPr>
          <w:ilvl w:val="0"/>
          <w:numId w:val="2"/>
        </w:numPr>
        <w:spacing w:after="60" w:before="60"/>
      </w:pPr>
      <w:r>
        <w:rPr>
          <w:rFonts w:ascii="Arial" w:cs="Arial" w:eastAsia="Arial" w:hAnsi="Arial"/>
          <w:color w:val="404040"/>
          <w:sz w:val="22"/>
          <w:szCs w:val="22"/>
        </w:rPr>
        <w:t xml:space="preserve">Leverage the January peak more aggressively through premium subscription and membership launches, capitalizing on the New Year behavioral reset period.</w:t>
      </w:r>
    </w:p>
    <w:p>
      <w:pPr>
        <w:pStyle w:val="ListParagraph"/>
        <w:numPr>
          <w:ilvl w:val="0"/>
          <w:numId w:val="2"/>
        </w:numPr>
        <w:spacing w:after="60" w:before="60"/>
      </w:pPr>
      <w:r>
        <w:rPr>
          <w:rFonts w:ascii="Arial" w:cs="Arial" w:eastAsia="Arial" w:hAnsi="Arial"/>
          <w:color w:val="404040"/>
          <w:sz w:val="22"/>
          <w:szCs w:val="22"/>
        </w:rPr>
        <w:t xml:space="preserve">Expected Impact: Smoothing revenue seasonality by 15-20% could add $200K-$400K in annual revenue without additional customer acquisition costs.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11.2 Category Strategy: Elevate Sports and Electronics</w:t>
      </w:r>
    </w:p>
    <w:p>
      <w:pPr>
        <w:spacing w:after="120" w:before="80"/>
        <w:jc w:val="both"/>
      </w:pPr>
      <w:r>
        <w:rPr>
          <w:rFonts w:ascii="Arial" w:cs="Arial" w:eastAsia="Arial" w:hAnsi="Arial"/>
          <w:b w:val="false"/>
          <w:bCs w:val="false"/>
          <w:color w:val="404040"/>
          <w:sz w:val="22"/>
          <w:szCs w:val="22"/>
        </w:rPr>
        <w:t xml:space="preserve">Sports and Electronics are the lowest-revenue categories despite similar order volumes to their peers. Strategic differentiation is required to close the gap with Beauty and Books.</w:t>
      </w:r>
    </w:p>
    <w:p>
      <w:pPr>
        <w:pStyle w:val="ListParagraph"/>
        <w:numPr>
          <w:ilvl w:val="0"/>
          <w:numId w:val="2"/>
        </w:numPr>
        <w:spacing w:after="60" w:before="60"/>
      </w:pPr>
      <w:r>
        <w:rPr>
          <w:rFonts w:ascii="Arial" w:cs="Arial" w:eastAsia="Arial" w:hAnsi="Arial"/>
          <w:color w:val="404040"/>
          <w:sz w:val="22"/>
          <w:szCs w:val="22"/>
        </w:rPr>
        <w:t xml:space="preserve">Sports: Launch exclusive athlete collaborations, bundle deals (equipment + apparel), and gamified fitness challenges to increase both order frequency and order value.</w:t>
      </w:r>
    </w:p>
    <w:p>
      <w:pPr>
        <w:pStyle w:val="ListParagraph"/>
        <w:numPr>
          <w:ilvl w:val="0"/>
          <w:numId w:val="2"/>
        </w:numPr>
        <w:spacing w:after="60" w:before="60"/>
      </w:pPr>
      <w:r>
        <w:rPr>
          <w:rFonts w:ascii="Arial" w:cs="Arial" w:eastAsia="Arial" w:hAnsi="Arial"/>
          <w:color w:val="404040"/>
          <w:sz w:val="22"/>
          <w:szCs w:val="22"/>
        </w:rPr>
        <w:t xml:space="preserve">Electronics: Introduce exclusive product launches, extended warranty bundles, and trade-in programs. Partner with emerging tech brands for marketplace exclusivity.</w:t>
      </w:r>
    </w:p>
    <w:p>
      <w:pPr>
        <w:pStyle w:val="ListParagraph"/>
        <w:numPr>
          <w:ilvl w:val="0"/>
          <w:numId w:val="2"/>
        </w:numPr>
        <w:spacing w:after="60" w:before="60"/>
      </w:pPr>
      <w:r>
        <w:rPr>
          <w:rFonts w:ascii="Arial" w:cs="Arial" w:eastAsia="Arial" w:hAnsi="Arial"/>
          <w:color w:val="404040"/>
          <w:sz w:val="22"/>
          <w:szCs w:val="22"/>
        </w:rPr>
        <w:t xml:space="preserve">Both categories: Implement influencer marketing programs targeting category-specific audiences (fitness influencers for Sports, tech reviewers for Electronics).</w:t>
      </w:r>
    </w:p>
    <w:p>
      <w:pPr>
        <w:pStyle w:val="ListParagraph"/>
        <w:numPr>
          <w:ilvl w:val="0"/>
          <w:numId w:val="2"/>
        </w:numPr>
        <w:spacing w:after="60" w:before="60"/>
      </w:pPr>
      <w:r>
        <w:rPr>
          <w:rFonts w:ascii="Arial" w:cs="Arial" w:eastAsia="Arial" w:hAnsi="Arial"/>
          <w:color w:val="404040"/>
          <w:sz w:val="22"/>
          <w:szCs w:val="22"/>
        </w:rPr>
        <w:t xml:space="preserve">Expected Impact: A 5% revenue uplift in both Sports and Electronics would generate approximately $540K in incremental annual revenue.</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11.3 Discount Optimization: Reduce Deep Discounting</w:t>
      </w:r>
    </w:p>
    <w:p>
      <w:pPr>
        <w:spacing w:after="120" w:before="80"/>
        <w:jc w:val="both"/>
      </w:pPr>
      <w:r>
        <w:rPr>
          <w:rFonts w:ascii="Arial" w:cs="Arial" w:eastAsia="Arial" w:hAnsi="Arial"/>
          <w:b w:val="false"/>
          <w:bCs w:val="false"/>
          <w:color w:val="404040"/>
          <w:sz w:val="22"/>
          <w:szCs w:val="22"/>
        </w:rPr>
        <w:t xml:space="preserve">The 21-30% discount tier is the single largest revenue-per-order drain in the portfolio. The data clearly demonstrates that shifting this segment to smarter promotional mechanics preserves both revenue and margin.</w:t>
      </w:r>
    </w:p>
    <w:p>
      <w:pPr>
        <w:pStyle w:val="ListParagraph"/>
        <w:numPr>
          <w:ilvl w:val="0"/>
          <w:numId w:val="2"/>
        </w:numPr>
        <w:spacing w:after="60" w:before="60"/>
      </w:pPr>
      <w:r>
        <w:rPr>
          <w:rFonts w:ascii="Arial" w:cs="Arial" w:eastAsia="Arial" w:hAnsi="Arial"/>
          <w:color w:val="404040"/>
          <w:sz w:val="22"/>
          <w:szCs w:val="22"/>
        </w:rPr>
        <w:t xml:space="preserve">Replace blanket high discounts (21-30%) with loyalty-based reward programs that offer equivalent perceived value while improving customer retention.</w:t>
      </w:r>
    </w:p>
    <w:p>
      <w:pPr>
        <w:pStyle w:val="ListParagraph"/>
        <w:numPr>
          <w:ilvl w:val="0"/>
          <w:numId w:val="2"/>
        </w:numPr>
        <w:spacing w:after="60" w:before="60"/>
      </w:pPr>
      <w:r>
        <w:rPr>
          <w:rFonts w:ascii="Arial" w:cs="Arial" w:eastAsia="Arial" w:hAnsi="Arial"/>
          <w:color w:val="404040"/>
          <w:sz w:val="22"/>
          <w:szCs w:val="22"/>
        </w:rPr>
        <w:t xml:space="preserve">Introduce tiered membership discounts (Silver/Gold/Platinum) where high-frequency buyers unlock progressive benefits without publicly advertising deep discount rates.</w:t>
      </w:r>
    </w:p>
    <w:p>
      <w:pPr>
        <w:pStyle w:val="ListParagraph"/>
        <w:numPr>
          <w:ilvl w:val="0"/>
          <w:numId w:val="2"/>
        </w:numPr>
        <w:spacing w:after="60" w:before="60"/>
      </w:pPr>
      <w:r>
        <w:rPr>
          <w:rFonts w:ascii="Arial" w:cs="Arial" w:eastAsia="Arial" w:hAnsi="Arial"/>
          <w:color w:val="404040"/>
          <w:sz w:val="22"/>
          <w:szCs w:val="22"/>
        </w:rPr>
        <w:t xml:space="preserve">Test subscription boxes and bundled pricing models in categories currently relying heavily on discounting (Sports, Fashion) to shift value perception.</w:t>
      </w:r>
    </w:p>
    <w:p>
      <w:pPr>
        <w:pStyle w:val="ListParagraph"/>
        <w:numPr>
          <w:ilvl w:val="0"/>
          <w:numId w:val="2"/>
        </w:numPr>
        <w:spacing w:after="60" w:before="60"/>
      </w:pPr>
      <w:r>
        <w:rPr>
          <w:rFonts w:ascii="Arial" w:cs="Arial" w:eastAsia="Arial" w:hAnsi="Arial"/>
          <w:color w:val="404040"/>
          <w:sz w:val="22"/>
          <w:szCs w:val="22"/>
        </w:rPr>
        <w:t xml:space="preserve">Expected Impact: Converting 30% of high-discount orders to mid-discount equivalents could recover $106 per order, generating approximately $2.6M in preserved revenue annually.</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11.4 Payment Strategy: Incentivize Credit Card Use</w:t>
      </w:r>
    </w:p>
    <w:p>
      <w:pPr>
        <w:spacing w:after="120" w:before="80"/>
        <w:jc w:val="both"/>
      </w:pPr>
      <w:r>
        <w:rPr>
          <w:rFonts w:ascii="Arial" w:cs="Arial" w:eastAsia="Arial" w:hAnsi="Arial"/>
          <w:b w:val="false"/>
          <w:bCs w:val="false"/>
          <w:color w:val="404040"/>
          <w:sz w:val="22"/>
          <w:szCs w:val="22"/>
        </w:rPr>
        <w:t xml:space="preserve">Credit Card holds the highest average order value ($660.08) among all payment methods, yet ranks only 4th in order volume. This gap represents an untapped high-value transaction opportunity.</w:t>
      </w:r>
    </w:p>
    <w:p>
      <w:pPr>
        <w:pStyle w:val="ListParagraph"/>
        <w:numPr>
          <w:ilvl w:val="0"/>
          <w:numId w:val="2"/>
        </w:numPr>
        <w:spacing w:after="60" w:before="60"/>
      </w:pPr>
      <w:r>
        <w:rPr>
          <w:rFonts w:ascii="Arial" w:cs="Arial" w:eastAsia="Arial" w:hAnsi="Arial"/>
          <w:color w:val="404040"/>
          <w:sz w:val="22"/>
          <w:szCs w:val="22"/>
        </w:rPr>
        <w:t xml:space="preserve">Launch co-branded credit card offers with 2-5% cashback on Amazon purchases, incentivizing customers to shift from Debit Card or Cash on Delivery to Credit Card.</w:t>
      </w:r>
    </w:p>
    <w:p>
      <w:pPr>
        <w:pStyle w:val="ListParagraph"/>
        <w:numPr>
          <w:ilvl w:val="0"/>
          <w:numId w:val="2"/>
        </w:numPr>
        <w:spacing w:after="60" w:before="60"/>
      </w:pPr>
      <w:r>
        <w:rPr>
          <w:rFonts w:ascii="Arial" w:cs="Arial" w:eastAsia="Arial" w:hAnsi="Arial"/>
          <w:color w:val="404040"/>
          <w:sz w:val="22"/>
          <w:szCs w:val="22"/>
        </w:rPr>
        <w:t xml:space="preserve">Introduce EMI (Equal Monthly Installment) options for higher-value products (Electronics, Home &amp; Kitchen) to reduce purchase friction and increase average order size.</w:t>
      </w:r>
    </w:p>
    <w:p>
      <w:pPr>
        <w:pStyle w:val="ListParagraph"/>
        <w:numPr>
          <w:ilvl w:val="0"/>
          <w:numId w:val="2"/>
        </w:numPr>
        <w:spacing w:after="60" w:before="60"/>
      </w:pPr>
      <w:r>
        <w:rPr>
          <w:rFonts w:ascii="Arial" w:cs="Arial" w:eastAsia="Arial" w:hAnsi="Arial"/>
          <w:color w:val="404040"/>
          <w:sz w:val="22"/>
          <w:szCs w:val="22"/>
        </w:rPr>
        <w:t xml:space="preserve">Offer card-exclusive early access to flash sales and limited-edition product launches, creating a premium payment experience.</w:t>
      </w:r>
    </w:p>
    <w:p>
      <w:pPr>
        <w:pStyle w:val="ListParagraph"/>
        <w:numPr>
          <w:ilvl w:val="0"/>
          <w:numId w:val="2"/>
        </w:numPr>
        <w:spacing w:after="60" w:before="60"/>
      </w:pPr>
      <w:r>
        <w:rPr>
          <w:rFonts w:ascii="Arial" w:cs="Arial" w:eastAsia="Arial" w:hAnsi="Arial"/>
          <w:color w:val="404040"/>
          <w:sz w:val="22"/>
          <w:szCs w:val="22"/>
        </w:rPr>
        <w:t xml:space="preserve">Expected Impact: A 10% shift in order volume from lower-value payment methods to Credit Card could generate an additional $650K-$800K in annual revenue through higher average order values.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11.5 Regional Expansion: Invest in Europe</w:t>
      </w:r>
    </w:p>
    <w:p>
      <w:pPr>
        <w:spacing w:after="120" w:before="80"/>
        <w:jc w:val="both"/>
      </w:pPr>
      <w:r>
        <w:rPr>
          <w:rFonts w:ascii="Arial" w:cs="Arial" w:eastAsia="Arial" w:hAnsi="Arial"/>
          <w:b w:val="false"/>
          <w:bCs w:val="false"/>
          <w:color w:val="404040"/>
          <w:sz w:val="22"/>
          <w:szCs w:val="22"/>
        </w:rPr>
        <w:t xml:space="preserve">Europe lags all other regions at $8.11M, a $190K gap behind the Middle East. Given that all regions are within 2.3% of each other, Europe has the highest relative return on targeted investment.</w:t>
      </w:r>
    </w:p>
    <w:p>
      <w:pPr>
        <w:pStyle w:val="ListParagraph"/>
        <w:numPr>
          <w:ilvl w:val="0"/>
          <w:numId w:val="2"/>
        </w:numPr>
        <w:spacing w:after="60" w:before="60"/>
      </w:pPr>
      <w:r>
        <w:rPr>
          <w:rFonts w:ascii="Arial" w:cs="Arial" w:eastAsia="Arial" w:hAnsi="Arial"/>
          <w:color w:val="404040"/>
          <w:sz w:val="22"/>
          <w:szCs w:val="22"/>
        </w:rPr>
        <w:t xml:space="preserve">Localize marketing content for key European markets (UK, Germany, France) with region-specific product recommendations, currencies, and seasonal promotions.</w:t>
      </w:r>
    </w:p>
    <w:p>
      <w:pPr>
        <w:pStyle w:val="ListParagraph"/>
        <w:numPr>
          <w:ilvl w:val="0"/>
          <w:numId w:val="2"/>
        </w:numPr>
        <w:spacing w:after="60" w:before="60"/>
      </w:pPr>
      <w:r>
        <w:rPr>
          <w:rFonts w:ascii="Arial" w:cs="Arial" w:eastAsia="Arial" w:hAnsi="Arial"/>
          <w:color w:val="404040"/>
          <w:sz w:val="22"/>
          <w:szCs w:val="22"/>
        </w:rPr>
        <w:t xml:space="preserve">Partner with European logistics providers to reduce delivery times and shipping costs. European consumers are particularly sensitive to delivery speed and cost.</w:t>
      </w:r>
    </w:p>
    <w:p>
      <w:pPr>
        <w:pStyle w:val="ListParagraph"/>
        <w:numPr>
          <w:ilvl w:val="0"/>
          <w:numId w:val="2"/>
        </w:numPr>
        <w:spacing w:after="60" w:before="60"/>
      </w:pPr>
      <w:r>
        <w:rPr>
          <w:rFonts w:ascii="Arial" w:cs="Arial" w:eastAsia="Arial" w:hAnsi="Arial"/>
          <w:color w:val="404040"/>
          <w:sz w:val="22"/>
          <w:szCs w:val="22"/>
        </w:rPr>
        <w:t xml:space="preserve">Expand European payment method coverage to include SEPA bank transfers, Klarna Buy-Now-Pay-Later, and country-specific digital wallets (e.g., iDEAL in Netherlands).</w:t>
      </w:r>
    </w:p>
    <w:p>
      <w:pPr>
        <w:pStyle w:val="ListParagraph"/>
        <w:numPr>
          <w:ilvl w:val="0"/>
          <w:numId w:val="2"/>
        </w:numPr>
        <w:spacing w:after="60" w:before="60"/>
      </w:pPr>
      <w:r>
        <w:rPr>
          <w:rFonts w:ascii="Arial" w:cs="Arial" w:eastAsia="Arial" w:hAnsi="Arial"/>
          <w:color w:val="404040"/>
          <w:sz w:val="22"/>
          <w:szCs w:val="22"/>
        </w:rPr>
        <w:t xml:space="preserve">Expected Impact: Closing half the gap between Europe and the Middle East would add approximately $95K in annual revenue, with significant compound growth potential if market share is established early.</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11.6 Quality Improvement: Focus on 2-3 Star Products</w:t>
      </w:r>
    </w:p>
    <w:p>
      <w:pPr>
        <w:spacing w:after="120" w:before="80"/>
        <w:jc w:val="both"/>
      </w:pPr>
      <w:r>
        <w:rPr>
          <w:rFonts w:ascii="Arial" w:cs="Arial" w:eastAsia="Arial" w:hAnsi="Arial"/>
          <w:b w:val="false"/>
          <w:bCs w:val="false"/>
          <w:color w:val="404040"/>
          <w:sz w:val="22"/>
          <w:szCs w:val="22"/>
        </w:rPr>
        <w:t xml:space="preserve">With over 50% of orders coming from 2-3 star rated products, there is a substantial opportunity to improve the customer satisfaction floor and build brand loyalty through quality enhancement.</w:t>
      </w:r>
    </w:p>
    <w:p>
      <w:pPr>
        <w:pStyle w:val="ListParagraph"/>
        <w:numPr>
          <w:ilvl w:val="0"/>
          <w:numId w:val="2"/>
        </w:numPr>
        <w:spacing w:after="60" w:before="60"/>
      </w:pPr>
      <w:r>
        <w:rPr>
          <w:rFonts w:ascii="Arial" w:cs="Arial" w:eastAsia="Arial" w:hAnsi="Arial"/>
          <w:color w:val="404040"/>
          <w:sz w:val="22"/>
          <w:szCs w:val="22"/>
        </w:rPr>
        <w:t xml:space="preserve">Implement systematic post-purchase review collection programs with small incentives (loyalty points, discount vouchers) to increase review volume and quality.</w:t>
      </w:r>
    </w:p>
    <w:p>
      <w:pPr>
        <w:pStyle w:val="ListParagraph"/>
        <w:numPr>
          <w:ilvl w:val="0"/>
          <w:numId w:val="2"/>
        </w:numPr>
        <w:spacing w:after="60" w:before="60"/>
      </w:pPr>
      <w:r>
        <w:rPr>
          <w:rFonts w:ascii="Arial" w:cs="Arial" w:eastAsia="Arial" w:hAnsi="Arial"/>
          <w:color w:val="404040"/>
          <w:sz w:val="22"/>
          <w:szCs w:val="22"/>
        </w:rPr>
        <w:t xml:space="preserve">Establish a product improvement pipeline based on review sentiment analysis, identifying the most common complaints in 2-3 star reviews for targeted quality fixes.</w:t>
      </w:r>
    </w:p>
    <w:p>
      <w:pPr>
        <w:pStyle w:val="ListParagraph"/>
        <w:numPr>
          <w:ilvl w:val="0"/>
          <w:numId w:val="2"/>
        </w:numPr>
        <w:spacing w:after="60" w:before="60"/>
      </w:pPr>
      <w:r>
        <w:rPr>
          <w:rFonts w:ascii="Arial" w:cs="Arial" w:eastAsia="Arial" w:hAnsi="Arial"/>
          <w:color w:val="404040"/>
          <w:sz w:val="22"/>
          <w:szCs w:val="22"/>
        </w:rPr>
        <w:t xml:space="preserve">Improve product listing quality (descriptions, images, specifications) for low-rated items, as many negative reviews stem from unmet expectations rather than actual product defects.</w:t>
      </w:r>
    </w:p>
    <w:p>
      <w:pPr>
        <w:pStyle w:val="ListParagraph"/>
        <w:numPr>
          <w:ilvl w:val="0"/>
          <w:numId w:val="2"/>
        </w:numPr>
        <w:spacing w:after="60" w:before="60"/>
      </w:pPr>
      <w:r>
        <w:rPr>
          <w:rFonts w:ascii="Arial" w:cs="Arial" w:eastAsia="Arial" w:hAnsi="Arial"/>
          <w:color w:val="404040"/>
          <w:sz w:val="22"/>
          <w:szCs w:val="22"/>
        </w:rPr>
        <w:t xml:space="preserve">Expected Impact: Improving average category ratings by 0.5 stars could increase repeat purchase rates by 15-25%, with compounding revenue effects over a 12-month horizon.</w:t>
      </w:r>
    </w:p>
    <w:p>
      <w:r>
        <w:br w:type="page"/>
      </w:r>
    </w:p>
    <w:p>
      <w:pPr>
        <w:pStyle w:val="Heading1"/>
        <w:spacing w:after="240" w:before="480"/>
      </w:pPr>
      <w:r>
        <w:rPr>
          <w:rFonts w:ascii="Arial" w:cs="Arial" w:eastAsia="Arial" w:hAnsi="Arial"/>
          <w:b/>
          <w:bCs/>
          <w:color w:val="1F4E79"/>
          <w:sz w:val="36"/>
          <w:szCs w:val="36"/>
        </w:rPr>
        <w:t xml:space="preserve">Chapter 12: Conclusions</w:t>
      </w:r>
    </w:p>
    <w:p>
      <w:pPr>
        <w:pBdr>
          <w:bottom w:val="single" w:color="2E75B6" w:sz="4" w:space="1"/>
        </w:pBdr>
        <w:spacing w:after="120" w:before="120"/>
      </w:pPr>
      <w:r>
        <w:t xml:space="preserve"/>
      </w:r>
    </w:p>
    <w:p>
      <w:pPr>
        <w:pStyle w:val="Heading2"/>
        <w:spacing w:after="180" w:before="360"/>
      </w:pPr>
      <w:r>
        <w:rPr>
          <w:rFonts w:ascii="Arial" w:cs="Arial" w:eastAsia="Arial" w:hAnsi="Arial"/>
          <w:b/>
          <w:bCs/>
          <w:color w:val="2E75B6"/>
          <w:sz w:val="28"/>
          <w:szCs w:val="28"/>
        </w:rPr>
        <w:t xml:space="preserve">12.1 Project Summary</w:t>
      </w:r>
    </w:p>
    <w:p>
      <w:pPr>
        <w:spacing w:after="120" w:before="80"/>
        <w:jc w:val="both"/>
      </w:pPr>
      <w:r>
        <w:rPr>
          <w:rFonts w:ascii="Arial" w:cs="Arial" w:eastAsia="Arial" w:hAnsi="Arial"/>
          <w:b w:val="false"/>
          <w:bCs w:val="false"/>
          <w:color w:val="404040"/>
          <w:sz w:val="22"/>
          <w:szCs w:val="22"/>
        </w:rPr>
        <w:t xml:space="preserve">The Amazon Sales Data Analysis Project successfully demonstrated a complete, end-to-end business intelligence workflow applied to a real-world e-commerce sales dataset. Beginning with raw data and progressing through systematic cleaning, structured query analysis, interactive dashboard development, and strategic report generation, the project showcases the full breadth of modern data analytics capabilities.</w:t>
      </w:r>
    </w:p>
    <w:p>
      <w:pPr>
        <w:spacing w:after="120" w:before="80"/>
        <w:jc w:val="both"/>
      </w:pPr>
      <w:r>
        <w:rPr>
          <w:rFonts w:ascii="Arial" w:cs="Arial" w:eastAsia="Arial" w:hAnsi="Arial"/>
          <w:b w:val="false"/>
          <w:bCs w:val="false"/>
          <w:color w:val="404040"/>
          <w:sz w:val="22"/>
          <w:szCs w:val="22"/>
        </w:rPr>
        <w:t xml:space="preserve">The analysis of 50,000 orders across a 24-month period (2022-2023) revealed a fundamentally stable and well-balanced business portfolio. Total revenue of $32.87M with an average order value of $657.33 and year-over-year growth of +0.54% characterize a mature e-commerce operation with consistent demand and diversified revenue streams.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12.2 Core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Implication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Total Revenue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$32.87M over 2 years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Stable, mature business operation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Revenue Growth</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+0.54% YoY</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Consistent but modest growth trajectory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Category Balance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2.6% spread across 6 categories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Well-diversified product portfolio</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Regional Balance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2.3% spread across 4 regions</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Geographically de-risked operations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Payment Diversity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$157K band across 5 methods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Healthy omni-channel payment adoption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Discount Impact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30.4% revenue loss at max discount</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Significant margin recovery opportunity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Rating Impact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$8 order value spread</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Ratings are not purchase drivers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January Peak</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Highest month both years</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Predictable seasonality for planning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Europe Opportunity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$190K gap vs #1 region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Highest-ROI expansion target</w:t>
            </w:r>
          </w:p>
        </w:tc>
      </w:tr>
    </w:tbl>
    <w:p>
      <w:pPr>
        <w:spacing w:after="0" w:before="200"/>
      </w:pPr>
      <w:r>
        <w:t xml:space="preserve"/>
      </w:r>
    </w:p>
    <w:p>
      <w:pPr>
        <w:pStyle w:val="Heading2"/>
        <w:spacing w:after="180" w:before="360"/>
      </w:pPr>
      <w:r>
        <w:rPr>
          <w:rFonts w:ascii="Arial" w:cs="Arial" w:eastAsia="Arial" w:hAnsi="Arial"/>
          <w:b/>
          <w:bCs/>
          <w:color w:val="2E75B6"/>
          <w:sz w:val="28"/>
          <w:szCs w:val="28"/>
        </w:rPr>
        <w:t xml:space="preserve">12.3 Technical Achievements</w:t>
      </w:r>
    </w:p>
    <w:p>
      <w:pPr>
        <w:spacing w:after="120" w:before="80"/>
        <w:jc w:val="both"/>
      </w:pPr>
      <w:r>
        <w:rPr>
          <w:rFonts w:ascii="Arial" w:cs="Arial" w:eastAsia="Arial" w:hAnsi="Arial"/>
          <w:b w:val="false"/>
          <w:bCs w:val="false"/>
          <w:color w:val="404040"/>
          <w:sz w:val="22"/>
          <w:szCs w:val="22"/>
        </w:rPr>
        <w:t xml:space="preserve">From a technical perspective, this project delivered:</w:t>
      </w:r>
    </w:p>
    <w:p>
      <w:pPr>
        <w:pStyle w:val="ListParagraph"/>
        <w:numPr>
          <w:ilvl w:val="0"/>
          <w:numId w:val="2"/>
        </w:numPr>
        <w:spacing w:after="60" w:before="60"/>
      </w:pPr>
      <w:r>
        <w:rPr>
          <w:rFonts w:ascii="Arial" w:cs="Arial" w:eastAsia="Arial" w:hAnsi="Arial"/>
          <w:color w:val="404040"/>
          <w:sz w:val="22"/>
          <w:szCs w:val="22"/>
        </w:rPr>
        <w:t xml:space="preserve">A clean, analysis-ready dataset of 50,000 records with zero nulls and zero duplicates, processed through systematic Excel data cleaning protocols.</w:t>
      </w:r>
    </w:p>
    <w:p>
      <w:pPr>
        <w:pStyle w:val="ListParagraph"/>
        <w:numPr>
          <w:ilvl w:val="0"/>
          <w:numId w:val="2"/>
        </w:numPr>
        <w:spacing w:after="60" w:before="60"/>
      </w:pPr>
      <w:r>
        <w:rPr>
          <w:rFonts w:ascii="Arial" w:cs="Arial" w:eastAsia="Arial" w:hAnsi="Arial"/>
          <w:color w:val="404040"/>
          <w:sz w:val="22"/>
          <w:szCs w:val="22"/>
        </w:rPr>
        <w:t xml:space="preserve">27 SQL queries spanning basic aggregations, complex joins, HAVING clauses, subqueries, CTEs, and advanced window functions (SUM OVER, RANK, LAG, ROW_NUMBER).</w:t>
      </w:r>
    </w:p>
    <w:p>
      <w:pPr>
        <w:pStyle w:val="ListParagraph"/>
        <w:numPr>
          <w:ilvl w:val="0"/>
          <w:numId w:val="2"/>
        </w:numPr>
        <w:spacing w:after="60" w:before="60"/>
      </w:pPr>
      <w:r>
        <w:rPr>
          <w:rFonts w:ascii="Arial" w:cs="Arial" w:eastAsia="Arial" w:hAnsi="Arial"/>
          <w:color w:val="404040"/>
          <w:sz w:val="22"/>
          <w:szCs w:val="22"/>
        </w:rPr>
        <w:t xml:space="preserve">An interactive Power BI dashboard with cross-filtering capabilities across four data dimensions (region, payment method, category, rating), enabling drill-down analysis.</w:t>
      </w:r>
    </w:p>
    <w:p>
      <w:pPr>
        <w:pStyle w:val="ListParagraph"/>
        <w:numPr>
          <w:ilvl w:val="0"/>
          <w:numId w:val="2"/>
        </w:numPr>
        <w:spacing w:after="60" w:before="60"/>
      </w:pPr>
      <w:r>
        <w:rPr>
          <w:rFonts w:ascii="Arial" w:cs="Arial" w:eastAsia="Arial" w:hAnsi="Arial"/>
          <w:color w:val="404040"/>
          <w:sz w:val="22"/>
          <w:szCs w:val="22"/>
        </w:rPr>
        <w:t xml:space="preserve">A browser-based HTML/JavaScript dashboard with Chart.js visualizations and dynamic CSV upload functionality, enabling zero-installation data exploration.</w:t>
      </w:r>
    </w:p>
    <w:p>
      <w:pPr>
        <w:pStyle w:val="ListParagraph"/>
        <w:numPr>
          <w:ilvl w:val="0"/>
          <w:numId w:val="2"/>
        </w:numPr>
        <w:spacing w:after="60" w:before="60"/>
      </w:pPr>
      <w:r>
        <w:rPr>
          <w:rFonts w:ascii="Arial" w:cs="Arial" w:eastAsia="Arial" w:hAnsi="Arial"/>
          <w:color w:val="404040"/>
          <w:sz w:val="22"/>
          <w:szCs w:val="22"/>
        </w:rPr>
        <w:t xml:space="preserve">A comprehensive 30+ page business intelligence report synthesizing all analytical findings with executive-ready visualizations and strategic recommendations.</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12.4 Business Value</w:t>
      </w:r>
    </w:p>
    <w:p>
      <w:pPr>
        <w:spacing w:after="120" w:before="80"/>
        <w:jc w:val="both"/>
      </w:pPr>
      <w:r>
        <w:rPr>
          <w:rFonts w:ascii="Arial" w:cs="Arial" w:eastAsia="Arial" w:hAnsi="Arial"/>
          <w:b w:val="false"/>
          <w:bCs w:val="false"/>
          <w:color w:val="404040"/>
          <w:sz w:val="22"/>
          <w:szCs w:val="22"/>
        </w:rPr>
        <w:t xml:space="preserve">The insights generated by this project provide tangible business value across multiple organizational functions. The revenue seasonality analysis enables proactive promotional planning, reducing the cost of reactive discounting. The category and regional balance analysis confirms that no emergency rebalancing is needed, but identifies Europe and Sports/Electronics as priority investment targets.</w:t>
      </w:r>
    </w:p>
    <w:p>
      <w:pPr>
        <w:spacing w:after="120" w:before="80"/>
        <w:jc w:val="both"/>
      </w:pPr>
      <w:r>
        <w:rPr>
          <w:rFonts w:ascii="Arial" w:cs="Arial" w:eastAsia="Arial" w:hAnsi="Arial"/>
          <w:b w:val="false"/>
          <w:bCs w:val="false"/>
          <w:color w:val="404040"/>
          <w:sz w:val="22"/>
          <w:szCs w:val="22"/>
        </w:rPr>
        <w:t xml:space="preserve">The discount impact analysis alone identifies a potential $2.6M annual revenue recovery opportunity through discount optimization - a finding that directly justifies the investment in data analytics infrastructure. The payment method analysis provides clear direction for co-branded financial product development that could yield $650K-$800K in incremental annual revenue.</w:t>
      </w:r>
    </w:p>
    <w:p>
      <w:pPr>
        <w:spacing w:after="0" w:before="120"/>
      </w:pPr>
      <w:r>
        <w:t xml:space="preserve"/>
      </w:r>
    </w:p>
    <w:p>
      <w:pPr>
        <w:pStyle w:val="Heading2"/>
        <w:spacing w:after="180" w:before="360"/>
      </w:pPr>
      <w:r>
        <w:rPr>
          <w:rFonts w:ascii="Arial" w:cs="Arial" w:eastAsia="Arial" w:hAnsi="Arial"/>
          <w:b/>
          <w:bCs/>
          <w:color w:val="2E75B6"/>
          <w:sz w:val="28"/>
          <w:szCs w:val="28"/>
        </w:rPr>
        <w:t xml:space="preserve">12.5 Limitations and Future Work</w:t>
      </w:r>
    </w:p>
    <w:p>
      <w:pPr>
        <w:spacing w:after="120" w:before="80"/>
        <w:jc w:val="both"/>
      </w:pPr>
      <w:r>
        <w:rPr>
          <w:rFonts w:ascii="Arial" w:cs="Arial" w:eastAsia="Arial" w:hAnsi="Arial"/>
          <w:b w:val="false"/>
          <w:bCs w:val="false"/>
          <w:color w:val="404040"/>
          <w:sz w:val="22"/>
          <w:szCs w:val="22"/>
        </w:rPr>
        <w:t xml:space="preserve">While comprehensive, this analysis operates within certain data constraints:</w:t>
      </w:r>
    </w:p>
    <w:p>
      <w:pPr>
        <w:pStyle w:val="ListParagraph"/>
        <w:numPr>
          <w:ilvl w:val="0"/>
          <w:numId w:val="2"/>
        </w:numPr>
        <w:spacing w:after="60" w:before="60"/>
      </w:pPr>
      <w:r>
        <w:rPr>
          <w:rFonts w:ascii="Arial" w:cs="Arial" w:eastAsia="Arial" w:hAnsi="Arial"/>
          <w:color w:val="404040"/>
          <w:sz w:val="22"/>
          <w:szCs w:val="22"/>
        </w:rPr>
        <w:t xml:space="preserve">Customer Identity: The dataset does not include customer IDs, preventing cohort analysis, repeat purchase rate calculation, or customer lifetime value modeling.</w:t>
      </w:r>
    </w:p>
    <w:p>
      <w:pPr>
        <w:pStyle w:val="ListParagraph"/>
        <w:numPr>
          <w:ilvl w:val="0"/>
          <w:numId w:val="2"/>
        </w:numPr>
        <w:spacing w:after="60" w:before="60"/>
      </w:pPr>
      <w:r>
        <w:rPr>
          <w:rFonts w:ascii="Arial" w:cs="Arial" w:eastAsia="Arial" w:hAnsi="Arial"/>
          <w:color w:val="404040"/>
          <w:sz w:val="22"/>
          <w:szCs w:val="22"/>
        </w:rPr>
        <w:t xml:space="preserve">Product-Level Data: Category-level analysis cannot identify top-performing individual products within each category. SKU-level data would enable more targeted merchandising decisions.</w:t>
      </w:r>
    </w:p>
    <w:p>
      <w:pPr>
        <w:pStyle w:val="ListParagraph"/>
        <w:numPr>
          <w:ilvl w:val="0"/>
          <w:numId w:val="2"/>
        </w:numPr>
        <w:spacing w:after="60" w:before="60"/>
      </w:pPr>
      <w:r>
        <w:rPr>
          <w:rFonts w:ascii="Arial" w:cs="Arial" w:eastAsia="Arial" w:hAnsi="Arial"/>
          <w:color w:val="404040"/>
          <w:sz w:val="22"/>
          <w:szCs w:val="22"/>
        </w:rPr>
        <w:t xml:space="preserve">Cost Data: The absence of cost-of-goods-sold (COGS) data limits the analysis to revenue rather than profitability. Margin analysis would provide a more complete picture.</w:t>
      </w:r>
    </w:p>
    <w:p>
      <w:pPr>
        <w:pStyle w:val="ListParagraph"/>
        <w:numPr>
          <w:ilvl w:val="0"/>
          <w:numId w:val="2"/>
        </w:numPr>
        <w:spacing w:after="60" w:before="60"/>
      </w:pPr>
      <w:r>
        <w:rPr>
          <w:rFonts w:ascii="Arial" w:cs="Arial" w:eastAsia="Arial" w:hAnsi="Arial"/>
          <w:color w:val="404040"/>
          <w:sz w:val="22"/>
          <w:szCs w:val="22"/>
        </w:rPr>
        <w:t xml:space="preserve">Competitive Context: Without market share data or competitor benchmarks, it is not possible to assess whether the growth trajectory outperforms or underperforms the broader e-commerce market.</w:t>
      </w:r>
    </w:p>
    <w:p>
      <w:pPr>
        <w:spacing w:after="120" w:before="80"/>
        <w:jc w:val="both"/>
      </w:pPr>
      <w:r>
        <w:rPr>
          <w:rFonts w:ascii="Arial" w:cs="Arial" w:eastAsia="Arial" w:hAnsi="Arial"/>
          <w:b w:val="false"/>
          <w:bCs w:val="false"/>
          <w:color w:val="404040"/>
          <w:sz w:val="22"/>
          <w:szCs w:val="22"/>
        </w:rPr>
        <w:t xml:space="preserve">Future analytical work should incorporate customer identity tracking for cohort analysis, SKU-level product data for assortment optimization, and margin data for profitability analysis to complete the full business intelligence picture.</w:t>
      </w:r>
    </w:p>
    <w:p>
      <w:r>
        <w:br w:type="page"/>
      </w:r>
    </w:p>
    <w:p>
      <w:pPr>
        <w:pStyle w:val="Heading1"/>
        <w:spacing w:after="240" w:before="480"/>
      </w:pPr>
      <w:r>
        <w:rPr>
          <w:rFonts w:ascii="Arial" w:cs="Arial" w:eastAsia="Arial" w:hAnsi="Arial"/>
          <w:b/>
          <w:bCs/>
          <w:color w:val="1F4E79"/>
          <w:sz w:val="36"/>
          <w:szCs w:val="36"/>
        </w:rPr>
        <w:t xml:space="preserve">Appendix A: Complete SQL Query Reference</w:t>
      </w:r>
    </w:p>
    <w:p>
      <w:pPr>
        <w:pBdr>
          <w:bottom w:val="single" w:color="2E75B6" w:sz="4" w:space="1"/>
        </w:pBdr>
        <w:spacing w:after="120" w:before="120"/>
      </w:pPr>
      <w:r>
        <w:t xml:space="preserve"/>
      </w:r>
    </w:p>
    <w:p>
      <w:pPr>
        <w:spacing w:after="120" w:before="80"/>
        <w:jc w:val="both"/>
      </w:pPr>
      <w:r>
        <w:rPr>
          <w:rFonts w:ascii="Arial" w:cs="Arial" w:eastAsia="Arial" w:hAnsi="Arial"/>
          <w:b w:val="false"/>
          <w:bCs w:val="false"/>
          <w:color w:val="404040"/>
          <w:sz w:val="22"/>
          <w:szCs w:val="22"/>
        </w:rPr>
        <w:t xml:space="preserve">The following section contains all 27 SQL queries developed and executed as part of this project, presented in full for reference and reproducibility.</w:t>
      </w:r>
    </w:p>
    <w:p>
      <w:pPr>
        <w:spacing w:after="0" w:before="120"/>
      </w:pPr>
      <w:r>
        <w:t xml:space="preserve"/>
      </w:r>
    </w:p>
    <w:p>
      <w:pPr>
        <w:spacing w:after="60" w:before="60"/>
        <w:ind w:left="360"/>
      </w:pPr>
      <w:r>
        <w:rPr>
          <w:rFonts w:ascii="Courier New" w:cs="Courier New" w:eastAsia="Courier New" w:hAnsi="Courier New"/>
          <w:b/>
          <w:bCs/>
          <w:color w:val="1F4E79"/>
          <w:sz w:val="20"/>
          <w:szCs w:val="20"/>
        </w:rPr>
        <w:t xml:space="preserve">USE PROJECT;</w:t>
      </w:r>
    </w:p>
    <w:p>
      <w:pPr>
        <w:spacing w:after="0" w:before="120"/>
        <w:ind w:left="360"/>
      </w:pPr>
      <w:r>
        <w:rPr>
          <w:rFonts w:ascii="Courier New" w:cs="Courier New" w:eastAsia="Courier New" w:hAnsi="Courier New"/>
          <w:b/>
          <w:bCs/>
          <w:color w:val="FF6B35"/>
          <w:sz w:val="19"/>
          <w:szCs w:val="19"/>
        </w:rPr>
        <w:t xml:space="preserve">-- Q1. Total Revenue</w:t>
      </w:r>
    </w:p>
    <w:p>
      <w:pPr>
        <w:shd w:fill="F0F4F8" w:val="clear"/>
        <w:spacing w:after="100" w:before="40"/>
        <w:ind w:left="360"/>
      </w:pPr>
      <w:r>
        <w:rPr>
          <w:rFonts w:ascii="Courier New" w:cs="Courier New" w:eastAsia="Courier New" w:hAnsi="Courier New"/>
          <w:color w:val="1F4E79"/>
          <w:sz w:val="18"/>
          <w:szCs w:val="18"/>
        </w:rPr>
        <w:t xml:space="preserve">SELECT SUM(TOTAL_REVENUE) AS INCOME FROM ECOMMERCE_SALES;</w:t>
      </w:r>
    </w:p>
    <w:p>
      <w:pPr>
        <w:spacing w:after="0" w:before="120"/>
        <w:ind w:left="360"/>
      </w:pPr>
      <w:r>
        <w:rPr>
          <w:rFonts w:ascii="Courier New" w:cs="Courier New" w:eastAsia="Courier New" w:hAnsi="Courier New"/>
          <w:b/>
          <w:bCs/>
          <w:color w:val="FF6B35"/>
          <w:sz w:val="19"/>
          <w:szCs w:val="19"/>
        </w:rPr>
        <w:t xml:space="preserve">-- Q2. Orders by Category</w:t>
      </w:r>
    </w:p>
    <w:p>
      <w:pPr>
        <w:shd w:fill="F0F4F8" w:val="clear"/>
        <w:spacing w:after="100" w:before="40"/>
        <w:ind w:left="360"/>
      </w:pPr>
      <w:r>
        <w:rPr>
          <w:rFonts w:ascii="Courier New" w:cs="Courier New" w:eastAsia="Courier New" w:hAnsi="Courier New"/>
          <w:color w:val="1F4E79"/>
          <w:sz w:val="18"/>
          <w:szCs w:val="18"/>
        </w:rPr>
        <w:t xml:space="preserve">SELECT PRODUCT_CATEGORY, COUNT(ORDER_ID) AS COUNT FROM ECOMMERCE_SALES GROUP BY PRODUCT_CATEGORY;</w:t>
      </w:r>
    </w:p>
    <w:p>
      <w:pPr>
        <w:spacing w:after="0" w:before="120"/>
        <w:ind w:left="360"/>
      </w:pPr>
      <w:r>
        <w:rPr>
          <w:rFonts w:ascii="Courier New" w:cs="Courier New" w:eastAsia="Courier New" w:hAnsi="Courier New"/>
          <w:b/>
          <w:bCs/>
          <w:color w:val="FF6B35"/>
          <w:sz w:val="19"/>
          <w:szCs w:val="19"/>
        </w:rPr>
        <w:t xml:space="preserve">-- Q3. Orders by Category (Descending)</w:t>
      </w:r>
    </w:p>
    <w:p>
      <w:pPr>
        <w:shd w:fill="F0F4F8" w:val="clear"/>
        <w:spacing w:after="100" w:before="40"/>
        <w:ind w:left="360"/>
      </w:pPr>
      <w:r>
        <w:rPr>
          <w:rFonts w:ascii="Courier New" w:cs="Courier New" w:eastAsia="Courier New" w:hAnsi="Courier New"/>
          <w:color w:val="1F4E79"/>
          <w:sz w:val="18"/>
          <w:szCs w:val="18"/>
        </w:rPr>
        <w:t xml:space="preserve">SELECT PRODUCT_CATEGORY, COUNT(ORDER_ID) AS COUNT FROM ECOMMERCE_SALES GROUP BY PRODUCT_CATEGORY ORDER BY COUNT(ORDER_ID) DESC;</w:t>
      </w:r>
    </w:p>
    <w:p>
      <w:pPr>
        <w:spacing w:after="0" w:before="120"/>
        <w:ind w:left="360"/>
      </w:pPr>
      <w:r>
        <w:rPr>
          <w:rFonts w:ascii="Courier New" w:cs="Courier New" w:eastAsia="Courier New" w:hAnsi="Courier New"/>
          <w:b/>
          <w:bCs/>
          <w:color w:val="FF6B35"/>
          <w:sz w:val="19"/>
          <w:szCs w:val="19"/>
        </w:rPr>
        <w:t xml:space="preserve">-- Q4. Avg Rating by Category</w:t>
      </w:r>
    </w:p>
    <w:p>
      <w:pPr>
        <w:shd w:fill="F0F4F8" w:val="clear"/>
        <w:spacing w:after="100" w:before="40"/>
        <w:ind w:left="360"/>
      </w:pPr>
      <w:r>
        <w:rPr>
          <w:rFonts w:ascii="Courier New" w:cs="Courier New" w:eastAsia="Courier New" w:hAnsi="Courier New"/>
          <w:color w:val="1F4E79"/>
          <w:sz w:val="18"/>
          <w:szCs w:val="18"/>
        </w:rPr>
        <w:t xml:space="preserve">SELECT PRODUCT_CATEGORY, AVG(RATING) AS AVG_RATING FROM ECOMMERCE_SALES GROUP BY PRODUCT_CATEGORY ORDER BY AVG(RATING) DESC;</w:t>
      </w:r>
    </w:p>
    <w:p>
      <w:pPr>
        <w:spacing w:after="0" w:before="120"/>
        <w:ind w:left="360"/>
      </w:pPr>
      <w:r>
        <w:rPr>
          <w:rFonts w:ascii="Courier New" w:cs="Courier New" w:eastAsia="Courier New" w:hAnsi="Courier New"/>
          <w:b/>
          <w:bCs/>
          <w:color w:val="FF6B35"/>
          <w:sz w:val="19"/>
          <w:szCs w:val="19"/>
        </w:rPr>
        <w:t xml:space="preserve">-- Q5. Orders by Payment Method</w:t>
      </w:r>
    </w:p>
    <w:p>
      <w:pPr>
        <w:shd w:fill="F0F4F8" w:val="clear"/>
        <w:spacing w:after="100" w:before="40"/>
        <w:ind w:left="360"/>
      </w:pPr>
      <w:r>
        <w:rPr>
          <w:rFonts w:ascii="Courier New" w:cs="Courier New" w:eastAsia="Courier New" w:hAnsi="Courier New"/>
          <w:color w:val="1F4E79"/>
          <w:sz w:val="18"/>
          <w:szCs w:val="18"/>
        </w:rPr>
        <w:t xml:space="preserve">SELECT PAYMENT_METHOD, COUNT(ORDER_ID) AS ORDER_COUNT FROM ECOMMERCE_SALES GROUP BY PAYMENT_METHOD ORDER BY COUNT(ORDER_ID) DESC;</w:t>
      </w:r>
    </w:p>
    <w:p>
      <w:pPr>
        <w:spacing w:after="0" w:before="120"/>
        <w:ind w:left="360"/>
      </w:pPr>
      <w:r>
        <w:rPr>
          <w:rFonts w:ascii="Courier New" w:cs="Courier New" w:eastAsia="Courier New" w:hAnsi="Courier New"/>
          <w:b/>
          <w:bCs/>
          <w:color w:val="FF6B35"/>
          <w:sz w:val="19"/>
          <w:szCs w:val="19"/>
        </w:rPr>
        <w:t xml:space="preserve">-- Q6. Top Payment Method</w:t>
      </w:r>
    </w:p>
    <w:p>
      <w:pPr>
        <w:shd w:fill="F0F4F8" w:val="clear"/>
        <w:spacing w:after="100" w:before="40"/>
        <w:ind w:left="360"/>
      </w:pPr>
      <w:r>
        <w:rPr>
          <w:rFonts w:ascii="Courier New" w:cs="Courier New" w:eastAsia="Courier New" w:hAnsi="Courier New"/>
          <w:color w:val="1F4E79"/>
          <w:sz w:val="18"/>
          <w:szCs w:val="18"/>
        </w:rPr>
        <w:t xml:space="preserve">SELECT PAYMENT_METHOD, COUNT(ORDER_ID) AS TOP_PAYMENT FROM ECOMMERCE_SALES GROUP BY PAYMENT_METHOD ORDER BY COUNT(ORDER_ID) DESC LIMIT 1;</w:t>
      </w:r>
    </w:p>
    <w:p>
      <w:pPr>
        <w:spacing w:after="0" w:before="120"/>
        <w:ind w:left="360"/>
      </w:pPr>
      <w:r>
        <w:rPr>
          <w:rFonts w:ascii="Courier New" w:cs="Courier New" w:eastAsia="Courier New" w:hAnsi="Courier New"/>
          <w:b/>
          <w:bCs/>
          <w:color w:val="FF6B35"/>
          <w:sz w:val="19"/>
          <w:szCs w:val="19"/>
        </w:rPr>
        <w:t xml:space="preserve">-- Q7. Quantity Sold by Category</w:t>
      </w:r>
    </w:p>
    <w:p>
      <w:pPr>
        <w:shd w:fill="F0F4F8" w:val="clear"/>
        <w:spacing w:after="100" w:before="40"/>
        <w:ind w:left="360"/>
      </w:pPr>
      <w:r>
        <w:rPr>
          <w:rFonts w:ascii="Courier New" w:cs="Courier New" w:eastAsia="Courier New" w:hAnsi="Courier New"/>
          <w:color w:val="1F4E79"/>
          <w:sz w:val="18"/>
          <w:szCs w:val="18"/>
        </w:rPr>
        <w:t xml:space="preserve">SELECT PRODUCT_CATEGORY, COUNT(QUANTITY_SOLD) AS QTY FROM ECOMMERCE_SALES GROUP BY PRODUCT_CATEGORY ORDER BY COUNT(QUANTITY_SOLD) DESC;</w:t>
      </w:r>
    </w:p>
    <w:p>
      <w:pPr>
        <w:spacing w:after="0" w:before="120"/>
        <w:ind w:left="360"/>
      </w:pPr>
      <w:r>
        <w:rPr>
          <w:rFonts w:ascii="Courier New" w:cs="Courier New" w:eastAsia="Courier New" w:hAnsi="Courier New"/>
          <w:b/>
          <w:bCs/>
          <w:color w:val="FF6B35"/>
          <w:sz w:val="19"/>
          <w:szCs w:val="19"/>
        </w:rPr>
        <w:t xml:space="preserve">-- Q8. Orders by Region</w:t>
      </w:r>
    </w:p>
    <w:p>
      <w:pPr>
        <w:shd w:fill="F0F4F8" w:val="clear"/>
        <w:spacing w:after="100" w:before="40"/>
        <w:ind w:left="360"/>
      </w:pPr>
      <w:r>
        <w:rPr>
          <w:rFonts w:ascii="Courier New" w:cs="Courier New" w:eastAsia="Courier New" w:hAnsi="Courier New"/>
          <w:color w:val="1F4E79"/>
          <w:sz w:val="18"/>
          <w:szCs w:val="18"/>
        </w:rPr>
        <w:t xml:space="preserve">SELECT CUSTOMER_REGION, COUNT(ORDER_ID) AS REGION_COUNT FROM ECOMMERCE_SALES GROUP BY CUSTOMER_REGION ORDER BY COUNT(ORDER_ID) DESC;</w:t>
      </w:r>
    </w:p>
    <w:p>
      <w:pPr>
        <w:spacing w:after="0" w:before="120"/>
        <w:ind w:left="360"/>
      </w:pPr>
      <w:r>
        <w:rPr>
          <w:rFonts w:ascii="Courier New" w:cs="Courier New" w:eastAsia="Courier New" w:hAnsi="Courier New"/>
          <w:b/>
          <w:bCs/>
          <w:color w:val="FF6B35"/>
          <w:sz w:val="19"/>
          <w:szCs w:val="19"/>
        </w:rPr>
        <w:t xml:space="preserve">-- Q9. Revenue by Payment Method</w:t>
      </w:r>
    </w:p>
    <w:p>
      <w:pPr>
        <w:shd w:fill="F0F4F8" w:val="clear"/>
        <w:spacing w:after="100" w:before="40"/>
        <w:ind w:left="360"/>
      </w:pPr>
      <w:r>
        <w:rPr>
          <w:rFonts w:ascii="Courier New" w:cs="Courier New" w:eastAsia="Courier New" w:hAnsi="Courier New"/>
          <w:color w:val="1F4E79"/>
          <w:sz w:val="18"/>
          <w:szCs w:val="18"/>
        </w:rPr>
        <w:t xml:space="preserve">SELECT PAYMENT_METHOD, SUM(TOTAL_REVENUE) AS REVENUE FROM ECOMMERCE_SALES GROUP BY PAYMENT_METHOD ORDER BY SUM(TOTAL_REVENUE) DESC;</w:t>
      </w:r>
    </w:p>
    <w:p>
      <w:pPr>
        <w:spacing w:after="0" w:before="120"/>
        <w:ind w:left="360"/>
      </w:pPr>
      <w:r>
        <w:rPr>
          <w:rFonts w:ascii="Courier New" w:cs="Courier New" w:eastAsia="Courier New" w:hAnsi="Courier New"/>
          <w:b/>
          <w:bCs/>
          <w:color w:val="FF6B35"/>
          <w:sz w:val="19"/>
          <w:szCs w:val="19"/>
        </w:rPr>
        <w:t xml:space="preserve">-- Q10. Revenue by Region</w:t>
      </w:r>
    </w:p>
    <w:p>
      <w:pPr>
        <w:shd w:fill="F0F4F8" w:val="clear"/>
        <w:spacing w:after="100" w:before="40"/>
        <w:ind w:left="360"/>
      </w:pPr>
      <w:r>
        <w:rPr>
          <w:rFonts w:ascii="Courier New" w:cs="Courier New" w:eastAsia="Courier New" w:hAnsi="Courier New"/>
          <w:color w:val="1F4E79"/>
          <w:sz w:val="18"/>
          <w:szCs w:val="18"/>
        </w:rPr>
        <w:t xml:space="preserve">SELECT CUSTOMER_REGION, SUM(TOTAL_REVENUE) AS REGION_REVENUE FROM ECOMMERCE_SALES GROUP BY CUSTOMER_REGION ORDER BY SUM(TOTAL_REVENUE) DESC;</w:t>
      </w:r>
    </w:p>
    <w:p>
      <w:pPr>
        <w:spacing w:after="0" w:before="120"/>
        <w:ind w:left="360"/>
      </w:pPr>
      <w:r>
        <w:rPr>
          <w:rFonts w:ascii="Courier New" w:cs="Courier New" w:eastAsia="Courier New" w:hAnsi="Courier New"/>
          <w:b/>
          <w:bCs/>
          <w:color w:val="FF6B35"/>
          <w:sz w:val="19"/>
          <w:szCs w:val="19"/>
        </w:rPr>
        <w:t xml:space="preserve">-- Q11. Top 5 Categories</w:t>
      </w:r>
    </w:p>
    <w:p>
      <w:pPr>
        <w:shd w:fill="F0F4F8" w:val="clear"/>
        <w:spacing w:after="100" w:before="40"/>
        <w:ind w:left="360"/>
      </w:pPr>
      <w:r>
        <w:rPr>
          <w:rFonts w:ascii="Courier New" w:cs="Courier New" w:eastAsia="Courier New" w:hAnsi="Courier New"/>
          <w:color w:val="1F4E79"/>
          <w:sz w:val="18"/>
          <w:szCs w:val="18"/>
        </w:rPr>
        <w:t xml:space="preserve">SELECT PRODUCT_CATEGORY, SUM(TOTAL_REVENUE) AS REVENUE FROM ECOMMERCE_SALES GROUP BY PRODUCT_CATEGORY ORDER BY SUM(TOTAL_REVENUE) DESC LIMIT 5;</w:t>
      </w:r>
    </w:p>
    <w:p>
      <w:pPr>
        <w:spacing w:after="0" w:before="120"/>
        <w:ind w:left="360"/>
      </w:pPr>
      <w:r>
        <w:rPr>
          <w:rFonts w:ascii="Courier New" w:cs="Courier New" w:eastAsia="Courier New" w:hAnsi="Courier New"/>
          <w:b/>
          <w:bCs/>
          <w:color w:val="FF6B35"/>
          <w:sz w:val="19"/>
          <w:szCs w:val="19"/>
        </w:rPr>
        <w:t xml:space="preserve">-- Q12. Max/Min Revenue by Category</w:t>
      </w:r>
    </w:p>
    <w:p>
      <w:pPr>
        <w:shd w:fill="F0F4F8" w:val="clear"/>
        <w:spacing w:after="100" w:before="40"/>
        <w:ind w:left="360"/>
      </w:pPr>
      <w:r>
        <w:rPr>
          <w:rFonts w:ascii="Courier New" w:cs="Courier New" w:eastAsia="Courier New" w:hAnsi="Courier New"/>
          <w:color w:val="1F4E79"/>
          <w:sz w:val="18"/>
          <w:szCs w:val="18"/>
        </w:rPr>
        <w:t xml:space="preserve">SELECT PRODUCT_CATEGORY, MAX(TOTAL_REVENUE) AS MAX_REV, MIN(TOTAL_REVENUE) AS MIN_REV FROM ECOMMERCE_SALES GROUP BY PRODUCT_CATEGORY;</w:t>
      </w:r>
    </w:p>
    <w:p>
      <w:pPr>
        <w:spacing w:after="0" w:before="120"/>
        <w:ind w:left="360"/>
      </w:pPr>
      <w:r>
        <w:rPr>
          <w:rFonts w:ascii="Courier New" w:cs="Courier New" w:eastAsia="Courier New" w:hAnsi="Courier New"/>
          <w:b/>
          <w:bCs/>
          <w:color w:val="FF6B35"/>
          <w:sz w:val="19"/>
          <w:szCs w:val="19"/>
        </w:rPr>
        <w:t xml:space="preserve">-- Q13. Monthly Revenue</w:t>
      </w:r>
    </w:p>
    <w:p>
      <w:pPr>
        <w:shd w:fill="F0F4F8" w:val="clear"/>
        <w:spacing w:after="100" w:before="40"/>
        <w:ind w:left="360"/>
      </w:pPr>
      <w:r>
        <w:rPr>
          <w:rFonts w:ascii="Courier New" w:cs="Courier New" w:eastAsia="Courier New" w:hAnsi="Courier New"/>
          <w:color w:val="1F4E79"/>
          <w:sz w:val="18"/>
          <w:szCs w:val="18"/>
        </w:rPr>
        <w:t xml:space="preserve">SELECT MONTH, SUM(TOTAL_REVENUE) AS MONTHLY_REV FROM ECOMMERCE_SALES GROUP BY MONTH ORDER BY SUM(TOTAL_REVENUE) DESC;</w:t>
      </w:r>
    </w:p>
    <w:p>
      <w:pPr>
        <w:spacing w:after="0" w:before="120"/>
        <w:ind w:left="360"/>
      </w:pPr>
      <w:r>
        <w:rPr>
          <w:rFonts w:ascii="Courier New" w:cs="Courier New" w:eastAsia="Courier New" w:hAnsi="Courier New"/>
          <w:b/>
          <w:bCs/>
          <w:color w:val="FF6B35"/>
          <w:sz w:val="19"/>
          <w:szCs w:val="19"/>
        </w:rPr>
        <w:t xml:space="preserve">-- Q14. Yearly Revenue</w:t>
      </w:r>
    </w:p>
    <w:p>
      <w:pPr>
        <w:shd w:fill="F0F4F8" w:val="clear"/>
        <w:spacing w:after="100" w:before="40"/>
        <w:ind w:left="360"/>
      </w:pPr>
      <w:r>
        <w:rPr>
          <w:rFonts w:ascii="Courier New" w:cs="Courier New" w:eastAsia="Courier New" w:hAnsi="Courier New"/>
          <w:color w:val="1F4E79"/>
          <w:sz w:val="18"/>
          <w:szCs w:val="18"/>
        </w:rPr>
        <w:t xml:space="preserve">SELECT YEAR, SUM(TOTAL_REVENUE) AS YEARLY_REV FROM ECOMMERCE_SALES GROUP BY YEAR ORDER BY SUM(TOTAL_REVENUE) DESC;</w:t>
      </w:r>
    </w:p>
    <w:p>
      <w:pPr>
        <w:spacing w:after="0" w:before="120"/>
        <w:ind w:left="360"/>
      </w:pPr>
      <w:r>
        <w:rPr>
          <w:rFonts w:ascii="Courier New" w:cs="Courier New" w:eastAsia="Courier New" w:hAnsi="Courier New"/>
          <w:b/>
          <w:bCs/>
          <w:color w:val="FF6B35"/>
          <w:sz w:val="19"/>
          <w:szCs w:val="19"/>
        </w:rPr>
        <w:t xml:space="preserve">-- Q15. Avg Discount &gt; 10%</w:t>
      </w:r>
    </w:p>
    <w:p>
      <w:pPr>
        <w:shd w:fill="F0F4F8" w:val="clear"/>
        <w:spacing w:after="100" w:before="40"/>
        <w:ind w:left="360"/>
      </w:pPr>
      <w:r>
        <w:rPr>
          <w:rFonts w:ascii="Courier New" w:cs="Courier New" w:eastAsia="Courier New" w:hAnsi="Courier New"/>
          <w:color w:val="1F4E79"/>
          <w:sz w:val="18"/>
          <w:szCs w:val="18"/>
        </w:rPr>
        <w:t xml:space="preserve">SELECT PRODUCT_CATEGORY, AVG(DISCOUNT_PERCENT) AS AVG_DISC FROM ECOMMERCE_SALES GROUP BY PRODUCT_CATEGORY HAVING AVG(DISCOUNT_PERCENT) &gt; 10;</w:t>
      </w:r>
    </w:p>
    <w:p>
      <w:pPr>
        <w:spacing w:after="0" w:before="120"/>
        <w:ind w:left="360"/>
      </w:pPr>
      <w:r>
        <w:rPr>
          <w:rFonts w:ascii="Courier New" w:cs="Courier New" w:eastAsia="Courier New" w:hAnsi="Courier New"/>
          <w:b/>
          <w:bCs/>
          <w:color w:val="FF6B35"/>
          <w:sz w:val="19"/>
          <w:szCs w:val="19"/>
        </w:rPr>
        <w:t xml:space="preserve">-- Q16. Avg Discount by Category</w:t>
      </w:r>
    </w:p>
    <w:p>
      <w:pPr>
        <w:shd w:fill="F0F4F8" w:val="clear"/>
        <w:spacing w:after="100" w:before="40"/>
        <w:ind w:left="360"/>
      </w:pPr>
      <w:r>
        <w:rPr>
          <w:rFonts w:ascii="Courier New" w:cs="Courier New" w:eastAsia="Courier New" w:hAnsi="Courier New"/>
          <w:color w:val="1F4E79"/>
          <w:sz w:val="18"/>
          <w:szCs w:val="18"/>
        </w:rPr>
        <w:t xml:space="preserve">SELECT PRODUCT_CATEGORY, AVG(DISCOUNT_PERCENT) AS AVG_DISC FROM ECOMMERCE_SALES GROUP BY PRODUCT_CATEGORY;</w:t>
      </w:r>
    </w:p>
    <w:p>
      <w:pPr>
        <w:spacing w:after="0" w:before="120"/>
        <w:ind w:left="360"/>
      </w:pPr>
      <w:r>
        <w:rPr>
          <w:rFonts w:ascii="Courier New" w:cs="Courier New" w:eastAsia="Courier New" w:hAnsi="Courier New"/>
          <w:b/>
          <w:bCs/>
          <w:color w:val="FF6B35"/>
          <w:sz w:val="19"/>
          <w:szCs w:val="19"/>
        </w:rPr>
        <w:t xml:space="preserve">-- Q17. Discount Loss by Region</w:t>
      </w:r>
    </w:p>
    <w:p>
      <w:pPr>
        <w:shd w:fill="F0F4F8" w:val="clear"/>
        <w:spacing w:after="100" w:before="40"/>
        <w:ind w:left="360"/>
      </w:pPr>
      <w:r>
        <w:rPr>
          <w:rFonts w:ascii="Courier New" w:cs="Courier New" w:eastAsia="Courier New" w:hAnsi="Courier New"/>
          <w:color w:val="1F4E79"/>
          <w:sz w:val="18"/>
          <w:szCs w:val="18"/>
        </w:rPr>
        <w:t xml:space="preserve">SELECT CUSTOMER_REGION, (SUM(PRICE*QUANTITY_SOLD) - SUM(TOTAL_REVENUE)) AS DISC_LOSS FROM ECOMMERCE_SALES GROUP BY CUSTOMER_REGION;</w:t>
      </w:r>
    </w:p>
    <w:p>
      <w:pPr>
        <w:spacing w:after="0" w:before="120"/>
        <w:ind w:left="360"/>
      </w:pPr>
      <w:r>
        <w:rPr>
          <w:rFonts w:ascii="Courier New" w:cs="Courier New" w:eastAsia="Courier New" w:hAnsi="Courier New"/>
          <w:b/>
          <w:bCs/>
          <w:color w:val="FF6B35"/>
          <w:sz w:val="19"/>
          <w:szCs w:val="19"/>
        </w:rPr>
        <w:t xml:space="preserve">-- Q18. Avg Rating by Region</w:t>
      </w:r>
    </w:p>
    <w:p>
      <w:pPr>
        <w:shd w:fill="F0F4F8" w:val="clear"/>
        <w:spacing w:after="100" w:before="40"/>
        <w:ind w:left="360"/>
      </w:pPr>
      <w:r>
        <w:rPr>
          <w:rFonts w:ascii="Courier New" w:cs="Courier New" w:eastAsia="Courier New" w:hAnsi="Courier New"/>
          <w:color w:val="1F4E79"/>
          <w:sz w:val="18"/>
          <w:szCs w:val="18"/>
        </w:rPr>
        <w:t xml:space="preserve">SELECT CUSTOMER_REGION, AVG(RATING) AS AVG_RATING FROM ECOMMERCE_SALES GROUP BY CUSTOMER_REGION ORDER BY AVG(RATING) DESC;</w:t>
      </w:r>
    </w:p>
    <w:p>
      <w:pPr>
        <w:spacing w:after="0" w:before="120"/>
        <w:ind w:left="360"/>
      </w:pPr>
      <w:r>
        <w:rPr>
          <w:rFonts w:ascii="Courier New" w:cs="Courier New" w:eastAsia="Courier New" w:hAnsi="Courier New"/>
          <w:b/>
          <w:bCs/>
          <w:color w:val="FF6B35"/>
          <w:sz w:val="19"/>
          <w:szCs w:val="19"/>
        </w:rPr>
        <w:t xml:space="preserve">-- Q21. High Discount + Low Rating</w:t>
      </w:r>
    </w:p>
    <w:p>
      <w:pPr>
        <w:shd w:fill="F0F4F8" w:val="clear"/>
        <w:spacing w:after="100" w:before="40"/>
        <w:ind w:left="360"/>
      </w:pPr>
      <w:r>
        <w:rPr>
          <w:rFonts w:ascii="Courier New" w:cs="Courier New" w:eastAsia="Courier New" w:hAnsi="Courier New"/>
          <w:color w:val="1F4E79"/>
          <w:sz w:val="18"/>
          <w:szCs w:val="18"/>
        </w:rPr>
        <w:t xml:space="preserve">SELECT * FROM ECOMMERCE_SALES WHERE DISCOUNT_PERCENT &gt; 20 AND RATING &lt; 3;</w:t>
      </w:r>
    </w:p>
    <w:p>
      <w:pPr>
        <w:spacing w:after="0" w:before="120"/>
        <w:ind w:left="360"/>
      </w:pPr>
      <w:r>
        <w:rPr>
          <w:rFonts w:ascii="Courier New" w:cs="Courier New" w:eastAsia="Courier New" w:hAnsi="Courier New"/>
          <w:b/>
          <w:bCs/>
          <w:color w:val="FF6B35"/>
          <w:sz w:val="19"/>
          <w:szCs w:val="19"/>
        </w:rPr>
        <w:t xml:space="preserve">-- Q22. Running Total (Window)</w:t>
      </w:r>
    </w:p>
    <w:p>
      <w:pPr>
        <w:shd w:fill="F0F4F8" w:val="clear"/>
        <w:spacing w:after="100" w:before="40"/>
        <w:ind w:left="360"/>
      </w:pPr>
      <w:r>
        <w:rPr>
          <w:rFonts w:ascii="Courier New" w:cs="Courier New" w:eastAsia="Courier New" w:hAnsi="Courier New"/>
          <w:color w:val="1F4E79"/>
          <w:sz w:val="18"/>
          <w:szCs w:val="18"/>
        </w:rPr>
        <w:t xml:space="preserve">SELECT PRODUCT_CATEGORY, ORDER_DATE, SUM(TOTAL_REVENUE) OVER (ORDER BY ORDER_DATE) AS RUNNING_TOTAL FROM ECOMMERCE_SALES;</w:t>
      </w:r>
    </w:p>
    <w:p>
      <w:pPr>
        <w:spacing w:after="0" w:before="120"/>
        <w:ind w:left="360"/>
      </w:pPr>
      <w:r>
        <w:rPr>
          <w:rFonts w:ascii="Courier New" w:cs="Courier New" w:eastAsia="Courier New" w:hAnsi="Courier New"/>
          <w:b/>
          <w:bCs/>
          <w:color w:val="FF6B35"/>
          <w:sz w:val="19"/>
          <w:szCs w:val="19"/>
        </w:rPr>
        <w:t xml:space="preserve">-- Q23. Revenue Rank (RANK)</w:t>
      </w:r>
    </w:p>
    <w:p>
      <w:pPr>
        <w:shd w:fill="F0F4F8" w:val="clear"/>
        <w:spacing w:after="100" w:before="40"/>
        <w:ind w:left="360"/>
      </w:pPr>
      <w:r>
        <w:rPr>
          <w:rFonts w:ascii="Courier New" w:cs="Courier New" w:eastAsia="Courier New" w:hAnsi="Courier New"/>
          <w:color w:val="1F4E79"/>
          <w:sz w:val="18"/>
          <w:szCs w:val="18"/>
        </w:rPr>
        <w:t xml:space="preserve">SELECT TOTAL_REVENUE, RANK() OVER (PARTITION BY PRODUCT_CATEGORY ORDER BY TOTAL_REVENUE DESC) AS REV_RANK FROM ECOMMERCE_SALES;</w:t>
      </w:r>
    </w:p>
    <w:p>
      <w:pPr>
        <w:spacing w:after="0" w:before="120"/>
        <w:ind w:left="360"/>
      </w:pPr>
      <w:r>
        <w:rPr>
          <w:rFonts w:ascii="Courier New" w:cs="Courier New" w:eastAsia="Courier New" w:hAnsi="Courier New"/>
          <w:b/>
          <w:bCs/>
          <w:color w:val="FF6B35"/>
          <w:sz w:val="19"/>
          <w:szCs w:val="19"/>
        </w:rPr>
        <w:t xml:space="preserve">-- Q24. Above Average Revenue (Subquery)</w:t>
      </w:r>
    </w:p>
    <w:p>
      <w:pPr>
        <w:shd w:fill="F0F4F8" w:val="clear"/>
        <w:spacing w:after="100" w:before="40"/>
        <w:ind w:left="360"/>
      </w:pPr>
      <w:r>
        <w:rPr>
          <w:rFonts w:ascii="Courier New" w:cs="Courier New" w:eastAsia="Courier New" w:hAnsi="Courier New"/>
          <w:color w:val="1F4E79"/>
          <w:sz w:val="18"/>
          <w:szCs w:val="18"/>
        </w:rPr>
        <w:t xml:space="preserve">SELECT PRODUCT_CATEGORY, TOTAL_REVENUE FROM ECOMMERCE_SALES WHERE TOTAL_REVENUE &gt; (SELECT AVG(TOTAL_REVENUE) FROM ECOMMERCE_SALES);</w:t>
      </w:r>
    </w:p>
    <w:p>
      <w:pPr>
        <w:spacing w:after="0" w:before="120"/>
        <w:ind w:left="360"/>
      </w:pPr>
      <w:r>
        <w:rPr>
          <w:rFonts w:ascii="Courier New" w:cs="Courier New" w:eastAsia="Courier New" w:hAnsi="Courier New"/>
          <w:b/>
          <w:bCs/>
          <w:color w:val="FF6B35"/>
          <w:sz w:val="19"/>
          <w:szCs w:val="19"/>
        </w:rPr>
        <w:t xml:space="preserve">-- Q25. Previous Month Revenue (LAG)</w:t>
      </w:r>
    </w:p>
    <w:p>
      <w:pPr>
        <w:shd w:fill="F0F4F8" w:val="clear"/>
        <w:spacing w:after="100" w:before="40"/>
        <w:ind w:left="360"/>
      </w:pPr>
      <w:r>
        <w:rPr>
          <w:rFonts w:ascii="Courier New" w:cs="Courier New" w:eastAsia="Courier New" w:hAnsi="Courier New"/>
          <w:color w:val="1F4E79"/>
          <w:sz w:val="18"/>
          <w:szCs w:val="18"/>
        </w:rPr>
        <w:t xml:space="preserve">SELECT MONTH, LAG(TOTAL_REVENUE) OVER (PARTITION BY YEAR ORDER BY MONTH) AS PREV_MONTH_REV FROM ECOMMERCE_SALES;</w:t>
      </w:r>
    </w:p>
    <w:p>
      <w:pPr>
        <w:spacing w:after="0" w:before="120"/>
        <w:ind w:left="360"/>
      </w:pPr>
      <w:r>
        <w:rPr>
          <w:rFonts w:ascii="Courier New" w:cs="Courier New" w:eastAsia="Courier New" w:hAnsi="Courier New"/>
          <w:b/>
          <w:bCs/>
          <w:color w:val="FF6B35"/>
          <w:sz w:val="19"/>
          <w:szCs w:val="19"/>
        </w:rPr>
        <w:t xml:space="preserve">-- Q26. Row Number by Quantity Sold</w:t>
      </w:r>
    </w:p>
    <w:p>
      <w:pPr>
        <w:shd w:fill="F0F4F8" w:val="clear"/>
        <w:spacing w:after="100" w:before="40"/>
        <w:ind w:left="360"/>
      </w:pPr>
      <w:r>
        <w:rPr>
          <w:rFonts w:ascii="Courier New" w:cs="Courier New" w:eastAsia="Courier New" w:hAnsi="Courier New"/>
          <w:color w:val="1F4E79"/>
          <w:sz w:val="18"/>
          <w:szCs w:val="18"/>
        </w:rPr>
        <w:t xml:space="preserve">SELECT *, ROW_NUMBER() OVER (PARTITION BY PRODUCT_CATEGORY ORDER BY QUANTITY_SOLD DESC) AS ROW_NUM FROM ECOMMERCE_SALES;</w:t>
      </w:r>
    </w:p>
    <w:p>
      <w:pPr>
        <w:spacing w:after="0" w:before="120"/>
        <w:ind w:left="360"/>
      </w:pPr>
      <w:r>
        <w:rPr>
          <w:rFonts w:ascii="Courier New" w:cs="Courier New" w:eastAsia="Courier New" w:hAnsi="Courier New"/>
          <w:b/>
          <w:bCs/>
          <w:color w:val="FF6B35"/>
          <w:sz w:val="19"/>
          <w:szCs w:val="19"/>
        </w:rPr>
        <w:t xml:space="preserve">-- Q27. Regional Revenue Share CTE</w:t>
      </w:r>
    </w:p>
    <w:p>
      <w:pPr>
        <w:shd w:fill="F0F4F8" w:val="clear"/>
        <w:spacing w:after="100" w:before="40"/>
        <w:ind w:left="360"/>
      </w:pPr>
      <w:r>
        <w:rPr>
          <w:rFonts w:ascii="Courier New" w:cs="Courier New" w:eastAsia="Courier New" w:hAnsi="Courier New"/>
          <w:color w:val="1F4E79"/>
          <w:sz w:val="18"/>
          <w:szCs w:val="18"/>
        </w:rPr>
        <w:t xml:space="preserve">WITH REGION_SHARE AS (SELECT CUSTOMER_REGION, SUM(TOTAL_REVENUE) / (SELECT SUM(TOTAL_REVENUE) FROM ECOMMERCE_SALES) AS SHARE FROM ECOMMERCE_SALES GROUP BY CUSTOMER_REGION) SELECT * FROM REGION_SHARE WHERE SHARE &gt; 0.25;</w:t>
      </w:r>
    </w:p>
    <w:p>
      <w:r>
        <w:br w:type="page"/>
      </w:r>
    </w:p>
    <w:p>
      <w:pPr>
        <w:pStyle w:val="Heading1"/>
        <w:spacing w:after="240" w:before="480"/>
      </w:pPr>
      <w:r>
        <w:rPr>
          <w:rFonts w:ascii="Arial" w:cs="Arial" w:eastAsia="Arial" w:hAnsi="Arial"/>
          <w:b/>
          <w:bCs/>
          <w:color w:val="1F4E79"/>
          <w:sz w:val="36"/>
          <w:szCs w:val="36"/>
        </w:rPr>
        <w:t xml:space="preserve">Appendix B: Data Dictionary</w:t>
      </w:r>
    </w:p>
    <w:p>
      <w:pPr>
        <w:pBdr>
          <w:bottom w:val="single" w:color="2E75B6" w:sz="4" w:space="1"/>
        </w:pBdr>
        <w:spacing w:after="120" w:before="120"/>
      </w:pPr>
      <w:r>
        <w:t xml:space="preserve"/>
      </w:r>
    </w:p>
    <w:p>
      <w:pPr>
        <w:spacing w:after="120" w:before="80"/>
        <w:jc w:val="both"/>
      </w:pPr>
      <w:r>
        <w:rPr>
          <w:rFonts w:ascii="Arial" w:cs="Arial" w:eastAsia="Arial" w:hAnsi="Arial"/>
          <w:b w:val="false"/>
          <w:bCs w:val="false"/>
          <w:color w:val="404040"/>
          <w:sz w:val="22"/>
          <w:szCs w:val="22"/>
        </w:rPr>
        <w:t xml:space="preserve">The following table defines all fields in the ECOMMERCE_SALES table used for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60"/>
        <w:gridCol w:w="220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ORDER_ID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VARCHAR(20)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Unique transaction identifier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ORD-10001</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ORDER_DATE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DATE</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Date of purchase (YYYY-MM-DD)</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2022-01-15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MONTH</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INT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Month extracted from order date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 (January)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YEAR</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INT</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Year extracted from order date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2022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PRODUCT_CATEGORY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VARCHAR(50)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Product type classification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Beauty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CUSTOMER_REGION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VARCHAR(50)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Geographic customer location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Middle East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PAYMENT_METHOD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VARCHAR(30)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Method used for payment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Wallet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PRICE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DECIMAL(10,2)</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Unit price before discount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850.00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QUANTITY_SOLD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INT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Number of units in the order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1</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DISCOUNT_PERCENT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DECIMAL(5,2)</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Percentage discount applied</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15.00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TOTAL_REVENUE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DECIMAL(10,2)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Final revenue after discount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722.50</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RATING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DECIMAL(3,1)</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Customer satisfaction score (1-5)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4.0</w:t>
            </w:r>
          </w:p>
        </w:tc>
      </w:tr>
    </w:tbl>
    <w:p>
      <w:pPr>
        <w:spacing w:after="0" w:before="200"/>
      </w:pPr>
      <w:r>
        <w:t xml:space="preserve"/>
      </w:r>
    </w:p>
    <w:p>
      <w:pPr>
        <w:pStyle w:val="Heading1"/>
        <w:spacing w:after="240" w:before="480"/>
      </w:pPr>
      <w:r>
        <w:rPr>
          <w:rFonts w:ascii="Arial" w:cs="Arial" w:eastAsia="Arial" w:hAnsi="Arial"/>
          <w:b/>
          <w:bCs/>
          <w:color w:val="1F4E79"/>
          <w:sz w:val="36"/>
          <w:szCs w:val="36"/>
        </w:rPr>
        <w:t xml:space="preserve">Appendix C: Project Workflow Summary</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 Data Collection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CSV Files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Raw data acquisition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amazon_sales_uncleaned_dataset1.csv</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2 - Data Cleaning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Microsoft Excel</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Remove duplicates, fix formats, derive columns</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amazon_sales_cleaned_dataset1.csv</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3 - SQL Analysis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MySQL Workbench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27 structured queries executed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SQL Query results &amp; insights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4 - BI Dashboard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Power BI Desktop</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Interactive dashboard with filters</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amazon_sales_dashboard.pbix</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 AI Dashboard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HTML/CSS/JS/Chart.js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Browser-based dynamic dashboard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amazon_sales_dashboard.html</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color w:val="404040"/>
                <w:sz w:val="20"/>
                <w:szCs w:val="20"/>
              </w:rPr>
              <w:t xml:space="preserve">6 - Insights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Analysis synthesis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Business insight derivation</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color w:val="404040"/>
                <w:sz w:val="20"/>
                <w:szCs w:val="20"/>
              </w:rPr>
              <w:t xml:space="preserve">6 strategic recommendations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7 - Reporting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Word Document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Comprehensive project report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color w:val="404040"/>
                <w:sz w:val="20"/>
                <w:szCs w:val="20"/>
              </w:rPr>
              <w:t xml:space="preserve">Amazon_Sales_Report.docx</w:t>
            </w:r>
          </w:p>
        </w:tc>
      </w:tr>
    </w:tbl>
    <w:p>
      <w:pPr>
        <w:spacing w:after="0" w:before="400"/>
      </w:pPr>
      <w:r>
        <w:t xml:space="preserve"/>
      </w:r>
    </w:p>
    <w:p>
      <w:pPr>
        <w:pBdr>
          <w:bottom w:val="single" w:color="2E75B6" w:sz="4" w:space="1"/>
        </w:pBdr>
        <w:spacing w:after="120" w:before="120"/>
      </w:pPr>
      <w:r>
        <w:t xml:space="preserve"/>
      </w:r>
    </w:p>
    <w:p>
      <w:pPr>
        <w:spacing w:after="120" w:before="240"/>
        <w:jc w:val="center"/>
      </w:pPr>
      <w:r>
        <w:rPr>
          <w:rFonts w:ascii="Arial" w:cs="Arial" w:eastAsia="Arial" w:hAnsi="Arial"/>
          <w:b/>
          <w:bCs/>
          <w:color w:val="666666"/>
          <w:sz w:val="22"/>
          <w:szCs w:val="22"/>
        </w:rPr>
        <w:t xml:space="preserve">End of Report</w:t>
      </w:r>
    </w:p>
    <w:p>
      <w:pPr>
        <w:spacing w:after="60"/>
        <w:jc w:val="center"/>
      </w:pPr>
      <w:r>
        <w:rPr>
          <w:rFonts w:ascii="Arial" w:cs="Arial" w:eastAsia="Arial" w:hAnsi="Arial"/>
          <w:color w:val="666666"/>
          <w:sz w:val="20"/>
          <w:szCs w:val="20"/>
        </w:rPr>
        <w:t xml:space="preserve">Amazon Sales Data Analysis Project  |  Bandi Yaswanth Reddy</w:t>
      </w:r>
    </w:p>
    <w:p>
      <w:pPr>
        <w:jc w:val="center"/>
      </w:pPr>
      <w:r>
        <w:rPr>
          <w:rFonts w:ascii="Arial" w:cs="Arial" w:eastAsia="Arial" w:hAnsi="Arial"/>
          <w:color w:val="666666"/>
          <w:sz w:val="18"/>
          <w:szCs w:val="18"/>
        </w:rPr>
        <w:t xml:space="preserve">Source: amazon_sales_cleaned_dataset1.csv  |  50,000 Records  |  2022-2023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pPr>
    <w:r>
      <w:rPr>
        <w:rFonts w:ascii="Arial" w:cs="Arial" w:eastAsia="Arial" w:hAnsi="Arial"/>
        <w:color w:val="666666"/>
        <w:sz w:val="18"/>
        <w:szCs w:val="18"/>
      </w:rPr>
      <w:t xml:space="preserve">Confidential  |  Amazon Sales Analysis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pPr>
    <w:r>
      <w:rPr>
        <w:rFonts w:ascii="Arial" w:cs="Arial" w:eastAsia="Arial" w:hAnsi="Arial"/>
        <w:color w:val="666666"/>
        <w:sz w:val="18"/>
        <w:szCs w:val="18"/>
      </w:rPr>
      <w:t xml:space="preserve">Amazon Sales Data Analysis Project</w:t>
    </w:r>
    <w:r>
      <w:rPr>
        <w:rFonts w:ascii="Arial" w:cs="Arial" w:eastAsia="Arial" w:hAnsi="Arial"/>
        <w:color w:val="666666"/>
        <w:sz w:val="18"/>
        <w:szCs w:val="18"/>
      </w:rPr>
      <w:t xml:space="preserve">		Bandi Yaswanth Reddy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FF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2026-04-06T05:05:51.564Z</dcterms:created>
  <dcterms:modified xsi:type="dcterms:W3CDTF">2026-04-06T05:05:51.565Z</dcterms:modified>
</cp:coreProperties>
</file>

<file path=docProps/custom.xml><?xml version="1.0" encoding="utf-8"?>
<Properties xmlns="http://schemas.openxmlformats.org/officeDocument/2006/custom-properties" xmlns:vt="http://schemas.openxmlformats.org/officeDocument/2006/docPropsVTypes"/>
</file>