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Corp Diversity, Equity, and Inclusion Policy</w:t>
      </w:r>
    </w:p>
    <w:p>
      <w:pPr>
        <w:pStyle w:val="Heading1"/>
      </w:pPr>
      <w:r>
        <w:t>Our Commitment to Diversity, Equity, and Inclusion</w:t>
      </w:r>
    </w:p>
    <w:p>
      <w:r>
        <w:t>Contoso Corp believes that a diverse workforce and an inclusive culture make us a stronger company and a better partner to our customers. This policy describes the programs and expectations that support that commitment, in addition to the legal protections described in the Contoso Corp Equal Employment Opportunity and Anti-Harassment Policy.</w:t>
      </w:r>
    </w:p>
    <w:p>
      <w:pPr>
        <w:pStyle w:val="Heading1"/>
      </w:pPr>
      <w:r>
        <w:t>Employee Resource Groups</w:t>
      </w:r>
    </w:p>
    <w:p>
      <w:pPr>
        <w:pStyle w:val="Heading2"/>
      </w:pPr>
      <w:r>
        <w:t>How to Join or Start a Group</w:t>
      </w:r>
    </w:p>
    <w:p>
      <w:r>
        <w:t>Employees may join any Employee Resource Group (ERG) regardless of whether they personally identify with the group's focus; allyship is welcomed. To start a new ERG, an employee submits a proposal to the People team describing the group's purpose and an initial slate of at least three organizers.</w:t>
      </w:r>
    </w:p>
    <w:p>
      <w:pPr>
        <w:pStyle w:val="Heading2"/>
      </w:pPr>
      <w:r>
        <w:t>ERG Leadership and Funding</w:t>
      </w:r>
    </w:p>
    <w:p>
      <w:r>
        <w:t>Each recognized ERG elects rotating leadership annually and receives an annual budget for events and programming, allocated by the People team based on group size and planned activities.</w:t>
      </w:r>
    </w:p>
    <w:p>
      <w:pPr>
        <w:pStyle w:val="Heading1"/>
      </w:pPr>
      <w:r>
        <w:t>Inclusive Hiring Practices</w:t>
      </w:r>
    </w:p>
    <w:p>
      <w:r>
        <w:t>Hiring panels for open roles are required to include at least one interviewer from outside the immediate hiring team, and job postings are reviewed for inclusive language before publication. Structured interview scorecards are used for every role to reduce bias in hiring decisions.</w:t>
      </w:r>
    </w:p>
    <w:p>
      <w:pPr>
        <w:pStyle w:val="Heading1"/>
      </w:pPr>
      <w:r>
        <w:t>Diversity Education and Training</w:t>
      </w:r>
    </w:p>
    <w:p>
      <w:r>
        <w:t>All employees complete an unconscious bias training module within their first 90 days, and managers complete an additional inclusive leadership module before taking on their first direct report. These trainings are assigned automatically through the Learning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