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Contoso Corp Performance Management and Review Policy</w:t>
      </w:r>
    </w:p>
    <w:p>
      <w:pPr>
        <w:pStyle w:val="Heading1"/>
      </w:pPr>
      <w:r>
        <w:t>Performance Review Cycle</w:t>
      </w:r>
    </w:p>
    <w:p>
      <w:r>
        <w:t>Contoso runs a formal performance review twice per year, in June and December, covering the preceding six months of work. Managers and employees are expected to have informal check-ins at least monthly outside of the formal cycle.</w:t>
      </w:r>
    </w:p>
    <w:p>
      <w:pPr>
        <w:pStyle w:val="Heading1"/>
      </w:pPr>
      <w:r>
        <w:t>Goal Setting</w:t>
      </w:r>
    </w:p>
    <w:p>
      <w:r>
        <w:t>Employees set 3 to 5 goals each review period in partnership with their manager, aligned to team priorities. Goals are documented in the performance system and revisited at the next check-in if priorities shift.</w:t>
      </w:r>
    </w:p>
    <w:p>
      <w:pPr>
        <w:pStyle w:val="Heading1"/>
      </w:pPr>
      <w:r>
        <w:t>Rating Scale</w:t>
      </w:r>
    </w:p>
    <w:p>
      <w:r>
        <w:t>Overall performance is rated on a four-point scale: Exceeds Expectations, Meets Expectations, Partially Meets Expectations, and Does Not Meet Expectations. Ratings feed into the annual merit increase process described in the Contoso Corp Compensation and Pay Practices Policy.</w:t>
      </w:r>
    </w:p>
    <w:p>
      <w:pPr>
        <w:pStyle w:val="Heading1"/>
      </w:pPr>
      <w:r>
        <w:t>Performance Improvement Plans</w:t>
      </w:r>
    </w:p>
    <w:p>
      <w:r>
        <w:t>An employee rated Does Not Meet Expectations, or Partially Meets Expectations for two consecutive cycles, is placed on a formal Performance Improvement Plan with specific, time-bound goals, typically lasting 30 to 60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