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Contoso Corp Diversity, Equity, and Inclusion Policy</w:t>
      </w:r>
    </w:p>
    <w:p>
      <w:pPr>
        <w:pStyle w:val="Heading1"/>
      </w:pPr>
      <w:r>
        <w:t>Our Commitment to Diversity, Equity, and Inclusion</w:t>
      </w:r>
    </w:p>
    <w:p>
      <w:r>
        <w:t>Contoso Corp believes that a diverse workforce and an inclusive culture make us a stronger company and a better partner to our customers. This policy describes the programs and expectations that support that commitment, in addition to the legal protections described in the Contoso Corp Equal Employment Opportunity and Anti-Harassment Policy.</w:t>
      </w:r>
    </w:p>
    <w:p>
      <w:r>
        <w:t>This policy applies to every aspect of the employee experience, including recruiting, onboarding, day-to-day team culture, access to development opportunities, and recognition programs, and is reviewed annually by a cross-functional DEI council that includes representatives from each major business function.</w:t>
      </w:r>
    </w:p>
    <w:p>
      <w:r>
        <w:t>Contoso publishes an annual workforce composition summary internally, showing representation trends across levels and functions without identifying individuals, so that employees can see the company's progress and hold leadership accountable to stated goals.</w:t>
      </w:r>
    </w:p>
    <w:p>
      <w:r>
        <w:t>Managers are evaluated in part on the inclusiveness of their team culture, gathered through an anonymous annual team survey, and results are shared with each manager along with their broader team's engagement results, as part of the regular performance management process.</w:t>
      </w:r>
    </w:p>
    <w:p>
      <w:r>
        <w:t>DEI programming is funded centrally through the People team's budget rather than through individual team budgets, so that participation and program quality do not vary based on how well-funded a particular team happens to be.</w:t>
      </w:r>
    </w:p>
    <w:p>
      <w:r>
        <w:t>Employees who believe Contoso is falling short of the commitments in this policy, whether in a specific decision or as a broader pattern, are encouraged to raise the concern with the DEI council directly, in addition to any individual concern raised through the Contoso Corp Equal Employment Opportunity and Anti-Harassment Policy.</w:t>
      </w:r>
    </w:p>
    <w:p>
      <w:r>
        <w:t>Contoso's approach to DEI is informed by employee feedback gathered through regular listening sessions hosted by the DEI council, in addition to the annual team survey described below, so that programming reflects what employees actually say they need rather than only what leadership assumes.</w:t>
      </w:r>
    </w:p>
    <w:p>
      <w:r>
        <w:t>Contoso's supplier diversity program encourages sourcing from a range of vendors, including small and minority-owned businesses, when comparable quality and pricing are available, extending the company's DEI commitment beyond its own workforce into how it does business more broadly.</w:t>
      </w:r>
    </w:p>
    <w:p>
      <w:r>
        <w:t>Contoso does not use quotas or fixed numerical targets tied to any protected characteristic in hiring or promotion decisions; representation goals referenced in this policy are aspirational benchmarks used to guide broader program investment, not criteria applied to any individual employment decision.</w:t>
      </w:r>
    </w:p>
    <w:p>
      <w:r>
        <w:t>New managers receive a specific orientation on their role in supporting DEI within their own team, covering topics such as equitable distribution of visible project opportunities and creating space for varied perspectives in team discussions.</w:t>
      </w:r>
    </w:p>
    <w:p>
      <w:r>
        <w:t>The DEI council is chaired on a rotating basis by a senior leader from a different business function each year, and its current membership, meeting cadence, and open action items are posted on the internal DEI hub so that employees can see who represents their part of the organization and how to reach them.</w:t>
      </w:r>
    </w:p>
    <w:p>
      <w:r>
        <w:t>Executive sponsors are assigned to each major DEI workstream, including inclusive hiring, ERG support, accessibility, and supplier diversity, and each sponsor presents a progress update to the executive leadership team twice a year covering both what was accomplished and what fell short of plan.</w:t>
      </w:r>
    </w:p>
    <w:p>
      <w:r>
        <w:t>Contoso's DEI strategy is set on a three-year horizon, refreshed annually to account for changed business priorities, headcount growth in Northlake, Austin, and Dublin, and feedback from the listening sessions described above, and the current strategy document is available to any employee on request from the People team.</w:t>
      </w:r>
    </w:p>
    <w:p>
      <w:r>
        <w:t>Where a business decision, such as a reorganization, a facilities change, or a shift in hiring plans, is expected to have a material effect on workforce representation, the DEI council is consulted during planning rather than after the decision has already been finalized, so that potential impacts can be identified and addressed early.</w:t>
      </w:r>
    </w:p>
    <w:p>
      <w:r>
        <w:t>Contoso participates in external benchmarking surveys administered by independent organizations that track workplace inclusion practices across industry peers, and the results, including areas where Contoso trails comparable employers, are shared with the executive leadership team and summarized for employees on the internal DEI hub.</w:t>
      </w:r>
    </w:p>
    <w:p>
      <w:r>
        <w:t>Employees relocating between Contoso's Northlake, Austin, and Dublin offices, or joining a fully remote arrangement, receive the same DEI programming and ERG access regardless of location; the People team maintains a standing list of regional differences in employment law, such as Ireland's Employment Equality Acts, that may affect how a specific commitment in this policy is implemented locally.</w:t>
      </w:r>
    </w:p>
    <w:p>
      <w:r>
        <w:t>This policy is written to complement, not replace, the protections and complaint procedures described in the Contoso Corp Equal Employment Opportunity and Anti-Harassment Policy and the Contoso Corp Workplace Accommodation and Anti-Discrimination Policy; where any conflict exists between this policy and either of those policies, the more protective standard for the affected employee governs.</w:t>
      </w:r>
    </w:p>
    <w:p>
      <w:r>
        <w:t>Contoso reviews this policy at least once a year, and more often if a significant regulatory change, such as an update to pay transparency requirements in Washington State or the European Union, requires it; substantive revisions are summarized in an all-employee communication and the updated policy is posted to the Contoso Corp Employee Handbook's policy library.</w:t>
      </w:r>
    </w:p>
    <w:p>
      <w:pPr>
        <w:pStyle w:val="Heading1"/>
      </w:pPr>
      <w:r>
        <w:t>Employee Resource Groups</w:t>
      </w:r>
    </w:p>
    <w:p>
      <w:r>
        <w:t>Contoso currently recognizes employee resource groups organized around several dimensions, including gender, race and ethnicity, LGBTQ+ identity, veteran status, disability, and early-career employees, and new groups are added as employees propose them and meet the criteria below.</w:t>
      </w:r>
    </w:p>
    <w:p>
      <w:r>
        <w:t>Recognized ERGs are expected to hold at least one open event per quarter and to submit a brief summary of their activities to the People team annually; groups that do not meet minimal activity levels for two consecutive years are moved to inactive status, though they can be reactivated at any time by new organizers.</w:t>
      </w:r>
    </w:p>
    <w:p>
      <w:r>
        <w:t>ERGs are open to employees at every level and location, and several groups maintain dedicated chapters in Northlake, Austin, and Dublin that coordinate joint programming for company-wide observances, such as Pride Month and International Women's Day, while also running smaller, location-specific meetups that reflect local interests and scheduling.</w:t>
      </w:r>
    </w:p>
    <w:p>
      <w:r>
        <w:t>ERG membership rosters are self-reported and kept confidential by the People team; a member's participation is never disclosed to their manager or shared outside the People team without the member's consent, except in aggregate, de-identified form used for the annual workforce composition summary described earlier in this policy.</w:t>
      </w:r>
    </w:p>
    <w:p>
      <w:r>
        <w:t>Each ERG maintains a charter describing its mission, typical programming, and how it partners with other parts of the business, such as recruiting or the Learning and Professional Development team, and charters are reviewed and re-affirmed by the group's leadership at the start of each annual leadership term.</w:t>
      </w:r>
    </w:p>
    <w:p>
      <w:r>
        <w:t>ERGs may request that a Contoso executive serve as an informal advisor to help the group navigate organizational priorities or secure support for a larger initiative, though this role is distinct from the executive sponsors assigned to formal DEI workstreams and carries no budget authority of its own.</w:t>
      </w:r>
    </w:p>
    <w:p>
      <w:r>
        <w:t>Where two ERGs identify overlapping membership or complementary missions, such as a group focused on working parents and a group focused on flexible work arrangements, the People team facilitates a joint planning conversation to look for opportunities to co-host events rather than compete for the same attendees and budget.</w:t>
      </w:r>
    </w:p>
    <w:p>
      <w:pPr>
        <w:pStyle w:val="Heading2"/>
      </w:pPr>
      <w:r>
        <w:t>How to Join or Start a Group</w:t>
      </w:r>
    </w:p>
    <w:p>
      <w:r>
        <w:t>Employees may join any Employee Resource Group (ERG) regardless of whether they personally identify with the group's focus; allyship is welcomed. To start a new ERG, an employee submits a proposal to the People team describing the group's purpose and an initial slate of at least three organizers.</w:t>
      </w:r>
    </w:p>
    <w:p>
      <w:r>
        <w:t>A proposal to start a new ERG should describe the group's intended focus, how it differs from any existing group, and a plan for the group's first two events; the People team responds to a proposal within 15 business days.</w:t>
      </w:r>
    </w:p>
    <w:p>
      <w:r>
        <w:t>Employees may belong to as many ERGs as they like, and participation is entirely voluntary; managers may not factor ERG participation, or the lack of it, into performance evaluations in either direction.</w:t>
      </w:r>
    </w:p>
    <w:p>
      <w:r>
        <w:t>A new ERG proposal that overlaps significantly with an existing group's charter is not automatically rejected; instead, the People team introduces the proposing employee to the existing group's leadership to explore whether the interest is better served by joining that group, starting a subcommittee within it, or proceeding as a distinct group with a clearly differentiated focus.</w:t>
      </w:r>
    </w:p>
    <w:p>
      <w:r>
        <w:t>Once approved, a new ERG receives a starter budget for its first year, access to a dedicated channel on the company collaboration platform, and a listing on the internal DEI hub; the group's first two events, described in its proposal, are expected to occur within six months of approval.</w:t>
      </w:r>
    </w:p>
    <w:p>
      <w:r>
        <w:t>Employees joining an ERG for the first time can find a directory of all active groups, their charters, and upcoming events on the internal DEI hub, and are welcome to attend an open event before deciding whether to join as a standing member; there is no minimum commitment required to attend a single event.</w:t>
      </w:r>
    </w:p>
    <w:p>
      <w:r>
        <w:t>An ERG that becomes inactive under the activity criteria described above is not permanently closed; any three employees in good standing may submit a reactivation request to the People team, which is evaluated on the same 15-business-day timeline as a new group proposal.</w:t>
      </w:r>
    </w:p>
    <w:p>
      <w:pPr>
        <w:pStyle w:val="Heading2"/>
      </w:pPr>
      <w:r>
        <w:t>ERG Leadership and Funding</w:t>
      </w:r>
    </w:p>
    <w:p>
      <w:r>
        <w:t>Each recognized ERG elects rotating leadership annually and receives an annual budget for events and programming, allocated by the People team based on group size and planned activities.</w:t>
      </w:r>
    </w:p>
    <w:p>
      <w:r>
        <w:t>Leadership elections are run by the outgoing leadership team with oversight from the People team to ensure the process is open to all members; any member in good standing may run for a leadership role.</w:t>
      </w:r>
    </w:p>
    <w:p>
      <w:r>
        <w:t>Unused ERG budget does not carry over to the following year and is not returned to the group's leaders in any other form; groups are encouraged to plan spending across the full year rather than concentrating it in a single event.</w:t>
      </w:r>
    </w:p>
    <w:p>
      <w:r>
        <w:t>ERG leadership roles are recognized in the Contoso Corp Performance Management and Review Policy as an example of the kind of cross-functional, organization-building contribution that a manager may consider when discussing an employee's broader impact during an annual review, alongside the employee's core job responsibilities.</w:t>
      </w:r>
    </w:p>
    <w:p>
      <w:r>
        <w:t>Outgoing ERG leaders are asked to prepare a brief transition document for incoming leadership summarizing ongoing initiatives, vendor relationships, and lessons learned from the past year's programming, so that institutional knowledge is not lost when leadership rotates.</w:t>
      </w:r>
    </w:p>
    <w:p>
      <w:r>
        <w:t>A group's annual budget allocation is calculated using a formula that accounts for active membership size, the number of planned events, and whether the group operates across multiple office locations; the People team publishes the current formula and a worked example on the internal DEI hub each budget cycle.</w:t>
      </w:r>
    </w:p>
    <w:p>
      <w:r>
        <w:t>If an ERG's leadership slate becomes vacant mid-term, for example because a leader leaves the company or steps down, the group's remaining members may hold a special election within 30 days rather than waiting for the next annual cycle, so that the group is not left without leadership for an extended period.</w:t>
      </w:r>
    </w:p>
    <w:p>
      <w:r>
        <w:t>ERGs seeking funding beyond their standard annual allocation, for example to bring in an external speaker for a company-wide event, may submit a supplemental funding request to the DEI council, which reviews such requests quarterly alongside its other budget decisions.</w:t>
      </w:r>
    </w:p>
    <w:p>
      <w:pPr>
        <w:pStyle w:val="Heading1"/>
      </w:pPr>
      <w:r>
        <w:t>Inclusive Hiring Practices</w:t>
      </w:r>
    </w:p>
    <w:p>
      <w:r>
        <w:t>Hiring panels for open roles are required to include at least one interviewer from outside the immediate hiring team, and job postings are reviewed for inclusive language before publication. Structured interview scorecards are used for every role to reduce bias in hiring decisions.</w:t>
      </w:r>
    </w:p>
    <w:p>
      <w:r>
        <w:t>Structured interview scorecards define in advance the specific competencies being evaluated for a role and require interviewers to record evidence before discussing candidates as a group, reducing the influence of first impressions or a single strong personal rapport.</w:t>
      </w:r>
    </w:p>
    <w:p>
      <w:r>
        <w:t>Recruiting actively sources candidates through channels beyond employee referrals, including partnerships with organizations that support underrepresented groups in technology, since relying solely on referrals tends to reproduce the existing makeup of the workforce.</w:t>
      </w:r>
    </w:p>
    <w:p>
      <w:r>
        <w:t>Hiring managers receive a quarterly summary of the demographic composition of their candidate pipeline compared to the broader applicant pool for similar roles, to help identify whether a specific role's pipeline is narrower than it should be.</w:t>
      </w:r>
    </w:p>
    <w:p>
      <w:r>
        <w:t>Job postings are additionally reviewed for unnecessary degree or years-of-experience requirements that are not genuinely required to perform the role, since overly restrictive requirements can disproportionately screen out qualified candidates from nontraditional backgrounds without meaningfully predicting job performance.</w:t>
      </w:r>
    </w:p>
    <w:p>
      <w:r>
        <w:t>Recruiters and hiring managers complete a refresher module on inclusive sourcing and interviewing at least once every two years, in addition to the onboarding trainings described in the Diversity Education and Training section below, to keep hiring practices current with evolving best practice and legal requirements.</w:t>
      </w:r>
    </w:p>
    <w:p>
      <w:r>
        <w:t>Candidates who request an interview accommodation, such as additional time, a modified interview format, or a remote option in place of an in-person panel, are supported through the process described in the Contoso Corp Workplace Accommodation and Anti-Discrimination Policy, and hiring teams may not treat such a request as a factor in the hiring decision.</w:t>
      </w:r>
    </w:p>
    <w:p>
      <w:r>
        <w:t>Contoso tracks time-to-fill and offer-acceptance rates broken out by demographic group at an aggregate level for roles with sufficient applicant volume to preserve confidentiality, and any statistically meaningful gap identified through this tracking is reviewed by the DEI council together with Talent Acquisition leadership to identify likely causes.</w:t>
      </w:r>
    </w:p>
    <w:p>
      <w:pPr>
        <w:pStyle w:val="Heading2"/>
      </w:pPr>
      <w:r>
        <w:t>Structured Interview Panels</w:t>
      </w:r>
    </w:p>
    <w:p>
      <w:r>
        <w:t>Interview panels for roles at the senior manager level and above are required to include a minimum of four interviewers spanning at least two business functions, in addition to the outside-the-team interviewer requirement described above, to reduce the risk that a single interviewer's judgment disproportionately determines the outcome.</w:t>
      </w:r>
    </w:p>
    <w:p>
      <w:r>
        <w:t>Each panelist is assigned a specific competency or set of competencies to evaluate before the interview begins, drawn from the role's structured scorecard, so that panelists are not all independently forming a general impression of the candidate but instead contributing distinct, complementary evidence.</w:t>
      </w:r>
    </w:p>
    <w:p>
      <w:r>
        <w:t>Panelists submit their written evaluation and recommendation before participating in the group debrief discussion, and evaluations are not visible to other panelists until submitted, to prevent early or more senior speakers from anchoring the rest of the panel's assessment.</w:t>
      </w:r>
    </w:p>
    <w:p>
      <w:r>
        <w:t>Where a hiring panel's recommendations are split, the hiring manager may not simply select the outcome they personally prefer; the disagreement is documented, and a senior leader outside the immediate hiring chain reviews the scorecards and provides a tiebreaking recommendation.</w:t>
      </w:r>
    </w:p>
    <w:p>
      <w:r>
        <w:t>Panel composition, including the requirement for an interviewer from outside the immediate team, is coordinated by the assigned recruiter for the role, and a hiring manager who cannot identify a qualified outside panelist within a reasonable time should escalate to their Talent Acquisition partner rather than proceeding without one.</w:t>
      </w:r>
    </w:p>
    <w:p>
      <w:r>
        <w:t>Interview panels receive a standardized post-interview debrief template that prompts panelists to separately discuss evidence for and against a hiring recommendation before reaching a consensus, reducing the likelihood that the discussion collapses prematurely around a single panelist's early opinion.</w:t>
      </w:r>
    </w:p>
    <w:p>
      <w:pPr>
        <w:pStyle w:val="Heading2"/>
      </w:pPr>
      <w:r>
        <w:t>Pay Equity Reviews</w:t>
      </w:r>
    </w:p>
    <w:p>
      <w:r>
        <w:t>Contoso conducts a company-wide pay equity analysis at least once a year, comparing compensation across employees performing substantially similar work after controlling for legitimate factors such as level, location, tenure, and performance rating, to identify any unexplained gaps correlated with gender, race, or other protected characteristics.</w:t>
      </w:r>
    </w:p>
    <w:p>
      <w:r>
        <w:t>The pay equity analysis is conducted in partnership with outside counsel and an independent compensation consultant so that the methodology and findings carry appropriate legal privilege and external credibility, and so that internal teams are not solely responsible for grading their own work.</w:t>
      </w:r>
    </w:p>
    <w:p>
      <w:r>
        <w:t>Where the analysis identifies an unexplained pay gap for a specific employee or group of employees, Contoso budgets and implements corrective pay adjustments as part of the same compensation cycle in which the gap is identified, rather than deferring the correction to a future budget year.</w:t>
      </w:r>
    </w:p>
    <w:p>
      <w:r>
        <w:t>Compensation decisions made during hiring, promotion, and the annual merit cycle are subject to a pre-decision equity check for roles and levels where sufficient data exists, flagging proposed offers or increases that would create or widen an unexplained gap before the decision is finalized rather than only detecting it after the fact.</w:t>
      </w:r>
    </w:p>
    <w:p>
      <w:r>
        <w:t>Managers do not have visibility into individual pay equity analysis results for employees outside their own reporting line, and aggregate findings shared with the broader employee population, consistent with Washington State and other applicable pay transparency requirements, do not identify any individual employee's compensation.</w:t>
      </w:r>
    </w:p>
    <w:p>
      <w:r>
        <w:t>Employees who have questions about how their own compensation was determined may raise them with their manager, their HR business partner, or through the Contoso Corp Employee Handbook's compensation inquiry process; raising such a question is not, on its own, treated as a complaint under the Contoso Corp Equal Employment Opportunity and Anti-Harassment Policy, though an employee may choose to raise it as one.</w:t>
      </w:r>
    </w:p>
    <w:p>
      <w:r>
        <w:t>A summary of each year's pay equity review, including the overall methodology, the aggregate findings, and the total value of any corrective adjustments made, is shared with the executive leadership team and summarized for all employees on the internal DEI hub without disclosing individual-level data.</w:t>
      </w:r>
    </w:p>
    <w:p>
      <w:pPr>
        <w:pStyle w:val="Heading1"/>
      </w:pPr>
      <w:r>
        <w:t>Diversity Education and Training</w:t>
      </w:r>
    </w:p>
    <w:p>
      <w:r>
        <w:t>All employees complete an unconscious bias training module within their first 90 days, and managers complete an additional inclusive leadership module before taking on their first direct report. These trainings are assigned automatically through the Learning Portal.</w:t>
      </w:r>
    </w:p>
    <w:p>
      <w:r>
        <w:t>The unconscious bias module is updated periodically based on current research and employee feedback, and covers how bias can show up in everyday decisions such as meeting participation, assignment of visible projects, and informal mentoring relationships, not only in formal decisions like hiring.</w:t>
      </w:r>
    </w:p>
    <w:p>
      <w:r>
        <w:t>In addition to the mandatory modules, the Learning Portal offers optional deeper-dive sessions on specific topics, such as inclusive meeting facilitation and allyship skills, developed in partnership with the ERGs described above.</w:t>
      </w:r>
    </w:p>
    <w:p>
      <w:r>
        <w:t>Completion of required DEI training is tracked in the same system used for other compliance training, and a manager's own completion status is visible to their manager as part of standard people-manager readiness reporting.</w:t>
      </w:r>
    </w:p>
    <w:p>
      <w:r>
        <w:t>Employees who join Contoso through an acquisition complete the same required DEI training within 90 days of their transition onto Contoso systems, even if they completed comparable training at their prior employer, so that all employees share a common foundation drawn from Contoso's specific policies and expectations.</w:t>
      </w:r>
    </w:p>
    <w:p>
      <w:r>
        <w:t>The inclusive leadership module required of new managers is refreshed every two years for all people managers, not only new ones, to keep the content current and to reinforce concepts such as equitable assignment of stretch opportunities that are covered in more depth in the Contoso Corp Learning and Professional Development Policy.</w:t>
      </w:r>
    </w:p>
    <w:p>
      <w:r>
        <w:t>DEI training completion rates are reviewed quarterly by the DEI council at both a company-wide level and broken out by business function, and functions with completion rates trailing the company average by a meaningful margin are contacted directly by the People team to identify and remove barriers to completion.</w:t>
      </w:r>
    </w:p>
    <w:p>
      <w:r>
        <w:t>Employees with a documented accommodation need related to how training content is delivered, such as a need for screen-reader-compatible materials or additional time to complete a self-paced module, can request an adjusted format through the process described in the Contoso Corp Workplace Accommodation and Anti-Discrimination Policy.</w:t>
      </w:r>
    </w:p>
    <w:p>
      <w:r>
        <w:t>Beyond the individual modules described above, the Learning Portal periodically hosts live, cohort-based programs on topics such as inclusive people management and cross-cultural collaboration across Contoso's Northlake, Austin, and Dublin offices; enrollment in these cohort programs is voluntary and announced through the internal DEI hub and the Learning Portal.</w:t>
      </w:r>
    </w:p>
    <w:p>
      <w:r>
        <w:t>Facilitators for live DEI training sessions, whether internal People team staff or outside consultants, are vetted by the DEI council for subject-matter expertise and facilitation skill before being approved to deliver company content, and session feedback is collected from participants to inform whether a facilitator is invited back.</w:t>
      </w:r>
    </w:p>
    <w:p>
      <w:pPr>
        <w:pStyle w:val="Heading1"/>
      </w:pPr>
      <w:r>
        <w:t>Accessibility and Universal Design</w:t>
      </w:r>
    </w:p>
    <w:p>
      <w:r>
        <w:t>Contoso is committed to making its physical workplaces, digital tools, and events accessible to employees and candidates with disabilities, going beyond individual accommodation requests to build accessibility into how spaces, products, and programs are designed in the first place.</w:t>
      </w:r>
    </w:p>
    <w:p>
      <w:r>
        <w:t>Contoso's offices in Northlake, Austin, and Dublin are evaluated against accessibility standards at least once every three years by a qualified third-party assessor, and identified gaps, such as door hardware, signage, or restroom accessibility, are tracked to remediation with target completion dates set by Facilities in partnership with the DEI council.</w:t>
      </w:r>
    </w:p>
    <w:p>
      <w:r>
        <w:t>New office builds or major renovations are reviewed against Contoso's internal accessibility design checklist before construction begins, covering considerations such as wheelchair-accessible routes, adjustable-height workstations, quiet rooms for employees who are neurodivergent or otherwise benefit from a lower-stimulation space, and clear wayfinding signage.</w:t>
      </w:r>
    </w:p>
    <w:p>
      <w:r>
        <w:t>Internal software tools and the company intranet are evaluated periodically against Web Content Accessibility Guidelines, and product and engineering teams building internal tools are expected to consult Contoso's internal accessibility standard during design rather than retrofitting accessibility after a tool has already launched.</w:t>
      </w:r>
    </w:p>
    <w:p>
      <w:r>
        <w:t>Company events, including all-hands meetings, ERG programming, and offsites, are expected to provide live captioning for virtual attendees, and organizers of in-person events are expected to select venues that are wheelchair accessible and to note any known accessibility limitations of a venue in the event invitation so that attendees can plan accordingly.</w:t>
      </w:r>
    </w:p>
    <w:p>
      <w:r>
        <w:t>Employees with a disability who need an individualized accommodation, whether related to the physical workplace, a specific software tool, or the format of a meeting or event, should use the accommodation process described in the Contoso Corp Workplace Accommodation and Anti-Discrimination Policy; this section describes broader design practices that complement, but do not replace, that individualized process.</w:t>
      </w:r>
    </w:p>
    <w:p>
      <w:r>
        <w:t>Contoso's disability-focused ERG is regularly consulted during accessibility reviews of new office designs, major software rollouts, and company-wide event planning, since employees with lived experience of a given accessibility barrier are often best positioned to identify gaps that a formal audit checklist may miss.</w:t>
      </w:r>
    </w:p>
    <w:p>
      <w:r>
        <w:t>Managers receive guidance on providing accessible everyday communication, such as sending meeting materials in advance, using microphones consistently in larger meetings even when they feel unnecessary, and avoiding scheduling important discussions exclusively in loud, high-stimulation environments, as part of the inclusive leadership training described in the Diversity Education and Training section.</w:t>
      </w:r>
    </w:p>
    <w:p>
      <w:r>
        <w:t>Contoso maintains a standing relationship with an assistive technology vendor to provide equipment such as screen readers, adaptive keyboards, and captioning services quickly once an accommodation is approved, with a target of providing standard assistive equipment within ten business days of approval.</w:t>
      </w:r>
    </w:p>
    <w:p>
      <w:pPr>
        <w:pStyle w:val="Heading1"/>
      </w:pPr>
      <w:r>
        <w:t>Supplier Diversity Program</w:t>
      </w:r>
    </w:p>
    <w:p>
      <w:r>
        <w:t>Contoso's supplier diversity program, introduced briefly earlier in this policy, maintains a registry of certified diverse-owned vendors, including businesses owned by women, minorities, veterans, and members of the LGBTQ+ community, that procurement teams are encouraged to include when soliciting bids for eligible categories of spend.</w:t>
      </w:r>
    </w:p>
    <w:p>
      <w:r>
        <w:t>Vendor certification under the supplier diversity program relies on recognized third-party certifying bodies rather than Contoso's own determination of a vendor's ownership, ensuring a consistent standard is applied and reducing the administrative burden on both Contoso's procurement team and the vendors themselves.</w:t>
      </w:r>
    </w:p>
    <w:p>
      <w:r>
        <w:t>Procurement teams sourcing a new vendor relationship above a threshold set by the Finance and Procurement teams are expected to include at least one certified diverse-owned vendor in the competitive bidding process where a qualified vendor is reasonably available for the category of spend in question, though final vendor selection continues to be based on quality, price, and fit.</w:t>
      </w:r>
    </w:p>
    <w:p>
      <w:r>
        <w:t>Contoso publishes an annual summary of total spend directed to certified diverse-owned vendors as a share of eligible procurement spend, reviewed by the DEI council alongside the workforce composition summary described earlier in this policy, so that progress on supplier diversity receives comparable visibility to progress on workforce representation.</w:t>
      </w:r>
    </w:p>
    <w:p>
      <w:r>
        <w:t>Employees involved in vendor selection receive periodic guidance from the Procurement team on how to identify and evaluate certified diverse-owned vendors, including where to find the current vendor registry and how to request that a preferred vendor pursue certification if it is not already certified.</w:t>
      </w:r>
    </w:p>
    <w:p>
      <w:r>
        <w:t>The supplier diversity program's goals are treated the same way as the workforce representation goals described in this policy's opening section: aspirational benchmarks that guide program investment and vendor outreach, not fixed quotas applied to any individual purchasing decision.</w:t>
      </w:r>
    </w:p>
    <w:p>
      <w:pPr>
        <w:pStyle w:val="Heading1"/>
      </w:pPr>
      <w:r>
        <w:t>Measuring Progress and Accountability</w:t>
      </w:r>
    </w:p>
    <w:p>
      <w:r>
        <w:t>Contoso tracks a defined set of DEI metrics on an ongoing basis, including workforce representation by level and function, hiring and promotion rates by demographic group where sample sizes are sufficient to preserve confidentiality, ERG participation, DEI training completion, and the pay equity findings described earlier in this policy.</w:t>
      </w:r>
    </w:p>
    <w:p>
      <w:r>
        <w:t>These metrics are compiled into a quarterly DEI scorecard reviewed by the DEI council and the executive leadership team, and a simplified version of the scorecard, focused on trends rather than point-in-time snapshots, is shared with all employees twice a year through the internal DEI hub.</w:t>
      </w:r>
    </w:p>
    <w:p>
      <w:r>
        <w:t>Where a metric shows a sustained unfavorable trend over multiple reporting periods, such as a declining representation rate at a specific level or a widening gap in promotion rates between demographic groups, the relevant executive sponsor is expected to bring a specific action plan to the DEI council within one quarter, rather than simply flagging the trend for future monitoring.</w:t>
      </w:r>
    </w:p>
    <w:p>
      <w:r>
        <w:t>Business unit leaders receive a version of the DEI scorecard specific to their own organization each quarter, allowing them to see how their function compares to the company-wide trend, and are expected to discuss material gaps with their leadership team as part of regular business reviews.</w:t>
      </w:r>
    </w:p>
    <w:p>
      <w:r>
        <w:t>Contoso's approach to measuring DEI progress is intentionally focused on systemic, aggregate trends rather than individual employment decisions; a manager's compensation, hiring, or promotion decision for a specific employee is never made or evaluated by reference to these company-wide metrics, consistent with the policy's earlier statement that Contoso does not use quotas or fixed numerical targets in individual decisions.</w:t>
      </w:r>
    </w:p>
    <w:p>
      <w:r>
        <w:t>An independent review of Contoso's DEI program, covering both the metrics described above and a qualitative assessment of employee sentiment gathered through the listening sessions described earlier in this policy, is commissioned from an outside firm at least once every three years, with findings presented to the Board of Directors' governance committee.</w:t>
      </w:r>
    </w:p>
    <w:p>
      <w:r>
        <w:t>Progress against this policy's commitments is one input, among several, considered in the annual performance evaluation of the People team's senior leadership, consistent with how other major functional priorities are reflected in leadership accountability under the Contoso Corp Performance Management and Review Policy.</w:t>
      </w:r>
    </w:p>
    <w:p>
      <w:r>
        <w:t>Employees can request a meeting with a DEI council member to discuss the scorecard, ask questions about methodology, or propose an additional metric the council should consider tracking; the DEI council maintains open office hours on a monthly basis for this purpose, announced through the internal DEI hub.</w:t>
      </w:r>
    </w:p>
    <w:p>
      <w:r>
        <w:t>Where an employee or ERG disagrees with how a metric is being measured or reported, for example believing that a category is defined too narrowly to capture a meaningful group of employees, the DEI council reviews the concern and documents its response, including any resulting change to future measurement, in the quarterly scorecard notes.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