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Emerald submission pack: step-by-step guide, evidence record and checklists</w:t>
      </w:r>
    </w:p>
    <w:p>
      <w:pPr>
        <w:jc w:val="center"/>
      </w:pPr>
      <w:r>
        <w:rPr>
          <w:b w:val="0"/>
          <w:i/>
          <w:sz w:val="20"/>
        </w:rPr>
        <w:t>PRIVATE: this file contains submission guidance and must NOT be uploaded to the portal. Only the files listed in section 3 are uploaded.</w:t>
      </w:r>
    </w:p>
    <w:p>
      <w:pPr>
        <w:pStyle w:val="Heading1"/>
      </w:pPr>
      <w:r>
        <w:t>1. Read this first: what your project contains and what the paper is based on</w:t>
      </w:r>
    </w:p>
    <w:p>
      <w:pPr>
        <w:jc w:val="both"/>
      </w:pPr>
      <w:r>
        <w:rPr>
          <w:b w:val="0"/>
          <w:i w:val="0"/>
        </w:rPr>
        <w:t>I inspected your Project 1 folder (Urban-Shield AI). What it genuinely contains and what it does not:</w:t>
      </w:r>
    </w:p>
    <w:p>
      <w:pPr>
        <w:pStyle w:val="ListBullet"/>
        <w:jc w:val="both"/>
      </w:pPr>
      <w:r>
        <w:t>No trained XGBoost model exists. There is no model file, no training code that fits a model, and no notebook with executed output (the eight notebooks each contain a title and one print statement).</w:t>
      </w:r>
    </w:p>
    <w:p>
      <w:pPr>
        <w:pStyle w:val="ListBullet"/>
        <w:jc w:val="both"/>
      </w:pPr>
      <w:r>
        <w:t>traffic_prediction.py produces forecasts with a hand-written formula (rush-hour and rainfall adjustments plus a sine term). The metrics MAE 4.8, RMSE 7.1, R² 0.91 (and the LSTM, random-forest and linear figures) are typed in as constants in the code, the database seed and the README. They are not measurements, and they must not appear in any paper.</w:t>
      </w:r>
    </w:p>
    <w:p>
      <w:pPr>
        <w:pStyle w:val="ListBullet"/>
        <w:jc w:val="both"/>
      </w:pPr>
      <w:r>
        <w:t>The accident-risk module is also a weighted-score formula, not a trained Random Forest, and the quoted F1 0.86 is a constant. Hotspot clustering with DBSCAN is not run on the data either; hotspots are seeded values.</w:t>
      </w:r>
    </w:p>
    <w:p>
      <w:pPr>
        <w:pStyle w:val="ListBullet"/>
        <w:jc w:val="both"/>
      </w:pPr>
      <w:r>
        <w:t>The only data are 40 synthetic road segments, 960 randomly generated hourly records and 181 randomly generated accidents, created by seed.py with random numbers. They carry no real traffic signal, so no honest accuracy can be measured on them.</w:t>
      </w:r>
    </w:p>
    <w:p>
      <w:pPr>
        <w:pStyle w:val="ListBullet"/>
        <w:jc w:val="both"/>
      </w:pPr>
      <w:r>
        <w:t>The title word "optimization" is not supported: nothing in the project or in the experiments optimises traffic. The routing engine is a separate rule-based component and was not evaluated.</w:t>
      </w:r>
    </w:p>
    <w:p>
      <w:pPr>
        <w:jc w:val="both"/>
      </w:pPr>
      <w:r>
        <w:rPr>
          <w:b w:val="0"/>
          <w:i w:val="0"/>
        </w:rPr>
        <w:t>Because of this, and on your instruction, the manuscript is based on new experiments I ran on a real public dataset: the UCI Metro Interstate Traffic Volume data (hourly I-94 westbound volume with weather, 2012–2018). It does not describe Urban-Shield, and every number in it comes from the supplied code. Please be aware of what that means:</w:t>
      </w:r>
    </w:p>
    <w:p>
      <w:pPr>
        <w:pStyle w:val="ListBullet"/>
        <w:jc w:val="both"/>
      </w:pPr>
      <w:r>
        <w:t>The paper is a forecasting benchmark. It does not claim, and the data cannot show, traffic optimisation, congestion estimation or accident-risk prediction. I recommend changing the title (see section 2).</w:t>
      </w:r>
    </w:p>
    <w:p>
      <w:pPr>
        <w:pStyle w:val="ListBullet"/>
        <w:jc w:val="both"/>
      </w:pPr>
      <w:r>
        <w:t>You are the author who will answer reviewers. Run the supplied code yourself (instructions in the supplementary README) and make sure you understand the pipeline before you submit. Do not submit work you cannot explain.</w:t>
      </w:r>
    </w:p>
    <w:p>
      <w:pPr>
        <w:pStyle w:val="ListBullet"/>
        <w:jc w:val="both"/>
      </w:pPr>
      <w:r>
        <w:t>The finding is modest and honest: XGBoost forecasts well and beats simple baselines, but it was NOT shown to beat a random forest. Reviewers may find this a limited contribution; I cannot promise acceptance.</w:t>
      </w:r>
    </w:p>
    <w:p>
      <w:pPr>
        <w:pStyle w:val="ListBullet"/>
        <w:jc w:val="both"/>
      </w:pPr>
      <w:r>
        <w:t>The literature review uses 12 references that I verified. Emerald reviewers will expect a broader review. Add more relevant, verified papers (ideally some from Emerald journals) before submitting.</w:t>
      </w:r>
    </w:p>
    <w:p>
      <w:pPr>
        <w:pStyle w:val="ListBullet"/>
        <w:jc w:val="both"/>
      </w:pPr>
      <w:r>
        <w:t>The dataset file I used came from a public GitHub copy because the UCI site was not reachable from my workspace. Download the original from UCI, compare its checksum (supplementary data README) and rerun if it differs.</w:t>
      </w:r>
    </w:p>
    <w:p>
      <w:pPr>
        <w:pStyle w:val="Heading1"/>
      </w:pPr>
      <w:r>
        <w:t>2. Title decision</w:t>
      </w:r>
    </w:p>
    <w:p>
      <w:pPr>
        <w:jc w:val="both"/>
      </w:pPr>
      <w:r>
        <w:rPr>
          <w:b w:val="0"/>
          <w:i w:val="0"/>
        </w:rPr>
        <w:t>Your title: "AI-Powered Prediction Model for Urban Traffic Optimization Using XGBoost". I recommend replacing it because the work forecasts volume and does not optimise anything, and "urban" is only loosely accurate (a metropolitan interstate station). Recommended title (13 words, limit 20):</w:t>
      </w:r>
    </w:p>
    <w:p>
      <w:r>
        <w:rPr>
          <w:b/>
          <w:i w:val="0"/>
        </w:rPr>
        <w:t>Short-Term Urban Traffic Volume Forecasting Using XGBoost: A Metropolitan Freeway Case Study</w:t>
      </w:r>
    </w:p>
    <w:p>
      <w:pPr>
        <w:jc w:val="both"/>
      </w:pPr>
      <w:r>
        <w:rPr>
          <w:b w:val="0"/>
          <w:i w:val="0"/>
        </w:rPr>
        <w:t>If you keep the original title the manuscript would overstate what it shows. If you decide to keep it anyway, tell me and I will add a clear scope statement, but I advise against it.</w:t>
      </w:r>
    </w:p>
    <w:p>
      <w:pPr>
        <w:pStyle w:val="Heading1"/>
      </w:pPr>
      <w:r>
        <w:t>3. Step 1: Type, title and abstract (copy and paste)</w:t>
      </w:r>
    </w:p>
    <w:p>
      <w:r>
        <w:rPr>
          <w:b/>
          <w:i w:val="0"/>
        </w:rPr>
        <w:t>Type: Research Paper.   Manuscript category: Research Article.   Title: as above.</w:t>
      </w:r>
    </w:p>
    <w:p>
      <w:pPr>
        <w:pStyle w:val="Heading3"/>
      </w:pPr>
      <w:r>
        <w:t>Reviewer Locator Abstract (limit 250 words)</w:t>
      </w:r>
    </w:p>
    <w:p>
      <w:pPr>
        <w:jc w:val="both"/>
      </w:pPr>
      <w:r>
        <w:rPr>
          <w:b w:val="0"/>
          <w:i w:val="0"/>
        </w:rPr>
        <w:t>This paper examines short-term forecasting of hourly traffic volume on a metropolitan freeway using XGBoost, a gradient-boosted decision-tree method, and compares it with random forest, ridge regression and seasonal baseline forecasts. Using an open dataset of hourly Interstate 94 traffic volume and weather observations, it builds lag, rolling-window, calendar and weather features, tunes models with time-series cross-validation, and evaluates them on a held-out final year at horizons of 1, 3, 6 and 24 hours. It reports accuracy, uncertainty intervals, feature ablations and SHAP-based interpretation, and discusses how such forecasts could support data-driven traffic management. The work is relevant to researchers in machine learning for transportation, intelligent transportation systems, traffic forecasting and explainable machine learning, and to practitioners in traffic operations and urban mobility analytics.</w:t>
      </w:r>
    </w:p>
    <w:p>
      <w:r>
        <w:rPr>
          <w:b w:val="0"/>
          <w:i/>
          <w:sz w:val="20"/>
        </w:rPr>
        <w:t>(124 words)</w:t>
      </w:r>
    </w:p>
    <w:p>
      <w:pPr>
        <w:pStyle w:val="Heading3"/>
      </w:pPr>
      <w:r>
        <w:t>Structured abstract (each field ≤ 100 words; whole abstract ≤ 250 words)</w:t>
      </w:r>
    </w:p>
    <w:p>
      <w:r>
        <w:rPr>
          <w:b/>
          <w:i w:val="0"/>
        </w:rPr>
        <w:t>Purpose  [29 words]</w:t>
        <w:br/>
      </w:r>
      <w:r>
        <w:rPr>
          <w:b w:val="0"/>
          <w:i w:val="0"/>
        </w:rPr>
        <w:t>This study evaluates how accurately XGBoost forecasts short-term hourly traffic volume on a metropolitan freeway and considers how such forecasts could inform data-driven traffic management. Optimisation is not tested.</w:t>
      </w:r>
    </w:p>
    <w:p>
      <w:r>
        <w:rPr>
          <w:b/>
          <w:i w:val="0"/>
        </w:rPr>
        <w:t>Design/methodology/approach  [52 words]</w:t>
        <w:br/>
      </w:r>
      <w:r>
        <w:rPr>
          <w:b w:val="0"/>
          <w:i w:val="0"/>
        </w:rPr>
        <w:t>Hourly volume and weather records for Interstate 94 in Minnesota (2012–2018) were converted into lag, rolling, calendar and weather features. XGBoost was compared with random forest, ridge regression and seasonal baselines at 1-, 3-, 6- and 24-hour horizons, using a chronological split (test period October 2017–September 2018), time-series cross-validation and block-bootstrap intervals.</w:t>
      </w:r>
    </w:p>
    <w:p>
      <w:r>
        <w:rPr>
          <w:b/>
          <w:i w:val="0"/>
        </w:rPr>
        <w:t>Findings  [56 words]</w:t>
        <w:br/>
      </w:r>
      <w:r>
        <w:rPr>
          <w:b w:val="0"/>
          <w:i w:val="0"/>
        </w:rPr>
        <w:t>One hour ahead, XGBoost reached an RMSE of 222 vehicles/h (R² 0.987), against 494 for the best seasonal baseline; error rose to 384 at 24 hours. Random forest performed equivalently and was slightly better at 3 and 6 hours, so an XGBoost advantage was not established. Recent observations drove short-horizon accuracy; weather added no measurable gain.</w:t>
      </w:r>
    </w:p>
    <w:p>
      <w:r>
        <w:rPr>
          <w:b/>
          <w:i w:val="0"/>
        </w:rPr>
        <w:t>Research limitations/implications  [28 words]</w:t>
        <w:br/>
      </w:r>
      <w:r>
        <w:rPr>
          <w:b w:val="0"/>
          <w:i w:val="0"/>
        </w:rPr>
        <w:t>Evidence comes from one detector on one freeway, with extended data gaps. Results may not transfer to urban street networks. Volume forecasting is not congestion or accident-risk prediction.</w:t>
      </w:r>
    </w:p>
    <w:p>
      <w:r>
        <w:rPr>
          <w:b/>
          <w:i w:val="0"/>
        </w:rPr>
        <w:t>Practical implications  [18 words]</w:t>
        <w:br/>
      </w:r>
      <w:r>
        <w:rPr>
          <w:b w:val="0"/>
          <w:i w:val="0"/>
        </w:rPr>
        <w:t>Short-horizon forecasts could support monitoring dashboards and incident-response planning on comparable corridors, subject to validation on live data.</w:t>
      </w:r>
    </w:p>
    <w:p>
      <w:r>
        <w:rPr>
          <w:b/>
          <w:i w:val="0"/>
        </w:rPr>
        <w:t>Social implications  [21 words]</w:t>
        <w:br/>
      </w:r>
      <w:r>
        <w:rPr>
          <w:b w:val="0"/>
          <w:i w:val="0"/>
        </w:rPr>
        <w:t>Aggregated counts raise few privacy concerns, but forecast errors could mislead decisions, so benefits should be assessed across all road users.</w:t>
      </w:r>
    </w:p>
    <w:p>
      <w:r>
        <w:rPr>
          <w:b/>
          <w:i w:val="0"/>
        </w:rPr>
        <w:t>Originality/value  [25 words]</w:t>
        <w:br/>
      </w:r>
      <w:r>
        <w:rPr>
          <w:b w:val="0"/>
          <w:i w:val="0"/>
        </w:rPr>
        <w:t>A transparent, leakage-controlled open-data benchmark of XGBoost against tuned random forest and seasonal baselines, with uncertainty intervals, reporting where XGBoost does not outperform simpler alternatives.</w:t>
      </w:r>
    </w:p>
    <w:p>
      <w:pPr>
        <w:jc w:val="both"/>
      </w:pPr>
      <w:r>
        <w:rPr>
          <w:b w:val="0"/>
          <w:i/>
          <w:sz w:val="20"/>
        </w:rPr>
        <w:t>Total of all fields plus 6 keywords plus the classification line: 244 words, within Emerald's 250-word limit (guidelines count keywords and classification). Emerald makes four headings mandatory (Purpose, Design/methodology/approach, Findings, Originality); the other three are optional. All seven are filled. Your previous Findings text said results "will be based on" measurements; that must be replaced with the text above.</w:t>
      </w:r>
    </w:p>
    <w:p>
      <w:pPr>
        <w:pStyle w:val="Heading1"/>
      </w:pPr>
      <w:r>
        <w:t>4. Step 2: File upload</w:t>
      </w:r>
    </w:p>
    <w:p>
      <w:pPr>
        <w:keepNext/>
      </w:pPr>
      <w:r>
        <w:rPr>
          <w:b/>
          <w:i w:val="0"/>
          <w:sz w:val="21"/>
        </w:rPr>
        <w:t>Table A. Upload map.</w:t>
      </w:r>
    </w:p>
    <w:tbl>
      <w:tblPr>
        <w:tblStyle w:val="TableGrid"/>
        <w:tblW w:type="auto" w:w="0"/>
        <w:jc w:val="center"/>
        <w:tblLayout w:type="fixed"/>
        <w:tblLook w:firstColumn="1" w:firstRow="1" w:lastColumn="0" w:lastRow="0" w:noHBand="0" w:noVBand="1" w:val="04A0"/>
      </w:tblPr>
      <w:tblGrid>
        <w:gridCol w:w="1304"/>
        <w:gridCol w:w="2381"/>
        <w:gridCol w:w="3685"/>
        <w:gridCol w:w="1984"/>
      </w:tblGrid>
      <w:tr>
        <w:tc>
          <w:tcPr>
            <w:tcW w:type="dxa" w:w="1304"/>
            <w:shd w:val="clear" w:color="auto" w:fill="E7E6E6"/>
          </w:tcPr>
          <w:p>
            <w:pPr>
              <w:spacing w:after="20" w:line="240" w:lineRule="auto"/>
            </w:pPr>
            <w:r/>
            <w:r>
              <w:rPr>
                <w:b/>
                <w:sz w:val="18"/>
              </w:rPr>
              <w:t>Slot</w:t>
            </w:r>
          </w:p>
        </w:tc>
        <w:tc>
          <w:tcPr>
            <w:tcW w:type="dxa" w:w="2381"/>
            <w:shd w:val="clear" w:color="auto" w:fill="E7E6E6"/>
          </w:tcPr>
          <w:p>
            <w:pPr>
              <w:spacing w:after="20" w:line="240" w:lineRule="auto"/>
            </w:pPr>
            <w:r/>
            <w:r>
              <w:rPr>
                <w:b/>
                <w:sz w:val="18"/>
              </w:rPr>
              <w:t>Designation</w:t>
            </w:r>
          </w:p>
        </w:tc>
        <w:tc>
          <w:tcPr>
            <w:tcW w:type="dxa" w:w="3685"/>
            <w:shd w:val="clear" w:color="auto" w:fill="E7E6E6"/>
          </w:tcPr>
          <w:p>
            <w:pPr>
              <w:spacing w:after="20" w:line="240" w:lineRule="auto"/>
            </w:pPr>
            <w:r/>
            <w:r>
              <w:rPr>
                <w:b/>
                <w:sz w:val="18"/>
              </w:rPr>
              <w:t>File to upload</w:t>
            </w:r>
          </w:p>
        </w:tc>
        <w:tc>
          <w:tcPr>
            <w:tcW w:type="dxa" w:w="1984"/>
            <w:shd w:val="clear" w:color="auto" w:fill="E7E6E6"/>
          </w:tcPr>
          <w:p>
            <w:pPr>
              <w:spacing w:after="20" w:line="240" w:lineRule="auto"/>
            </w:pPr>
            <w:r/>
            <w:r>
              <w:rPr>
                <w:b/>
                <w:sz w:val="18"/>
              </w:rPr>
              <w:t>Required?</w:t>
            </w:r>
          </w:p>
        </w:tc>
      </w:tr>
      <w:tr>
        <w:tc>
          <w:tcPr>
            <w:tcW w:type="dxa" w:w="1304"/>
          </w:tcPr>
          <w:p>
            <w:pPr>
              <w:spacing w:after="20" w:line="240" w:lineRule="auto"/>
            </w:pPr>
            <w:r/>
            <w:r>
              <w:rPr>
                <w:b w:val="0"/>
                <w:sz w:val="18"/>
              </w:rPr>
              <w:t>Select File 1</w:t>
            </w:r>
          </w:p>
        </w:tc>
        <w:tc>
          <w:tcPr>
            <w:tcW w:type="dxa" w:w="2381"/>
          </w:tcPr>
          <w:p>
            <w:pPr>
              <w:spacing w:after="20" w:line="240" w:lineRule="auto"/>
            </w:pPr>
            <w:r/>
            <w:r>
              <w:rPr>
                <w:b w:val="0"/>
                <w:sz w:val="18"/>
              </w:rPr>
              <w:t>Anonymous Article File (fixed)</w:t>
            </w:r>
          </w:p>
        </w:tc>
        <w:tc>
          <w:tcPr>
            <w:tcW w:type="dxa" w:w="3685"/>
          </w:tcPr>
          <w:p>
            <w:pPr>
              <w:spacing w:after="20" w:line="240" w:lineRule="auto"/>
            </w:pPr>
            <w:r/>
            <w:r>
              <w:rPr>
                <w:b w:val="0"/>
                <w:sz w:val="18"/>
              </w:rPr>
              <w:t>Anonymous_Article_File.docx</w:t>
            </w:r>
          </w:p>
        </w:tc>
        <w:tc>
          <w:tcPr>
            <w:tcW w:type="dxa" w:w="1984"/>
          </w:tcPr>
          <w:p>
            <w:pPr>
              <w:spacing w:after="20" w:line="240" w:lineRule="auto"/>
            </w:pPr>
            <w:r/>
            <w:r>
              <w:rPr>
                <w:b w:val="0"/>
                <w:sz w:val="18"/>
              </w:rPr>
              <w:t>Yes</w:t>
            </w:r>
          </w:p>
        </w:tc>
      </w:tr>
      <w:tr>
        <w:tc>
          <w:tcPr>
            <w:tcW w:type="dxa" w:w="1304"/>
          </w:tcPr>
          <w:p>
            <w:pPr>
              <w:spacing w:after="20" w:line="240" w:lineRule="auto"/>
            </w:pPr>
            <w:r/>
            <w:r>
              <w:rPr>
                <w:b w:val="0"/>
                <w:sz w:val="18"/>
              </w:rPr>
              <w:t>Select File 2</w:t>
            </w:r>
          </w:p>
        </w:tc>
        <w:tc>
          <w:tcPr>
            <w:tcW w:type="dxa" w:w="2381"/>
          </w:tcPr>
          <w:p>
            <w:pPr>
              <w:spacing w:after="20" w:line="240" w:lineRule="auto"/>
            </w:pPr>
            <w:r/>
            <w:r>
              <w:rPr>
                <w:b w:val="0"/>
                <w:sz w:val="18"/>
              </w:rPr>
              <w:t>Supplementary File for Review</w:t>
            </w:r>
          </w:p>
        </w:tc>
        <w:tc>
          <w:tcPr>
            <w:tcW w:type="dxa" w:w="3685"/>
          </w:tcPr>
          <w:p>
            <w:pPr>
              <w:spacing w:after="20" w:line="240" w:lineRule="auto"/>
            </w:pPr>
            <w:r/>
            <w:r>
              <w:rPr>
                <w:b w:val="0"/>
                <w:sz w:val="18"/>
              </w:rPr>
              <w:t>Supplementary_File_for_Review.zip (code, result tables, README)</w:t>
            </w:r>
          </w:p>
        </w:tc>
        <w:tc>
          <w:tcPr>
            <w:tcW w:type="dxa" w:w="1984"/>
          </w:tcPr>
          <w:p>
            <w:pPr>
              <w:spacing w:after="20" w:line="240" w:lineRule="auto"/>
            </w:pPr>
            <w:r/>
            <w:r>
              <w:rPr>
                <w:b w:val="0"/>
                <w:sz w:val="18"/>
              </w:rPr>
              <w:t>Recommended: it is the evidence for the numbers</w:t>
            </w:r>
          </w:p>
        </w:tc>
      </w:tr>
      <w:tr>
        <w:tc>
          <w:tcPr>
            <w:tcW w:type="dxa" w:w="1304"/>
          </w:tcPr>
          <w:p>
            <w:pPr>
              <w:spacing w:after="20" w:line="240" w:lineRule="auto"/>
            </w:pPr>
            <w:r/>
            <w:r>
              <w:rPr>
                <w:b w:val="0"/>
                <w:sz w:val="18"/>
              </w:rPr>
              <w:t>Select File 3</w:t>
            </w:r>
          </w:p>
        </w:tc>
        <w:tc>
          <w:tcPr>
            <w:tcW w:type="dxa" w:w="2381"/>
          </w:tcPr>
          <w:p>
            <w:pPr>
              <w:spacing w:after="20" w:line="240" w:lineRule="auto"/>
            </w:pPr>
            <w:r/>
            <w:r>
              <w:rPr>
                <w:b w:val="0"/>
                <w:sz w:val="18"/>
              </w:rPr>
              <w:t>Figure</w:t>
            </w:r>
          </w:p>
        </w:tc>
        <w:tc>
          <w:tcPr>
            <w:tcW w:type="dxa" w:w="3685"/>
          </w:tcPr>
          <w:p>
            <w:pPr>
              <w:spacing w:after="20" w:line="240" w:lineRule="auto"/>
            </w:pPr>
            <w:r/>
            <w:r>
              <w:rPr>
                <w:b w:val="0"/>
                <w:sz w:val="18"/>
              </w:rPr>
              <w:t>Figures_300dpi.zip (the five figures)</w:t>
            </w:r>
          </w:p>
        </w:tc>
        <w:tc>
          <w:tcPr>
            <w:tcW w:type="dxa" w:w="1984"/>
          </w:tcPr>
          <w:p>
            <w:pPr>
              <w:spacing w:after="20" w:line="240" w:lineRule="auto"/>
            </w:pPr>
            <w:r/>
            <w:r>
              <w:rPr>
                <w:b w:val="0"/>
                <w:sz w:val="18"/>
              </w:rPr>
              <w:t>Optional: figures are already embedded in the article file. Skip unless the journal asks for separate figures.</w:t>
            </w:r>
          </w:p>
        </w:tc>
      </w:tr>
    </w:tbl>
    <w:p>
      <w:pPr>
        <w:spacing w:after="40"/>
      </w:pPr>
    </w:p>
    <w:p>
      <w:pPr>
        <w:jc w:val="both"/>
      </w:pPr>
      <w:r>
        <w:rPr>
          <w:b w:val="0"/>
          <w:i w:val="0"/>
        </w:rPr>
        <w:t>Do not upload: the Project 1 zip, the Urban-Shield report (.docx/.pdf), this guide, or any file containing your name. I did not create Image, Table, Third Party Copyright Permissions or Supplementary-not-for-review files because none is needed: the tables are inside the manuscript, and the only third-party material is the CC BY 4.0 dataset, which is cited. A PDF copy (Anonymous_Article_File.pdf) is provided for your own checking; Emerald's guidelines for at least one journal require Word files, so upload the .docx.</w:t>
      </w:r>
    </w:p>
    <w:p>
      <w:pPr>
        <w:pStyle w:val="ListNumber"/>
      </w:pPr>
      <w:r>
        <w:t>Click Select File 1 and choose Anonymous_Article_File.docx. Its designation is fixed as Anonymous Article File.</w:t>
      </w:r>
    </w:p>
    <w:p>
      <w:pPr>
        <w:pStyle w:val="ListNumber"/>
      </w:pPr>
      <w:r>
        <w:t>Click Select File 2, choose Supplementary_File_for_Review.zip, and set its designation to Supplementary File for Review.</w:t>
      </w:r>
    </w:p>
    <w:p>
      <w:pPr>
        <w:pStyle w:val="ListNumber"/>
      </w:pPr>
      <w:r>
        <w:t>Leave File 3 empty (or add Figures_300dpi.zip as Figure only if you want them separate).</w:t>
      </w:r>
    </w:p>
    <w:p>
      <w:pPr>
        <w:pStyle w:val="ListNumber"/>
      </w:pPr>
      <w:r>
        <w:t>Click the portal's upload button, wait until it lists each uploaded filename, and open the preview/proof if the portal offers one to confirm the file opens and shows the full paper.</w:t>
      </w:r>
    </w:p>
    <w:p>
      <w:pPr>
        <w:pStyle w:val="ListNumber"/>
      </w:pPr>
      <w:r>
        <w:t>Only then click Save &amp; Continue.</w:t>
      </w:r>
    </w:p>
    <w:p>
      <w:pPr>
        <w:pStyle w:val="Heading1"/>
      </w:pPr>
      <w:r>
        <w:t>5. Step 3: Keywords (Emerald allows up to 6)</w:t>
      </w:r>
    </w:p>
    <w:p>
      <w:r>
        <w:rPr>
          <w:b/>
          <w:i w:val="0"/>
        </w:rPr>
        <w:t>Traffic forecasting; XGBoost; Gradient boosting; Intelligent transportation systems; Machine learning; Data-driven traffic management</w:t>
      </w:r>
    </w:p>
    <w:p>
      <w:pPr>
        <w:jc w:val="both"/>
      </w:pPr>
      <w:r>
        <w:rPr>
          <w:b w:val="0"/>
          <w:i w:val="0"/>
          <w:sz w:val="20"/>
        </w:rPr>
        <w:t>Your brief said 5–7; Emerald's author guidelines say up to 6, so six are given. "Traffic optimization" was left out because the paper does not test optimisation.</w:t>
      </w:r>
    </w:p>
    <w:p>
      <w:pPr>
        <w:pStyle w:val="Heading1"/>
      </w:pPr>
      <w:r>
        <w:t>6. Step 4: Authors and institutions</w:t>
      </w:r>
    </w:p>
    <w:p>
      <w:pPr>
        <w:jc w:val="both"/>
      </w:pPr>
      <w:r>
        <w:rPr>
          <w:b w:val="0"/>
          <w:i w:val="0"/>
        </w:rPr>
        <w:t>Enter the real author details in the portal's author fields only, never in the manuscript. I have not entered or assumed anything. You need to provide: every author's full name, affiliation, country and email; which one is the corresponding author; and ORCID iDs if the portal asks. Anyone who contributed substantially to the work must be listed, and anyone listed must agree to it. For authors at a university, use the institution name in the portal; confirm whether your faculty guide or others should be authors based on their actual contribution to THIS paper. Acknowledgements and author biographies, if any, go in separate files, not in the anonymous article (Emerald's rule).</w:t>
      </w:r>
    </w:p>
    <w:p>
      <w:pPr>
        <w:pStyle w:val="Heading1"/>
      </w:pPr>
      <w:r>
        <w:t>7. Step 5: Details and comments (draft text; items in [brackets] need your facts)</w:t>
      </w:r>
    </w:p>
    <w:p>
      <w:pPr>
        <w:keepNext/>
      </w:pPr>
      <w:r>
        <w:rPr>
          <w:b/>
          <w:i w:val="0"/>
          <w:sz w:val="21"/>
        </w:rPr>
        <w:t>Table B. Step 5 fields.</w:t>
      </w:r>
    </w:p>
    <w:tbl>
      <w:tblPr>
        <w:tblStyle w:val="TableGrid"/>
        <w:tblW w:type="auto" w:w="0"/>
        <w:jc w:val="center"/>
        <w:tblLayout w:type="fixed"/>
        <w:tblLook w:firstColumn="1" w:firstRow="1" w:lastColumn="0" w:lastRow="0" w:noHBand="0" w:noVBand="1" w:val="04A0"/>
      </w:tblPr>
      <w:tblGrid>
        <w:gridCol w:w="1984"/>
        <w:gridCol w:w="6803"/>
      </w:tblGrid>
      <w:tr>
        <w:tc>
          <w:tcPr>
            <w:tcW w:type="dxa" w:w="1984"/>
            <w:shd w:val="clear" w:color="auto" w:fill="E7E6E6"/>
          </w:tcPr>
          <w:p>
            <w:pPr>
              <w:spacing w:after="20" w:line="240" w:lineRule="auto"/>
            </w:pPr>
            <w:r/>
            <w:r>
              <w:rPr>
                <w:b/>
                <w:sz w:val="18"/>
              </w:rPr>
              <w:t>Field</w:t>
            </w:r>
          </w:p>
        </w:tc>
        <w:tc>
          <w:tcPr>
            <w:tcW w:type="dxa" w:w="6803"/>
            <w:shd w:val="clear" w:color="auto" w:fill="E7E6E6"/>
          </w:tcPr>
          <w:p>
            <w:pPr>
              <w:spacing w:after="20" w:line="240" w:lineRule="auto"/>
            </w:pPr>
            <w:r/>
            <w:r>
              <w:rPr>
                <w:b/>
                <w:sz w:val="18"/>
              </w:rPr>
              <w:t>Suggested text / what I need from you</w:t>
            </w:r>
          </w:p>
        </w:tc>
      </w:tr>
      <w:tr>
        <w:tc>
          <w:tcPr>
            <w:tcW w:type="dxa" w:w="1984"/>
          </w:tcPr>
          <w:p>
            <w:pPr>
              <w:spacing w:after="20" w:line="240" w:lineRule="auto"/>
            </w:pPr>
            <w:r/>
            <w:r>
              <w:rPr>
                <w:b w:val="0"/>
                <w:sz w:val="18"/>
              </w:rPr>
              <w:t>Cover letter</w:t>
            </w:r>
          </w:p>
        </w:tc>
        <w:tc>
          <w:tcPr>
            <w:tcW w:type="dxa" w:w="6803"/>
          </w:tcPr>
          <w:p>
            <w:pPr>
              <w:spacing w:after="20" w:line="240" w:lineRule="auto"/>
            </w:pPr>
            <w:r/>
            <w:r>
              <w:rPr>
                <w:b w:val="0"/>
                <w:sz w:val="18"/>
              </w:rPr>
              <w:t>"Dear Editor, we submit the manuscript 'Short-Term Urban Traffic Volume Forecasting Using XGBoost: A Metropolitan Freeway Case Study' for consideration as a Research Article. It benchmarks XGBoost against random forest, ridge regression and seasonal baselines for hourly traffic volume forecasting on an open freeway dataset, with a chronological evaluation and all code supplied for review. We report that XGBoost clearly outperforms simple baselines but is not shown to outperform random forest. The manuscript is original, is not under consideration elsewhere, and all authors approve the submission."  [Confirm each of these statements is true for you. Do not send if the work is under review elsewhere.]</w:t>
            </w:r>
          </w:p>
        </w:tc>
      </w:tr>
      <w:tr>
        <w:tc>
          <w:tcPr>
            <w:tcW w:type="dxa" w:w="1984"/>
          </w:tcPr>
          <w:p>
            <w:pPr>
              <w:spacing w:after="20" w:line="240" w:lineRule="auto"/>
            </w:pPr>
            <w:r/>
            <w:r>
              <w:rPr>
                <w:b w:val="0"/>
                <w:sz w:val="18"/>
              </w:rPr>
              <w:t>Funding</w:t>
            </w:r>
          </w:p>
        </w:tc>
        <w:tc>
          <w:tcPr>
            <w:tcW w:type="dxa" w:w="6803"/>
          </w:tcPr>
          <w:p>
            <w:pPr>
              <w:spacing w:after="20" w:line="240" w:lineRule="auto"/>
            </w:pPr>
            <w:r/>
            <w:r>
              <w:rPr>
                <w:b w:val="0"/>
                <w:sz w:val="18"/>
              </w:rPr>
              <w:t>[Did anyone fund this work? If none: "This research received no specific grant from any funding agency." Only use that if true.]</w:t>
            </w:r>
          </w:p>
        </w:tc>
      </w:tr>
      <w:tr>
        <w:tc>
          <w:tcPr>
            <w:tcW w:type="dxa" w:w="1984"/>
          </w:tcPr>
          <w:p>
            <w:pPr>
              <w:spacing w:after="20" w:line="240" w:lineRule="auto"/>
            </w:pPr>
            <w:r/>
            <w:r>
              <w:rPr>
                <w:b w:val="0"/>
                <w:sz w:val="18"/>
              </w:rPr>
              <w:t>Conflict of interest</w:t>
            </w:r>
          </w:p>
        </w:tc>
        <w:tc>
          <w:tcPr>
            <w:tcW w:type="dxa" w:w="6803"/>
          </w:tcPr>
          <w:p>
            <w:pPr>
              <w:spacing w:after="20" w:line="240" w:lineRule="auto"/>
            </w:pPr>
            <w:r/>
            <w:r>
              <w:rPr>
                <w:b w:val="0"/>
                <w:sz w:val="18"/>
              </w:rPr>
              <w:t>[Do any authors have financial or personal interests related to this work? If none: "The authors declare no conflict of interest." Only if true.]</w:t>
            </w:r>
          </w:p>
        </w:tc>
      </w:tr>
      <w:tr>
        <w:tc>
          <w:tcPr>
            <w:tcW w:type="dxa" w:w="1984"/>
          </w:tcPr>
          <w:p>
            <w:pPr>
              <w:spacing w:after="20" w:line="240" w:lineRule="auto"/>
            </w:pPr>
            <w:r/>
            <w:r>
              <w:rPr>
                <w:b w:val="0"/>
                <w:sz w:val="18"/>
              </w:rPr>
              <w:t>Ethics</w:t>
            </w:r>
          </w:p>
        </w:tc>
        <w:tc>
          <w:tcPr>
            <w:tcW w:type="dxa" w:w="6803"/>
          </w:tcPr>
          <w:p>
            <w:pPr>
              <w:spacing w:after="20" w:line="240" w:lineRule="auto"/>
            </w:pPr>
            <w:r/>
            <w:r>
              <w:rPr>
                <w:b w:val="0"/>
                <w:sz w:val="18"/>
              </w:rPr>
              <w:t>"The study used publicly available, aggregated traffic-count and weather data. It involved no human participants or personal data, so ethical approval was not required."  [Confirm with your institution if unsure.]</w:t>
            </w:r>
          </w:p>
        </w:tc>
      </w:tr>
      <w:tr>
        <w:tc>
          <w:tcPr>
            <w:tcW w:type="dxa" w:w="1984"/>
          </w:tcPr>
          <w:p>
            <w:pPr>
              <w:spacing w:after="20" w:line="240" w:lineRule="auto"/>
            </w:pPr>
            <w:r/>
            <w:r>
              <w:rPr>
                <w:b w:val="0"/>
                <w:sz w:val="18"/>
              </w:rPr>
              <w:t>Data availability</w:t>
            </w:r>
          </w:p>
        </w:tc>
        <w:tc>
          <w:tcPr>
            <w:tcW w:type="dxa" w:w="6803"/>
          </w:tcPr>
          <w:p>
            <w:pPr>
              <w:spacing w:after="20" w:line="240" w:lineRule="auto"/>
            </w:pPr>
            <w:r/>
            <w:r>
              <w:rPr>
                <w:b w:val="0"/>
                <w:sz w:val="18"/>
              </w:rPr>
              <w:t>"The dataset is publicly available from the UCI Machine Learning Repository (doi 10.24432/C5X60B). The code and result files are provided as supplementary material."</w:t>
            </w:r>
          </w:p>
        </w:tc>
      </w:tr>
      <w:tr>
        <w:tc>
          <w:tcPr>
            <w:tcW w:type="dxa" w:w="1984"/>
          </w:tcPr>
          <w:p>
            <w:pPr>
              <w:spacing w:after="20" w:line="240" w:lineRule="auto"/>
            </w:pPr>
            <w:r/>
            <w:r>
              <w:rPr>
                <w:b w:val="0"/>
                <w:sz w:val="18"/>
              </w:rPr>
              <w:t>Use of AI tools</w:t>
            </w:r>
          </w:p>
        </w:tc>
        <w:tc>
          <w:tcPr>
            <w:tcW w:type="dxa" w:w="6803"/>
          </w:tcPr>
          <w:p>
            <w:pPr>
              <w:spacing w:after="20" w:line="240" w:lineRule="auto"/>
            </w:pPr>
            <w:r/>
            <w:r>
              <w:rPr>
                <w:b w:val="0"/>
                <w:sz w:val="18"/>
              </w:rPr>
              <w:t>Emerald has a policy on generative-AI use in manuscripts and I could not open its page to quote it. This analysis and draft were produced with the assistance of Claude (Anthropic). Check Emerald's current AI policy and declare that use exactly as it requires. If you cannot truthfully do so, do not submit.</w:t>
            </w:r>
          </w:p>
        </w:tc>
      </w:tr>
      <w:tr>
        <w:tc>
          <w:tcPr>
            <w:tcW w:type="dxa" w:w="1984"/>
          </w:tcPr>
          <w:p>
            <w:pPr>
              <w:spacing w:after="20" w:line="240" w:lineRule="auto"/>
            </w:pPr>
            <w:r/>
            <w:r>
              <w:rPr>
                <w:b w:val="0"/>
                <w:sz w:val="18"/>
              </w:rPr>
              <w:t>Suggested/excluded reviewers</w:t>
            </w:r>
          </w:p>
        </w:tc>
        <w:tc>
          <w:tcPr>
            <w:tcW w:type="dxa" w:w="6803"/>
          </w:tcPr>
          <w:p>
            <w:pPr>
              <w:spacing w:after="20" w:line="240" w:lineRule="auto"/>
            </w:pPr>
            <w:r/>
            <w:r>
              <w:rPr>
                <w:b w:val="0"/>
                <w:sz w:val="18"/>
              </w:rPr>
              <w:t>[Optional; add only people you actually know are suitable and independent.]</w:t>
            </w:r>
          </w:p>
        </w:tc>
      </w:tr>
      <w:tr>
        <w:tc>
          <w:tcPr>
            <w:tcW w:type="dxa" w:w="1984"/>
          </w:tcPr>
          <w:p>
            <w:pPr>
              <w:spacing w:after="20" w:line="240" w:lineRule="auto"/>
            </w:pPr>
            <w:r/>
            <w:r>
              <w:rPr>
                <w:b w:val="0"/>
                <w:sz w:val="18"/>
              </w:rPr>
              <w:t>Prior publication / ethics of duplicate submission</w:t>
            </w:r>
          </w:p>
        </w:tc>
        <w:tc>
          <w:tcPr>
            <w:tcW w:type="dxa" w:w="6803"/>
          </w:tcPr>
          <w:p>
            <w:pPr>
              <w:spacing w:after="20" w:line="240" w:lineRule="auto"/>
            </w:pPr>
            <w:r/>
            <w:r>
              <w:rPr>
                <w:b w:val="0"/>
                <w:sz w:val="18"/>
              </w:rPr>
              <w:t>[Confirm the paper is not submitted elsewhere. Your Urban-Shield report is a course submission; it contains different, non-measured content.]</w:t>
            </w:r>
          </w:p>
        </w:tc>
      </w:tr>
    </w:tbl>
    <w:p>
      <w:pPr>
        <w:spacing w:after="40"/>
      </w:pPr>
    </w:p>
    <w:p>
      <w:pPr>
        <w:pStyle w:val="Heading1"/>
      </w:pPr>
      <w:r>
        <w:t>8. Step 6: Review and submit (final checklist)</w:t>
      </w:r>
    </w:p>
    <w:p>
      <w:r>
        <w:t>☐ Title, Type = Research Paper, Category = Research Article correct; all seven abstract fields pasted; Findings contains real numbers.</w:t>
      </w:r>
    </w:p>
    <w:p>
      <w:r>
        <w:t>☐ File 1 is Anonymous_Article_File.docx, designated Anonymous Article File; File 2 (if used) designated Supplementary File for Review; the project zip is NOT uploaded.</w:t>
      </w:r>
    </w:p>
    <w:p>
      <w:r>
        <w:t>☐ Open the portal's proof/PDF of the manuscript and check tables, equations and figures render.</w:t>
      </w:r>
    </w:p>
    <w:p>
      <w:r>
        <w:t>☐ Keywords entered (6). Authors, affiliations, corresponding author entered in Step 4 only.</w:t>
      </w:r>
    </w:p>
    <w:p>
      <w:r>
        <w:t>☐ Declarations (funding, conflict, ethics, data availability, AI use) are true and complete.</w:t>
      </w:r>
    </w:p>
    <w:p>
      <w:r>
        <w:t>☐ References checked; add further verified references first; adapt the reference style to the target journal.</w:t>
      </w:r>
    </w:p>
    <w:p>
      <w:r>
        <w:t>☐ Journal fee policy checked (section 9) and Gold open access NOT selected.</w:t>
      </w:r>
    </w:p>
    <w:p>
      <w:r>
        <w:t>☐ Run the supplementary code yourself and confirm the numbers match the paper.</w:t>
      </w:r>
    </w:p>
    <w:p>
      <w:r>
        <w:t>☐ You press Submit yourself. I have not submitted anything and cannot guarantee acceptance or free publication.</w:t>
      </w:r>
    </w:p>
    <w:p>
      <w:pPr>
        <w:pStyle w:val="Heading1"/>
      </w:pPr>
      <w:r>
        <w:t>9. Zero-budget publication check (Emerald)</w:t>
      </w:r>
    </w:p>
    <w:p>
      <w:pPr>
        <w:jc w:val="both"/>
      </w:pPr>
      <w:r>
        <w:rPr>
          <w:b w:val="0"/>
          <w:i w:val="0"/>
        </w:rPr>
        <w:t>What I verified in Emerald's published author guidelines (emerald.com, "Emerald Publishing Author Guidelines"):</w:t>
      </w:r>
    </w:p>
    <w:p>
      <w:pPr>
        <w:pStyle w:val="ListBullet"/>
        <w:jc w:val="both"/>
      </w:pPr>
      <w:r>
        <w:t>Submission carries no fee. The guidelines state that the only time Emerald asks for money to publish is for gold open access, requested after acceptance, and that at no other time is a contribution asked.</w:t>
      </w:r>
    </w:p>
    <w:p>
      <w:pPr>
        <w:pStyle w:val="ListBullet"/>
        <w:jc w:val="both"/>
      </w:pPr>
      <w:r>
        <w:t>Gold open access (CC BY 4.0) requires an article processing charge (APC) that varies by journal. Green open access (sharing the accepted manuscript after publication) has no APC.</w:t>
      </w:r>
    </w:p>
    <w:p>
      <w:pPr>
        <w:pStyle w:val="ListBullet"/>
        <w:jc w:val="both"/>
      </w:pPr>
      <w:r>
        <w:t>Therefore the route to avoid fees is: publish in a journal that offers a standard subscription route, and decline gold open access when asked.</w:t>
      </w:r>
    </w:p>
    <w:p>
      <w:pPr>
        <w:pStyle w:val="ListBullet"/>
        <w:jc w:val="both"/>
      </w:pPr>
      <w:r>
        <w:t>The guidelines do not mention colour or page charges. I could not confirm that none exists for a particular journal.</w:t>
      </w:r>
    </w:p>
    <w:p>
      <w:pPr>
        <w:pStyle w:val="ListBullet"/>
        <w:jc w:val="both"/>
      </w:pPr>
      <w:r>
        <w:t>Emerald's other policy pages (open research FAQ and policies) could not be opened from my workspace, so I could not verify those directly.</w:t>
      </w:r>
    </w:p>
    <w:p>
      <w:pPr>
        <w:jc w:val="both"/>
      </w:pPr>
      <w:r>
        <w:rPr>
          <w:b w:val="0"/>
          <w:i w:val="0"/>
        </w:rPr>
        <w:t>What I could NOT verify: you have not told me which journal you are submitting to, so I cannot confirm that journal's model. Before submitting, open the journal's page on emerald.com and check the publishing model: it should say hybrid/subscription (not "fully open access"), and the APC list must not make payment mandatory. One example from my search: Sherpa lists Journal of Intelligent and Connected Vehicles as requiring an APC, so check it carefully before choosing it. Smart and Sustainable Built Environment is hybrid (optional APC) but its stated scope is the built environment, so scope fit is uncertain. Tell me the journal name and I will check it and its scope against this paper.</w:t>
      </w:r>
    </w:p>
    <w:p>
      <w:pPr>
        <w:pStyle w:val="Heading1"/>
      </w:pPr>
      <w:r>
        <w:t>10. Evidence record: what is verified and what is not</w:t>
      </w:r>
    </w:p>
    <w:p>
      <w:pPr>
        <w:keepNext/>
      </w:pPr>
      <w:r>
        <w:rPr>
          <w:b/>
          <w:i w:val="0"/>
          <w:sz w:val="21"/>
        </w:rPr>
        <w:t>Table C. Traceability.</w:t>
      </w:r>
    </w:p>
    <w:tbl>
      <w:tblPr>
        <w:tblStyle w:val="TableGrid"/>
        <w:tblW w:type="auto" w:w="0"/>
        <w:jc w:val="center"/>
        <w:tblLayout w:type="fixed"/>
        <w:tblLook w:firstColumn="1" w:firstRow="1" w:lastColumn="0" w:lastRow="0" w:noHBand="0" w:noVBand="1" w:val="04A0"/>
      </w:tblPr>
      <w:tblGrid>
        <w:gridCol w:w="3685"/>
        <w:gridCol w:w="3118"/>
        <w:gridCol w:w="2268"/>
      </w:tblGrid>
      <w:tr>
        <w:tc>
          <w:tcPr>
            <w:tcW w:type="dxa" w:w="3685"/>
            <w:shd w:val="clear" w:color="auto" w:fill="E7E6E6"/>
          </w:tcPr>
          <w:p>
            <w:pPr>
              <w:spacing w:after="20" w:line="240" w:lineRule="auto"/>
            </w:pPr>
            <w:r/>
            <w:r>
              <w:rPr>
                <w:b/>
                <w:sz w:val="18"/>
              </w:rPr>
              <w:t>Item in the manuscript</w:t>
            </w:r>
          </w:p>
        </w:tc>
        <w:tc>
          <w:tcPr>
            <w:tcW w:type="dxa" w:w="3118"/>
            <w:shd w:val="clear" w:color="auto" w:fill="E7E6E6"/>
          </w:tcPr>
          <w:p>
            <w:pPr>
              <w:spacing w:after="20" w:line="240" w:lineRule="auto"/>
            </w:pPr>
            <w:r/>
            <w:r>
              <w:rPr>
                <w:b/>
                <w:sz w:val="18"/>
              </w:rPr>
              <w:t>Source file in supplementary zip</w:t>
            </w:r>
          </w:p>
        </w:tc>
        <w:tc>
          <w:tcPr>
            <w:tcW w:type="dxa" w:w="2268"/>
            <w:shd w:val="clear" w:color="auto" w:fill="E7E6E6"/>
          </w:tcPr>
          <w:p>
            <w:pPr>
              <w:spacing w:after="20" w:line="240" w:lineRule="auto"/>
            </w:pPr>
            <w:r/>
            <w:r>
              <w:rPr>
                <w:b/>
                <w:sz w:val="18"/>
              </w:rPr>
              <w:t>Status</w:t>
            </w:r>
          </w:p>
        </w:tc>
      </w:tr>
      <w:tr>
        <w:tc>
          <w:tcPr>
            <w:tcW w:type="dxa" w:w="3685"/>
          </w:tcPr>
          <w:p>
            <w:pPr>
              <w:spacing w:after="20" w:line="240" w:lineRule="auto"/>
            </w:pPr>
            <w:r/>
            <w:r>
              <w:rPr>
                <w:b w:val="0"/>
                <w:sz w:val="18"/>
              </w:rPr>
              <w:t>Dataset counts, cleaning counts, Table 1</w:t>
            </w:r>
          </w:p>
        </w:tc>
        <w:tc>
          <w:tcPr>
            <w:tcW w:type="dxa" w:w="3118"/>
          </w:tcPr>
          <w:p>
            <w:pPr>
              <w:spacing w:after="20" w:line="240" w:lineRule="auto"/>
            </w:pPr>
            <w:r/>
            <w:r>
              <w:rPr>
                <w:b w:val="0"/>
                <w:sz w:val="18"/>
              </w:rPr>
              <w:t>results/results.json, table_descriptives.csv</w:t>
            </w:r>
          </w:p>
        </w:tc>
        <w:tc>
          <w:tcPr>
            <w:tcW w:type="dxa" w:w="2268"/>
          </w:tcPr>
          <w:p>
            <w:pPr>
              <w:spacing w:after="20" w:line="240" w:lineRule="auto"/>
            </w:pPr>
            <w:r/>
            <w:r>
              <w:rPr>
                <w:b w:val="0"/>
                <w:sz w:val="18"/>
              </w:rPr>
              <w:t>Verified: produced by the run</w:t>
            </w:r>
          </w:p>
        </w:tc>
      </w:tr>
      <w:tr>
        <w:tc>
          <w:tcPr>
            <w:tcW w:type="dxa" w:w="3685"/>
          </w:tcPr>
          <w:p>
            <w:pPr>
              <w:spacing w:after="20" w:line="240" w:lineRule="auto"/>
            </w:pPr>
            <w:r/>
            <w:r>
              <w:rPr>
                <w:b w:val="0"/>
                <w:sz w:val="18"/>
              </w:rPr>
              <w:t>Table 2 accuracy by model and horizon</w:t>
            </w:r>
          </w:p>
        </w:tc>
        <w:tc>
          <w:tcPr>
            <w:tcW w:type="dxa" w:w="3118"/>
          </w:tcPr>
          <w:p>
            <w:pPr>
              <w:spacing w:after="20" w:line="240" w:lineRule="auto"/>
            </w:pPr>
            <w:r/>
            <w:r>
              <w:rPr>
                <w:b w:val="0"/>
                <w:sz w:val="18"/>
              </w:rPr>
              <w:t>results/table_model_comparison.csv</w:t>
            </w:r>
          </w:p>
        </w:tc>
        <w:tc>
          <w:tcPr>
            <w:tcW w:type="dxa" w:w="2268"/>
          </w:tcPr>
          <w:p>
            <w:pPr>
              <w:spacing w:after="20" w:line="240" w:lineRule="auto"/>
            </w:pPr>
            <w:r/>
            <w:r>
              <w:rPr>
                <w:b w:val="0"/>
                <w:sz w:val="18"/>
              </w:rPr>
              <w:t>Verified</w:t>
            </w:r>
          </w:p>
        </w:tc>
      </w:tr>
      <w:tr>
        <w:tc>
          <w:tcPr>
            <w:tcW w:type="dxa" w:w="3685"/>
          </w:tcPr>
          <w:p>
            <w:pPr>
              <w:spacing w:after="20" w:line="240" w:lineRule="auto"/>
            </w:pPr>
            <w:r/>
            <w:r>
              <w:rPr>
                <w:b w:val="0"/>
                <w:sz w:val="18"/>
              </w:rPr>
              <w:t>Table 3 XGBoost vs RF, bootstrap CIs, train RMSE</w:t>
            </w:r>
          </w:p>
        </w:tc>
        <w:tc>
          <w:tcPr>
            <w:tcW w:type="dxa" w:w="3118"/>
          </w:tcPr>
          <w:p>
            <w:pPr>
              <w:spacing w:after="20" w:line="240" w:lineRule="auto"/>
            </w:pPr>
            <w:r/>
            <w:r>
              <w:rPr>
                <w:b w:val="0"/>
                <w:sz w:val="18"/>
              </w:rPr>
              <w:t>results/results.json</w:t>
            </w:r>
          </w:p>
        </w:tc>
        <w:tc>
          <w:tcPr>
            <w:tcW w:type="dxa" w:w="2268"/>
          </w:tcPr>
          <w:p>
            <w:pPr>
              <w:spacing w:after="20" w:line="240" w:lineRule="auto"/>
            </w:pPr>
            <w:r/>
            <w:r>
              <w:rPr>
                <w:b w:val="0"/>
                <w:sz w:val="18"/>
              </w:rPr>
              <w:t>Verified</w:t>
            </w:r>
          </w:p>
        </w:tc>
      </w:tr>
      <w:tr>
        <w:tc>
          <w:tcPr>
            <w:tcW w:type="dxa" w:w="3685"/>
          </w:tcPr>
          <w:p>
            <w:pPr>
              <w:spacing w:after="20" w:line="240" w:lineRule="auto"/>
            </w:pPr>
            <w:r/>
            <w:r>
              <w:rPr>
                <w:b w:val="0"/>
                <w:sz w:val="18"/>
              </w:rPr>
              <w:t>Table 4 ablation</w:t>
            </w:r>
          </w:p>
        </w:tc>
        <w:tc>
          <w:tcPr>
            <w:tcW w:type="dxa" w:w="3118"/>
          </w:tcPr>
          <w:p>
            <w:pPr>
              <w:spacing w:after="20" w:line="240" w:lineRule="auto"/>
            </w:pPr>
            <w:r/>
            <w:r>
              <w:rPr>
                <w:b w:val="0"/>
                <w:sz w:val="18"/>
              </w:rPr>
              <w:t>results/table_ablation.csv</w:t>
            </w:r>
          </w:p>
        </w:tc>
        <w:tc>
          <w:tcPr>
            <w:tcW w:type="dxa" w:w="2268"/>
          </w:tcPr>
          <w:p>
            <w:pPr>
              <w:spacing w:after="20" w:line="240" w:lineRule="auto"/>
            </w:pPr>
            <w:r/>
            <w:r>
              <w:rPr>
                <w:b w:val="0"/>
                <w:sz w:val="18"/>
              </w:rPr>
              <w:t>Verified</w:t>
            </w:r>
          </w:p>
        </w:tc>
      </w:tr>
      <w:tr>
        <w:tc>
          <w:tcPr>
            <w:tcW w:type="dxa" w:w="3685"/>
          </w:tcPr>
          <w:p>
            <w:pPr>
              <w:spacing w:after="20" w:line="240" w:lineRule="auto"/>
            </w:pPr>
            <w:r/>
            <w:r>
              <w:rPr>
                <w:b w:val="0"/>
                <w:sz w:val="18"/>
              </w:rPr>
              <w:t>Table 5 hyperparameters</w:t>
            </w:r>
          </w:p>
        </w:tc>
        <w:tc>
          <w:tcPr>
            <w:tcW w:type="dxa" w:w="3118"/>
          </w:tcPr>
          <w:p>
            <w:pPr>
              <w:spacing w:after="20" w:line="240" w:lineRule="auto"/>
            </w:pPr>
            <w:r/>
            <w:r>
              <w:rPr>
                <w:b w:val="0"/>
                <w:sz w:val="18"/>
              </w:rPr>
              <w:t>results/results.json (best_params)</w:t>
            </w:r>
          </w:p>
        </w:tc>
        <w:tc>
          <w:tcPr>
            <w:tcW w:type="dxa" w:w="2268"/>
          </w:tcPr>
          <w:p>
            <w:pPr>
              <w:spacing w:after="20" w:line="240" w:lineRule="auto"/>
            </w:pPr>
            <w:r/>
            <w:r>
              <w:rPr>
                <w:b w:val="0"/>
                <w:sz w:val="18"/>
              </w:rPr>
              <w:t>Verified</w:t>
            </w:r>
          </w:p>
        </w:tc>
      </w:tr>
      <w:tr>
        <w:tc>
          <w:tcPr>
            <w:tcW w:type="dxa" w:w="3685"/>
          </w:tcPr>
          <w:p>
            <w:pPr>
              <w:spacing w:after="20" w:line="240" w:lineRule="auto"/>
            </w:pPr>
            <w:r/>
            <w:r>
              <w:rPr>
                <w:b w:val="0"/>
                <w:sz w:val="18"/>
              </w:rPr>
              <w:t>Figures 1–5</w:t>
            </w:r>
          </w:p>
        </w:tc>
        <w:tc>
          <w:tcPr>
            <w:tcW w:type="dxa" w:w="3118"/>
          </w:tcPr>
          <w:p>
            <w:pPr>
              <w:spacing w:after="20" w:line="240" w:lineRule="auto"/>
            </w:pPr>
            <w:r/>
            <w:r>
              <w:rPr>
                <w:b w:val="0"/>
                <w:sz w:val="18"/>
              </w:rPr>
              <w:t>results/*.png</w:t>
            </w:r>
          </w:p>
        </w:tc>
        <w:tc>
          <w:tcPr>
            <w:tcW w:type="dxa" w:w="2268"/>
          </w:tcPr>
          <w:p>
            <w:pPr>
              <w:spacing w:after="20" w:line="240" w:lineRule="auto"/>
            </w:pPr>
            <w:r/>
            <w:r>
              <w:rPr>
                <w:b w:val="0"/>
                <w:sz w:val="18"/>
              </w:rPr>
              <w:t>Verified (generated by the code)</w:t>
            </w:r>
          </w:p>
        </w:tc>
      </w:tr>
      <w:tr>
        <w:tc>
          <w:tcPr>
            <w:tcW w:type="dxa" w:w="3685"/>
          </w:tcPr>
          <w:p>
            <w:pPr>
              <w:spacing w:after="20" w:line="240" w:lineRule="auto"/>
            </w:pPr>
            <w:r/>
            <w:r>
              <w:rPr>
                <w:b w:val="0"/>
                <w:sz w:val="18"/>
              </w:rPr>
              <w:t>SHAP ranking (Figure 4)</w:t>
            </w:r>
          </w:p>
        </w:tc>
        <w:tc>
          <w:tcPr>
            <w:tcW w:type="dxa" w:w="3118"/>
          </w:tcPr>
          <w:p>
            <w:pPr>
              <w:spacing w:after="20" w:line="240" w:lineRule="auto"/>
            </w:pPr>
            <w:r/>
            <w:r>
              <w:rPr>
                <w:b w:val="0"/>
                <w:sz w:val="18"/>
              </w:rPr>
              <w:t>results/table_shap_importance_h1.csv</w:t>
            </w:r>
          </w:p>
        </w:tc>
        <w:tc>
          <w:tcPr>
            <w:tcW w:type="dxa" w:w="2268"/>
          </w:tcPr>
          <w:p>
            <w:pPr>
              <w:spacing w:after="20" w:line="240" w:lineRule="auto"/>
            </w:pPr>
            <w:r/>
            <w:r>
              <w:rPr>
                <w:b w:val="0"/>
                <w:sz w:val="18"/>
              </w:rPr>
              <w:t>Verified</w:t>
            </w:r>
          </w:p>
        </w:tc>
      </w:tr>
      <w:tr>
        <w:tc>
          <w:tcPr>
            <w:tcW w:type="dxa" w:w="3685"/>
          </w:tcPr>
          <w:p>
            <w:pPr>
              <w:spacing w:after="20" w:line="240" w:lineRule="auto"/>
            </w:pPr>
            <w:r/>
            <w:r>
              <w:rPr>
                <w:b w:val="0"/>
                <w:sz w:val="18"/>
              </w:rPr>
              <w:t>Urban-Shield platform metrics (MAE 4.8, RMSE 7.1, R² 0.91; LSTM; RF F1 0.86)</w:t>
            </w:r>
          </w:p>
        </w:tc>
        <w:tc>
          <w:tcPr>
            <w:tcW w:type="dxa" w:w="3118"/>
          </w:tcPr>
          <w:p>
            <w:pPr>
              <w:spacing w:after="20" w:line="240" w:lineRule="auto"/>
            </w:pPr>
            <w:r/>
            <w:r>
              <w:rPr>
                <w:b w:val="0"/>
                <w:sz w:val="18"/>
              </w:rPr>
              <w:t>none: hard-coded constants</w:t>
            </w:r>
          </w:p>
        </w:tc>
        <w:tc>
          <w:tcPr>
            <w:tcW w:type="dxa" w:w="2268"/>
          </w:tcPr>
          <w:p>
            <w:pPr>
              <w:spacing w:after="20" w:line="240" w:lineRule="auto"/>
            </w:pPr>
            <w:r/>
            <w:r>
              <w:rPr>
                <w:b w:val="0"/>
                <w:sz w:val="18"/>
              </w:rPr>
              <w:t>NOT verified; NOT used in the paper</w:t>
            </w:r>
          </w:p>
        </w:tc>
      </w:tr>
      <w:tr>
        <w:tc>
          <w:tcPr>
            <w:tcW w:type="dxa" w:w="3685"/>
          </w:tcPr>
          <w:p>
            <w:pPr>
              <w:spacing w:after="20" w:line="240" w:lineRule="auto"/>
            </w:pPr>
            <w:r/>
            <w:r>
              <w:rPr>
                <w:b w:val="0"/>
                <w:sz w:val="18"/>
              </w:rPr>
              <w:t>Accident-risk prediction, DBSCAN hotspots, routing optimisation</w:t>
            </w:r>
          </w:p>
        </w:tc>
        <w:tc>
          <w:tcPr>
            <w:tcW w:type="dxa" w:w="3118"/>
          </w:tcPr>
          <w:p>
            <w:pPr>
              <w:spacing w:after="20" w:line="240" w:lineRule="auto"/>
            </w:pPr>
            <w:r/>
            <w:r>
              <w:rPr>
                <w:b w:val="0"/>
                <w:sz w:val="18"/>
              </w:rPr>
              <w:t>none</w:t>
            </w:r>
          </w:p>
        </w:tc>
        <w:tc>
          <w:tcPr>
            <w:tcW w:type="dxa" w:w="2268"/>
          </w:tcPr>
          <w:p>
            <w:pPr>
              <w:spacing w:after="20" w:line="240" w:lineRule="auto"/>
            </w:pPr>
            <w:r/>
            <w:r>
              <w:rPr>
                <w:b w:val="0"/>
                <w:sz w:val="18"/>
              </w:rPr>
              <w:t>Not evaluated; not claimed</w:t>
            </w:r>
          </w:p>
        </w:tc>
      </w:tr>
      <w:tr>
        <w:tc>
          <w:tcPr>
            <w:tcW w:type="dxa" w:w="3685"/>
          </w:tcPr>
          <w:p>
            <w:pPr>
              <w:spacing w:after="20" w:line="240" w:lineRule="auto"/>
            </w:pPr>
            <w:r/>
            <w:r>
              <w:rPr>
                <w:b w:val="0"/>
                <w:sz w:val="18"/>
              </w:rPr>
              <w:t>Deep-learning (LSTM/graph) comparison, multi-site validation, rolling-origin multi-year evaluation, weather forecasts</w:t>
            </w:r>
          </w:p>
        </w:tc>
        <w:tc>
          <w:tcPr>
            <w:tcW w:type="dxa" w:w="3118"/>
          </w:tcPr>
          <w:p>
            <w:pPr>
              <w:spacing w:after="20" w:line="240" w:lineRule="auto"/>
            </w:pPr>
            <w:r/>
            <w:r>
              <w:rPr>
                <w:b w:val="0"/>
                <w:sz w:val="18"/>
              </w:rPr>
              <w:t>not run</w:t>
            </w:r>
          </w:p>
        </w:tc>
        <w:tc>
          <w:tcPr>
            <w:tcW w:type="dxa" w:w="2268"/>
          </w:tcPr>
          <w:p>
            <w:pPr>
              <w:spacing w:after="20" w:line="240" w:lineRule="auto"/>
            </w:pPr>
            <w:r/>
            <w:r>
              <w:rPr>
                <w:b w:val="0"/>
                <w:sz w:val="18"/>
              </w:rPr>
              <w:t>Experiments still missing; listed as limitations/future work</w:t>
            </w:r>
          </w:p>
        </w:tc>
      </w:tr>
    </w:tbl>
    <w:p>
      <w:pPr>
        <w:spacing w:after="40"/>
      </w:pPr>
    </w:p>
    <w:p>
      <w:pPr>
        <w:pStyle w:val="Heading1"/>
      </w:pPr>
      <w:r>
        <w:t>11. Genuine contribution, limitations and missing evidence</w:t>
      </w:r>
    </w:p>
    <w:p>
      <w:pPr>
        <w:jc w:val="both"/>
      </w:pPr>
      <w:r>
        <w:rPr>
          <w:b w:val="0"/>
          <w:i w:val="0"/>
        </w:rPr>
        <w:t>Contribution: a transparent, leakage-controlled, reproducible benchmark of XGBoost against tuned random forest, ridge and seasonal baselines at four horizons on an open freeway dataset, with bootstrap intervals, ablation and SHAP analysis, and an honest negative result against random forest. It is not a new algorithm, and the novelty claim is modest.</w:t>
      </w:r>
    </w:p>
    <w:p>
      <w:pPr>
        <w:jc w:val="both"/>
      </w:pPr>
      <w:r>
        <w:rPr>
          <w:b w:val="0"/>
          <w:i w:val="0"/>
        </w:rPr>
        <w:t>Limitations: single detector location; 16.7% of hourly slots missing; one chronological split; small tuning budget; weather taken at origin time; no deep-learning or other boosting comparators; volume only.</w:t>
      </w:r>
    </w:p>
    <w:p>
      <w:r>
        <w:rPr>
          <w:b/>
          <w:i w:val="0"/>
        </w:rPr>
        <w:t>Before submitting you must resolve:</w:t>
      </w:r>
    </w:p>
    <w:p>
      <w:pPr>
        <w:pStyle w:val="ListBullet"/>
      </w:pPr>
      <w:r>
        <w:t>Choose the journal and confirm its scope, publishing model and reference style.</w:t>
      </w:r>
    </w:p>
    <w:p>
      <w:pPr>
        <w:pStyle w:val="ListBullet"/>
      </w:pPr>
      <w:r>
        <w:t>Provide author, affiliation, funding, conflict and ethics facts.</w:t>
      </w:r>
    </w:p>
    <w:p>
      <w:pPr>
        <w:pStyle w:val="ListBullet"/>
      </w:pPr>
      <w:r>
        <w:t>Rerun the code and check the original UCI file.</w:t>
      </w:r>
    </w:p>
    <w:p>
      <w:pPr>
        <w:pStyle w:val="ListBullet"/>
      </w:pPr>
      <w:r>
        <w:t>Expand the literature review with more verified references.</w:t>
      </w:r>
    </w:p>
    <w:p>
      <w:pPr>
        <w:pStyle w:val="ListBullet"/>
      </w:pPr>
      <w:r>
        <w:t>Decide whether to accept the changed title.</w:t>
      </w:r>
    </w:p>
    <w:p>
      <w:pPr>
        <w:pStyle w:val="ListBullet"/>
      </w:pPr>
      <w:r>
        <w:t>Optionally strengthen the paper (multi-year rolling evaluation, a second dataset, deep-learning comparator) if the target journal expects more.</w:t>
      </w:r>
    </w:p>
    <w:p>
      <w:pPr>
        <w:pStyle w:val="Heading1"/>
      </w:pPr>
      <w:r>
        <w:t>12. Anonymous-review compliance checklist</w:t>
      </w:r>
    </w:p>
    <w:p>
      <w:r>
        <w:t>☑ No author names, emails, student IDs, institutions in the manuscript: checked (text search of the docx and PDF found none).</w:t>
      </w:r>
    </w:p>
    <w:p>
      <w:r>
        <w:t>☑ No acknowledgements or author biographies in the manuscript: none included.</w:t>
      </w:r>
    </w:p>
    <w:p>
      <w:r>
        <w:t>☑ Document properties: author, last-modified-by, title, comments and keywords fields are empty in the .docx.</w:t>
      </w:r>
    </w:p>
    <w:p>
      <w:r>
        <w:t>☑ The PDF copy lists "Writer" (LibreOffice) as creator only; do not upload the PDF if you want zero tool traces.</w:t>
      </w:r>
    </w:p>
    <w:p>
      <w:r>
        <w:t>☑ Supplementary zip contains no names, paths or usernames (checked README, code and results files).</w:t>
      </w:r>
    </w:p>
    <w:p>
      <w:r>
        <w:t>☑ Self-citations: none. Do not host the code in a personal repository link inside the paper (it would reveal identity).</w:t>
      </w:r>
    </w:p>
    <w:p>
      <w:r>
        <w:t>☑ Do not include a separate title page in the anonymous file.</w:t>
      </w:r>
    </w:p>
    <w:p>
      <w:pPr>
        <w:pStyle w:val="Heading1"/>
      </w:pPr>
      <w:r>
        <w:t>13. Verified references (with DOI or official link)</w:t>
      </w:r>
    </w:p>
    <w:p>
      <w:pPr>
        <w:jc w:val="both"/>
      </w:pPr>
      <w:r>
        <w:rPr>
          <w:b w:val="0"/>
          <w:i w:val="0"/>
          <w:sz w:val="20"/>
        </w:rPr>
        <w:t>Checked against a publisher, proceedings, repository or institutional record page during this session: Hogue (UCI), Lana et al., Vlahogianni et al., Sun et al., Zou et al., Yu et al., Lundberg and Lee (authors, title, venue, year, DOI/URL), Chen and Guestrin (authors, title, DOI on the arXiv record), Li et al. (authors and title on arXiv; ICLR 2018 venue from a search listing) and Grinsztajn et al. (arXiv record; cited as a preprint because I could not confirm a venue). NOT confirmed from a fetched page: the page numbers of Chen and Guestrin (785-794), and the volume, page and DOI details of Breiman (2001) and Friedman (2001), which I entered from memory. Check those three on the publisher pages before submitting, and re-check all references when you adapt the style.</w:t>
      </w:r>
    </w:p>
    <w:p>
      <w:pPr>
        <w:ind w:left="567" w:hanging="567"/>
      </w:pPr>
      <w:r>
        <w:t>Breiman, L. (2001), "Random forests", Machine Learning, Vol. 45 No. 1, pp. 5-32. https://doi.org/10.1023/A:1010933404324</w:t>
      </w:r>
    </w:p>
    <w:p>
      <w:pPr>
        <w:ind w:left="567" w:hanging="567"/>
      </w:pPr>
      <w:r>
        <w:t>Chen, T. and Guestrin, C. (2016), "XGBoost: a scalable tree boosting system", Proceedings of the 22nd ACM SIGKDD International Conference on Knowledge Discovery and Data Mining, ACM, New York, NY, pp. 785-794. https://doi.org/10.1145/2939672.2939785</w:t>
      </w:r>
    </w:p>
    <w:p>
      <w:pPr>
        <w:ind w:left="567" w:hanging="567"/>
      </w:pPr>
      <w:r>
        <w:t>Friedman, J.H. (2001), "Greedy function approximation: a gradient boosting machine", The Annals of Statistics, Vol. 29 No. 5, pp. 1189-1232. https://doi.org/10.1214/aos/1013203451</w:t>
      </w:r>
    </w:p>
    <w:p>
      <w:pPr>
        <w:ind w:left="567" w:hanging="567"/>
      </w:pPr>
      <w:r>
        <w:t>Grinsztajn, L., Oyallon, E. and Varoquaux, G. (2022), "Why do tree-based models still outperform deep learning on tabular data?", arXiv preprint arXiv:2207.08815. https://arxiv.org/abs/2207.08815</w:t>
      </w:r>
    </w:p>
    <w:p>
      <w:pPr>
        <w:ind w:left="567" w:hanging="567"/>
      </w:pPr>
      <w:r>
        <w:t>Hogue, J. (2019), "Metro Interstate Traffic Volume" [Dataset], UCI Machine Learning Repository. https://doi.org/10.24432/C5X60B</w:t>
      </w:r>
    </w:p>
    <w:p>
      <w:pPr>
        <w:ind w:left="567" w:hanging="567"/>
      </w:pPr>
      <w:r>
        <w:t>Lana, I., Del Ser, J., Velez, M. and Vlahogianni, E.I. (2018), "Road traffic forecasting: recent advances and new challenges", IEEE Intelligent Transportation Systems Magazine, Vol. 10 No. 2, pp. 93-109. https://doi.org/10.1109/MITS.2018.2806634</w:t>
      </w:r>
    </w:p>
    <w:p>
      <w:pPr>
        <w:ind w:left="567" w:hanging="567"/>
      </w:pPr>
      <w:r>
        <w:t>Li, Y., Yu, R., Shahabi, C. and Liu, Y. (2018), "Diffusion convolutional recurrent neural network: data-driven traffic forecasting", International Conference on Learning Representations (ICLR 2018); arXiv:1707.01926. https://arxiv.org/abs/1707.01926</w:t>
      </w:r>
    </w:p>
    <w:p>
      <w:pPr>
        <w:ind w:left="567" w:hanging="567"/>
      </w:pPr>
      <w:r>
        <w:t>Lundberg, S.M. and Lee, S.-I. (2017), "A unified approach to interpreting model predictions", Advances in Neural Information Processing Systems, Vol. 30. https://proceedings.neurips.cc/paper_files/paper/2017/file/8a20a8621978632d76c43dfd28b67767-Paper.pdf</w:t>
      </w:r>
    </w:p>
    <w:p>
      <w:pPr>
        <w:ind w:left="567" w:hanging="567"/>
      </w:pPr>
      <w:r>
        <w:t>Sun, B., Sun, T. and Jiao, P. (2021), "Spatio-temporal segmented traffic flow prediction with ANPRS data based on improved XGBoost", Journal of Advanced Transportation, Vol. 2021, Article 5559562. https://doi.org/10.1155/2021/5559562</w:t>
      </w:r>
    </w:p>
    <w:p>
      <w:pPr>
        <w:ind w:left="567" w:hanging="567"/>
      </w:pPr>
      <w:r>
        <w:t>Vlahogianni, E.I., Golias, J.C. and Karlaftis, M.G. (2004), "Short-term traffic forecasting: overview of objectives and methods", Transport Reviews, Vol. 24 No. 5, pp. 533-557. https://doi.org/10.1080/0144164042000196000</w:t>
      </w:r>
    </w:p>
    <w:p>
      <w:pPr>
        <w:ind w:left="567" w:hanging="567"/>
      </w:pPr>
      <w:r>
        <w:t>Yu, B., Yin, H. and Zhu, Z. (2018), "Spatio-temporal graph convolutional networks: a deep learning framework for traffic forecasting", Proceedings of the 27th International Joint Conference on Artificial Intelligence (IJCAI-18), pp. 3634-3640. https://doi.org/10.24963/ijcai.2018/505</w:t>
      </w:r>
    </w:p>
    <w:p>
      <w:pPr>
        <w:ind w:left="567" w:hanging="567"/>
      </w:pPr>
      <w:r>
        <w:t>Zou, L., Shu, S., Lin, X., Lin, K., Zhu, J. and Li, L. (2022), "Passenger flow prediction using smart card data from connected bus system based on interpretable XGBoost", Wireless Communications and Mobile Computing, Vol. 2022, Article 5872225. https://doi.org/10.1155/2022/5872225</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