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d'installation — RAG sur GCP</w:t>
      </w:r>
    </w:p>
    <w:p>
      <w:pPr>
        <w:pStyle w:val="Heading1"/>
      </w:pPr>
      <w:r>
        <w:t>1. Prérequis</w:t>
      </w:r>
    </w:p>
    <w:p>
      <w:r>
        <w:t xml:space="preserve">Vous avez besoin d'un projet Google Cloud avec la </w:t>
      </w:r>
      <w:r>
        <w:rPr>
          <w:b/>
        </w:rPr>
        <w:t>facturation activée</w:t>
      </w:r>
      <w:r>
        <w:t xml:space="preserve"> et des droits </w:t>
      </w:r>
      <w:r>
        <w:rPr>
          <w:i/>
        </w:rPr>
        <w:t>roles/aiplatform.user</w:t>
      </w:r>
      <w:r>
        <w:t>.</w:t>
      </w:r>
    </w:p>
    <w:p>
      <w:pPr>
        <w:pStyle w:val="ListBullet"/>
      </w:pPr>
      <w:r>
        <w:t>gcloud CLI ≥ 500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Terraform ≥ 1.8</w:t>
      </w:r>
    </w:p>
    <w:p>
      <w:pPr>
        <w:pStyle w:val="ListBullet"/>
      </w:pPr>
      <w:r>
        <w:t>Accès à Vertex AI dans europe-west1</w:t>
      </w:r>
    </w:p>
    <w:p>
      <w:pPr>
        <w:pStyle w:val="Heading1"/>
      </w:pPr>
      <w:r>
        <w:t>2. Activer les API</w:t>
      </w:r>
    </w:p>
    <w:p>
      <w:r>
        <w:t>gcloud services enable aiplatform.googleapis.com run.googleapis.com storage.googleapis.com</w:t>
      </w:r>
    </w:p>
    <w:p>
      <w:pPr>
        <w:pStyle w:val="Heading1"/>
      </w:pPr>
      <w:r>
        <w:t>3. Variables d'environnement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Exemple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main-project-511608</w:t>
            </w:r>
          </w:p>
        </w:tc>
        <w:tc>
          <w:tcPr>
            <w:tcW w:type="dxa" w:w="2880"/>
          </w:tcPr>
          <w:p>
            <w:r>
              <w:t>Projet cible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europe-west1</w:t>
            </w:r>
          </w:p>
        </w:tc>
        <w:tc>
          <w:tcPr>
            <w:tcW w:type="dxa" w:w="2880"/>
          </w:tcPr>
          <w:p>
            <w:r>
              <w:t>Région Vertex AI</w:t>
            </w:r>
          </w:p>
        </w:tc>
      </w:tr>
      <w:tr>
        <w:tc>
          <w:tcPr>
            <w:tcW w:type="dxa" w:w="2880"/>
          </w:tcPr>
          <w:p>
            <w:r>
              <w:t>CORPUS_NAME</w:t>
            </w:r>
          </w:p>
        </w:tc>
        <w:tc>
          <w:tcPr>
            <w:tcW w:type="dxa" w:w="2880"/>
          </w:tcPr>
          <w:p>
            <w:r>
              <w:t>docs-internes</w:t>
            </w:r>
          </w:p>
        </w:tc>
        <w:tc>
          <w:tcPr>
            <w:tcW w:type="dxa" w:w="2880"/>
          </w:tcPr>
          <w:p>
            <w:r>
              <w:t>Nom du corpus RAG</w:t>
            </w:r>
          </w:p>
        </w:tc>
      </w:tr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gs://rag-sources</w:t>
            </w:r>
          </w:p>
        </w:tc>
        <w:tc>
          <w:tcPr>
            <w:tcW w:type="dxa" w:w="2880"/>
          </w:tcPr>
          <w:p>
            <w:r>
              <w:t>Sources à indexer</w:t>
            </w:r>
          </w:p>
        </w:tc>
      </w:tr>
    </w:tbl>
    <w:p>
      <w:pPr>
        <w:pStyle w:val="Heading1"/>
      </w:pPr>
      <w:r>
        <w:t>4. Vérification</w:t>
      </w:r>
    </w:p>
    <w:p>
      <w:r>
        <w:rPr>
          <w:b/>
        </w:rPr>
        <w:t xml:space="preserve">Important : </w:t>
      </w:r>
      <w:r>
        <w:rPr>
          <w:i/>
        </w:rPr>
        <w:t>lancez une requête de test avant de brancher l'agent.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