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7A0A344A" w14:textId="308A5933" w:rsidR="004B4660" w:rsidRPr="00D4286D" w:rsidRDefault="004B4660" w:rsidP="1B78B8C9">
      <w:pPr>
        <w:pStyle w:val="Title"/>
        <w:rPr>
          <w:color w:val="0070C0"/>
          <w:sz w:val="40"/>
          <w:szCs w:val="40"/>
        </w:rPr>
      </w:pPr>
      <w:r w:rsidRPr="1B78B8C9">
        <w:rPr>
          <w:color w:val="0070C0"/>
          <w:sz w:val="36"/>
          <w:szCs w:val="36"/>
        </w:rPr>
        <w:t>DGN</w:t>
      </w:r>
      <w:r w:rsidR="00526C5B" w:rsidRPr="1B78B8C9">
        <w:rPr>
          <w:color w:val="0070C0"/>
          <w:sz w:val="36"/>
          <w:szCs w:val="36"/>
        </w:rPr>
        <w:t>2</w:t>
      </w:r>
      <w:r w:rsidRPr="1B78B8C9">
        <w:rPr>
          <w:color w:val="0070C0"/>
          <w:sz w:val="36"/>
          <w:szCs w:val="36"/>
        </w:rPr>
        <w:t xml:space="preserve"> TASK 1: Cloud Security Implementation Plan </w:t>
      </w:r>
    </w:p>
    <w:p w14:paraId="6B7D6C72" w14:textId="62624BC4" w:rsidR="4ACA4F2A" w:rsidRDefault="4ACA4F2A" w:rsidP="4ACA4F2A"/>
    <w:p w14:paraId="4207A327" w14:textId="70412B6F" w:rsidR="4ACA4F2A" w:rsidRDefault="4ACA4F2A" w:rsidP="1B78B8C9">
      <w:pPr>
        <w:ind w:firstLine="0"/>
        <w:jc w:val="center"/>
      </w:pPr>
      <w:r>
        <w:rPr>
          <w:noProof/>
        </w:rPr>
        <w:drawing>
          <wp:anchor distT="0" distB="0" distL="114300" distR="114300" simplePos="0" relativeHeight="251658240" behindDoc="0" locked="0" layoutInCell="1" allowOverlap="1" wp14:anchorId="3FB22FFB" wp14:editId="4FA273BF">
            <wp:simplePos x="0" y="0"/>
            <wp:positionH relativeFrom="column">
              <wp:align>left</wp:align>
            </wp:positionH>
            <wp:positionV relativeFrom="paragraph">
              <wp:posOffset>0</wp:posOffset>
            </wp:positionV>
            <wp:extent cx="5943600" cy="3962400"/>
            <wp:effectExtent l="0" t="0" r="0" b="0"/>
            <wp:wrapSquare wrapText="bothSides"/>
            <wp:docPr id="1092459723" name="Picture 1092459723" descr="Giraffe's head coming out of cloud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14:paraId="00000006" w14:textId="149FF279" w:rsidR="001B0742" w:rsidRDefault="004343FC" w:rsidP="2812877B">
      <w:pPr>
        <w:ind w:firstLine="0"/>
        <w:jc w:val="center"/>
      </w:pPr>
      <w:r>
        <w:t>Damian J. Yates</w:t>
      </w:r>
    </w:p>
    <w:p w14:paraId="19FC48BB" w14:textId="7F697C51" w:rsidR="3C44F8A1" w:rsidRDefault="6B943E6A" w:rsidP="2812877B">
      <w:pPr>
        <w:ind w:firstLine="0"/>
        <w:jc w:val="center"/>
      </w:pPr>
      <w:r>
        <w:t>Cybersecurity and Information Assurance,</w:t>
      </w:r>
      <w:r w:rsidR="4F7EDDD8">
        <w:t xml:space="preserve"> </w:t>
      </w:r>
      <w:r w:rsidR="13A3ADB5">
        <w:t>WGU</w:t>
      </w:r>
    </w:p>
    <w:p w14:paraId="3BB080E0" w14:textId="2CD5C49D" w:rsidR="3C44F8A1" w:rsidRDefault="13A3ADB5" w:rsidP="2812877B">
      <w:pPr>
        <w:ind w:firstLine="0"/>
        <w:jc w:val="center"/>
      </w:pPr>
      <w:r>
        <w:t>D485</w:t>
      </w:r>
    </w:p>
    <w:p w14:paraId="1E452B83" w14:textId="69D124B8" w:rsidR="3C44F8A1" w:rsidRDefault="1D1EF73B" w:rsidP="2812877B">
      <w:pPr>
        <w:ind w:firstLine="0"/>
        <w:jc w:val="center"/>
      </w:pPr>
      <w:r>
        <w:t>May 30, 2025</w:t>
      </w:r>
    </w:p>
    <w:p w14:paraId="0000000A" w14:textId="5765B5B1" w:rsidR="001B0742" w:rsidRDefault="00EE21ED" w:rsidP="4F7EDDD8">
      <w:pPr>
        <w:pStyle w:val="Title"/>
        <w:rPr>
          <w:b/>
          <w:bCs/>
        </w:rPr>
      </w:pPr>
      <w:r>
        <w:br w:type="page"/>
      </w:r>
      <w:r w:rsidR="00904E12" w:rsidRPr="004B4660">
        <w:rPr>
          <w:b/>
          <w:bCs/>
        </w:rPr>
        <w:lastRenderedPageBreak/>
        <w:t>Cloud Security Implementation Plan</w:t>
      </w:r>
    </w:p>
    <w:p w14:paraId="0DAAE16D" w14:textId="3BD2298F" w:rsidR="1D793271" w:rsidRPr="00C06BDB" w:rsidRDefault="00C06BDB" w:rsidP="00F7555F">
      <w:pPr>
        <w:pStyle w:val="Heading2"/>
      </w:pPr>
      <w:r w:rsidRPr="00C06BDB">
        <w:t>A. Executive Summary</w:t>
      </w:r>
    </w:p>
    <w:p w14:paraId="54A1D2B0" w14:textId="0321763A" w:rsidR="00644449" w:rsidRPr="00644449" w:rsidRDefault="00644449" w:rsidP="00644449">
      <w:r w:rsidRPr="00644449">
        <w:t>SWBTL LLC, a nationwide logistics and delivery company with over 2,000 employees, has begun migrating its operations to the Microsoft Azure cloud platform. This strategic shift is driven by rising data center costs, service interruptions, and increased cybersecurity concerns stemming from its legacy leased infrastructure. The migration also aims to support regulatory compliance with FISMA and PCI DSS, strengthen business continuity, and modernize IT operations.</w:t>
      </w:r>
    </w:p>
    <w:p w14:paraId="5F1C9263" w14:textId="61EDEBCD" w:rsidR="00644449" w:rsidRPr="00644449" w:rsidRDefault="00644449" w:rsidP="00644449">
      <w:r w:rsidRPr="00644449">
        <w:t>A comprehensive assessment of the Azure environment identified several critical configuration issues that threaten SWBTL’s compliance, operational stability, and data security. Key findings include improperly grouped virtual machines, untagged resources, missing backup policies, and a lack of scheduled recovery configurations. In addition, none of the departmental Key Vaults had defined access policies, and no virtual machines were registered for backup</w:t>
      </w:r>
      <w:r w:rsidR="004343FC">
        <w:t xml:space="preserve">, </w:t>
      </w:r>
      <w:r w:rsidRPr="00644449">
        <w:t>placing the organization at risk of data loss and audit failure.</w:t>
      </w:r>
    </w:p>
    <w:p w14:paraId="6628C1BF" w14:textId="657D9AFF" w:rsidR="00644449" w:rsidRPr="00644449" w:rsidRDefault="00F11971" w:rsidP="00644449">
      <w:r>
        <w:t>If left unaddressed, t</w:t>
      </w:r>
      <w:r w:rsidR="00C552C7">
        <w:t>hese misconfigurations could result in service disruption, regulatory non-compliance, or exploitation during an upcoming NIST SP 800-53 assessment</w:t>
      </w:r>
      <w:r w:rsidR="00644449" w:rsidRPr="00644449">
        <w:t>. To mitigate these risks, a structured remediation plan has been developed. This plan includes isolating departmental resources, enforcing role-based access control, enabling encryption, implementing a standardized backup policy, and applying consistent tagging. These measures will align the cloud environment with SWBTL’s business requirements and ensure regulatory readiness.</w:t>
      </w:r>
    </w:p>
    <w:p w14:paraId="2EB56C05" w14:textId="229A428E" w:rsidR="00C06BDB" w:rsidRPr="00644449" w:rsidRDefault="00C06BDB" w:rsidP="00510F29"/>
    <w:p w14:paraId="2048D5C3" w14:textId="77777777" w:rsidR="00C06BDB" w:rsidRDefault="00C06BDB" w:rsidP="00C06BDB">
      <w:pPr>
        <w:jc w:val="center"/>
        <w:rPr>
          <w:b/>
          <w:bCs/>
        </w:rPr>
      </w:pPr>
    </w:p>
    <w:p w14:paraId="5933C833" w14:textId="77777777" w:rsidR="00510F29" w:rsidRDefault="00510F29">
      <w:pPr>
        <w:rPr>
          <w:b/>
          <w:bCs/>
        </w:rPr>
      </w:pPr>
      <w:r>
        <w:rPr>
          <w:b/>
          <w:bCs/>
        </w:rPr>
        <w:br w:type="page"/>
      </w:r>
    </w:p>
    <w:p w14:paraId="0CF34684" w14:textId="2FBBAC0B" w:rsidR="00C06BDB" w:rsidRPr="00C06BDB" w:rsidRDefault="00C06BDB" w:rsidP="00590F91">
      <w:pPr>
        <w:pStyle w:val="Heading2"/>
      </w:pPr>
      <w:r w:rsidRPr="00C06BDB">
        <w:lastRenderedPageBreak/>
        <w:t>B</w:t>
      </w:r>
      <w:r>
        <w:t xml:space="preserve">. </w:t>
      </w:r>
      <w:r w:rsidRPr="00C06BDB">
        <w:t xml:space="preserve">Proposed Course </w:t>
      </w:r>
      <w:r w:rsidR="00510F29" w:rsidRPr="00C06BDB">
        <w:t>of</w:t>
      </w:r>
      <w:r w:rsidRPr="00C06BDB">
        <w:t xml:space="preserve"> Action</w:t>
      </w:r>
    </w:p>
    <w:p w14:paraId="7BF98CFF" w14:textId="1EB01EE0" w:rsidR="00A5127A" w:rsidRPr="00A5127A" w:rsidRDefault="00A5127A" w:rsidP="00A5127A">
      <w:r w:rsidRPr="00A5127A">
        <w:t xml:space="preserve">To address the critical security and compliance issues identified in SWBTL’s Azure environment, a structured remediation plan will be implemented in alignment with </w:t>
      </w:r>
      <w:r w:rsidR="00681719" w:rsidRPr="00A5127A">
        <w:t>industry</w:t>
      </w:r>
      <w:r w:rsidRPr="00A5127A">
        <w:t xml:space="preserve"> best practices and the organization’s business requirements. This phased and risk-informed approach will begin with restoring resource isolation and enforcing granular access controls. Subsequent phases will include implementing standardized backup and recovery processes</w:t>
      </w:r>
      <w:r w:rsidR="00831899">
        <w:t xml:space="preserve"> and</w:t>
      </w:r>
      <w:r w:rsidRPr="00A5127A">
        <w:t xml:space="preserve"> refining encryption, tagging, and monitoring mechanisms to support long-term governance.</w:t>
      </w:r>
    </w:p>
    <w:p w14:paraId="2FA2FCE3" w14:textId="7D53374F" w:rsidR="00A5127A" w:rsidRPr="00A5127A" w:rsidRDefault="00831899" w:rsidP="00A5127A">
      <w:r>
        <w:t xml:space="preserve">Accounting, Marketing, and IT departments </w:t>
      </w:r>
      <w:r w:rsidR="00A5127A" w:rsidRPr="00A5127A">
        <w:t xml:space="preserve">will be assigned </w:t>
      </w:r>
      <w:r w:rsidR="00761CA0">
        <w:t>their</w:t>
      </w:r>
      <w:r w:rsidR="00A5127A" w:rsidRPr="00A5127A">
        <w:t xml:space="preserve"> dedicated Azure Resource Group and Key Vault with tightly scoped access permissions (Copeland, 2020). Virtual machines and their associated network components will be relocated to the appropriate groups, and resource tagging will be standardized to enable better identification and automation (Copeland, 2020). A centralized Recovery Services Vault will enforce a new SWBTL backup policy that ensures daily backups, 45-day retention, and 3-day snapshot recovery. All virtual machines will be enrolled in this policy to meet the organization’s recovery point and time objectives.</w:t>
      </w:r>
    </w:p>
    <w:p w14:paraId="102B5A52" w14:textId="057DCAD4" w:rsidR="00C06BDB" w:rsidRDefault="00A5127A" w:rsidP="00A5127A">
      <w:r w:rsidRPr="00A5127A">
        <w:t xml:space="preserve">Encryption for data at rest and in transit will be verified and enforced using Azure-native security features, with future consideration for customer-managed keys (CMKs) where applicable (Chapple &amp; Seidl, 2023). Role-based access control (RBAC) will be implemented alongside Key Vault access policies to ensure adherence to the principle of least privilege. </w:t>
      </w:r>
      <w:r w:rsidR="00961100">
        <w:t>Microsoft Defender for Cloud and Azure Monitor will support logging, alerting, and compliance auditing</w:t>
      </w:r>
      <w:r w:rsidRPr="00A5127A">
        <w:t>. Together, these measures will reduce SWBTL’s security risk exposure, improve regulatory alignment, and ensure that the Azure cloud infrastructure remains resilient and auditable.</w:t>
      </w:r>
    </w:p>
    <w:p w14:paraId="6B933042" w14:textId="237B1836" w:rsidR="00C06BDB" w:rsidRDefault="00C06BDB" w:rsidP="00590F91">
      <w:pPr>
        <w:pStyle w:val="Heading2"/>
      </w:pPr>
      <w:r>
        <w:lastRenderedPageBreak/>
        <w:t xml:space="preserve">C. </w:t>
      </w:r>
      <w:r w:rsidR="004343FC">
        <w:t>Role-Based</w:t>
      </w:r>
      <w:r>
        <w:t xml:space="preserve"> Access Control</w:t>
      </w:r>
    </w:p>
    <w:p w14:paraId="3FF9CAAC" w14:textId="20183373" w:rsidR="00C06BDB" w:rsidRPr="009D6528" w:rsidRDefault="009D6528" w:rsidP="00AB03D1">
      <w:r w:rsidRPr="009D6528">
        <w:t xml:space="preserve">Role-based access control (RBAC) is a fundamental security mechanism for managing permissions in cloud environments. It ensures that users and systems are granted only the access necessary to perform their duties, reducing the risk of privilege misuse, data leakage, or internal compromise. In the context of SWBTL’s Azure migration, RBAC is critical for enforcing departmental resource isolation, restricting access to sensitive infrastructure components, and supporting regulatory frameworks such as FISMA and NIST SP 800-53. The following subsections detail the RBAC strategy recommended for </w:t>
      </w:r>
      <w:proofErr w:type="gramStart"/>
      <w:r w:rsidR="00093F53" w:rsidRPr="009D6528">
        <w:t>SWBTL</w:t>
      </w:r>
      <w:proofErr w:type="gramEnd"/>
      <w:r w:rsidRPr="009D6528">
        <w:t xml:space="preserve"> and the specific implementation steps taken within the Azure environment.</w:t>
      </w:r>
    </w:p>
    <w:p w14:paraId="0F429A68" w14:textId="77777777" w:rsidR="00C06BDB" w:rsidRDefault="00C06BDB" w:rsidP="00C06BDB">
      <w:pPr>
        <w:ind w:firstLine="0"/>
        <w:rPr>
          <w:b/>
          <w:bCs/>
        </w:rPr>
      </w:pPr>
    </w:p>
    <w:p w14:paraId="108A7667" w14:textId="6CE10325" w:rsidR="00C06BDB" w:rsidRDefault="00C06BDB" w:rsidP="00590F91">
      <w:pPr>
        <w:pStyle w:val="Heading2"/>
      </w:pPr>
      <w:r w:rsidRPr="00C06BDB">
        <w:t>C1</w:t>
      </w:r>
      <w:r>
        <w:t xml:space="preserve">. </w:t>
      </w:r>
      <w:r w:rsidRPr="00C06BDB">
        <w:t xml:space="preserve">RBAC </w:t>
      </w:r>
      <w:r>
        <w:t>R</w:t>
      </w:r>
      <w:r w:rsidRPr="00C06BDB">
        <w:t>ecommendations</w:t>
      </w:r>
    </w:p>
    <w:p w14:paraId="681F7B4C" w14:textId="659D42FA" w:rsidR="00510F29" w:rsidRPr="00510F29" w:rsidRDefault="00510F29" w:rsidP="00510F29">
      <w:r w:rsidRPr="00510F29">
        <w:t>To ensure secure access management and regulatory compliance, SWBTL should adopt a role-based access control (RBAC) strategy that scopes access based on job function and departmental responsibility</w:t>
      </w:r>
      <w:r w:rsidR="008F21AC">
        <w:t>.</w:t>
      </w:r>
      <w:r w:rsidRPr="00510F29">
        <w:t xml:space="preserve"> This approach will enforce the principle of least privilege while reducing the risk of unauthorized access across the cloud environment.</w:t>
      </w:r>
    </w:p>
    <w:p w14:paraId="1AC9F717" w14:textId="5E8809EA" w:rsidR="00510F29" w:rsidRPr="00510F29" w:rsidRDefault="00703B69" w:rsidP="00510F29">
      <w:proofErr w:type="gramStart"/>
      <w:r w:rsidRPr="00510F29">
        <w:t>Each department, Marketing, Accounting, and IT</w:t>
      </w:r>
      <w:r w:rsidR="007176E7">
        <w:t>,</w:t>
      </w:r>
      <w:proofErr w:type="gramEnd"/>
      <w:r w:rsidR="004343FC">
        <w:t xml:space="preserve"> </w:t>
      </w:r>
      <w:r w:rsidR="00510F29" w:rsidRPr="00510F29">
        <w:t xml:space="preserve">should have </w:t>
      </w:r>
      <w:r w:rsidR="00075D54" w:rsidRPr="00510F29">
        <w:t>permission</w:t>
      </w:r>
      <w:r w:rsidR="00510F29" w:rsidRPr="00510F29">
        <w:t xml:space="preserve"> restricted to resources within its designated Azure Resource Group. Users from one department should not have visibility or access to resources belonging to other departments. The IT department will retain elevated permissions for cross-group oversight and operational maintenance, but these rights will be tightly controlled and auditable.</w:t>
      </w:r>
    </w:p>
    <w:p w14:paraId="5118F716" w14:textId="77777777" w:rsidR="00510F29" w:rsidRPr="00510F29" w:rsidRDefault="00510F29" w:rsidP="00510F29">
      <w:r w:rsidRPr="00510F29">
        <w:t xml:space="preserve">Azure Key Vault Contributor roles should only be assigned to users within each department for their respective vaults. Administrative access to critical infrastructure </w:t>
      </w:r>
      <w:r w:rsidRPr="00510F29">
        <w:lastRenderedPageBreak/>
        <w:t>components, such as backup vaults or identity configurations, should be limited to a small number of IT security personnel with clearly defined responsibilities.</w:t>
      </w:r>
    </w:p>
    <w:p w14:paraId="02C624D3" w14:textId="77777777" w:rsidR="00C06BDB" w:rsidRDefault="00C06BDB" w:rsidP="691D6804">
      <w:pPr>
        <w:ind w:firstLine="0"/>
        <w:rPr>
          <w:b/>
          <w:bCs/>
        </w:rPr>
      </w:pPr>
    </w:p>
    <w:p w14:paraId="0FE3331A" w14:textId="141412CD" w:rsidR="00C06BDB" w:rsidRPr="00C06BDB" w:rsidRDefault="00C06BDB" w:rsidP="009863D8">
      <w:pPr>
        <w:pStyle w:val="Heading2"/>
      </w:pPr>
      <w:r w:rsidRPr="00C06BDB">
        <w:t>C2</w:t>
      </w:r>
      <w:r>
        <w:t>. RBAC C</w:t>
      </w:r>
      <w:r w:rsidRPr="00C06BDB">
        <w:t>onfiguration</w:t>
      </w:r>
    </w:p>
    <w:p w14:paraId="7292AC31" w14:textId="701F53DD" w:rsidR="00075D54" w:rsidRPr="00075D54" w:rsidRDefault="00075D54" w:rsidP="00075D54">
      <w:r w:rsidRPr="00075D54">
        <w:t xml:space="preserve">RBAC will be implemented using Azure’s built-in role assignments and </w:t>
      </w:r>
      <w:r w:rsidR="007176E7">
        <w:t xml:space="preserve">will be </w:t>
      </w:r>
      <w:r w:rsidRPr="00075D54">
        <w:t xml:space="preserve">scoped at the </w:t>
      </w:r>
      <w:r w:rsidRPr="00075D54">
        <w:rPr>
          <w:b/>
          <w:bCs/>
        </w:rPr>
        <w:t>resource group level</w:t>
      </w:r>
      <w:r w:rsidRPr="00075D54">
        <w:t xml:space="preserve">. </w:t>
      </w:r>
      <w:r w:rsidR="00893C36">
        <w:br/>
      </w:r>
      <w:r w:rsidRPr="00075D54">
        <w:t>The following configurations are recommended:</w:t>
      </w:r>
    </w:p>
    <w:p w14:paraId="7FE4CF0E" w14:textId="77777777" w:rsidR="00075D54" w:rsidRPr="00075D54" w:rsidRDefault="00075D54" w:rsidP="00075D54">
      <w:pPr>
        <w:numPr>
          <w:ilvl w:val="0"/>
          <w:numId w:val="1"/>
        </w:numPr>
      </w:pPr>
      <w:r w:rsidRPr="00075D54">
        <w:t xml:space="preserve">Assign the </w:t>
      </w:r>
      <w:r w:rsidRPr="00075D54">
        <w:rPr>
          <w:b/>
          <w:bCs/>
        </w:rPr>
        <w:t>Contributor</w:t>
      </w:r>
      <w:r w:rsidRPr="00075D54">
        <w:t xml:space="preserve"> role to each department's group of users within their respective resource groups (e.g., Marketing users to Marketing-</w:t>
      </w:r>
      <w:proofErr w:type="spellStart"/>
      <w:r w:rsidRPr="00075D54">
        <w:t>rg</w:t>
      </w:r>
      <w:proofErr w:type="spellEnd"/>
      <w:r w:rsidRPr="00075D54">
        <w:t>).</w:t>
      </w:r>
    </w:p>
    <w:p w14:paraId="07E844A6" w14:textId="77777777" w:rsidR="00075D54" w:rsidRPr="00075D54" w:rsidRDefault="00075D54" w:rsidP="00075D54">
      <w:pPr>
        <w:numPr>
          <w:ilvl w:val="0"/>
          <w:numId w:val="1"/>
        </w:numPr>
      </w:pPr>
      <w:r w:rsidRPr="00075D54">
        <w:t xml:space="preserve">Assign the </w:t>
      </w:r>
      <w:r w:rsidRPr="00075D54">
        <w:rPr>
          <w:b/>
          <w:bCs/>
        </w:rPr>
        <w:t>Key Vault Contributor</w:t>
      </w:r>
      <w:r w:rsidRPr="00075D54">
        <w:t xml:space="preserve"> role to specific departmental users within their department’s Key Vault.</w:t>
      </w:r>
    </w:p>
    <w:p w14:paraId="749E51D1" w14:textId="77777777" w:rsidR="00075D54" w:rsidRPr="00075D54" w:rsidRDefault="00075D54" w:rsidP="00075D54">
      <w:pPr>
        <w:numPr>
          <w:ilvl w:val="0"/>
          <w:numId w:val="1"/>
        </w:numPr>
      </w:pPr>
      <w:r w:rsidRPr="00075D54">
        <w:t xml:space="preserve">Assign the </w:t>
      </w:r>
      <w:r w:rsidRPr="00075D54">
        <w:rPr>
          <w:b/>
          <w:bCs/>
        </w:rPr>
        <w:t>Backup Contributor</w:t>
      </w:r>
      <w:r w:rsidRPr="00075D54">
        <w:t xml:space="preserve"> role to IT team members responsible for managing Recovery Services Vault operations.</w:t>
      </w:r>
    </w:p>
    <w:p w14:paraId="78B5C3FF" w14:textId="77777777" w:rsidR="00075D54" w:rsidRPr="00075D54" w:rsidRDefault="00075D54" w:rsidP="00075D54">
      <w:pPr>
        <w:numPr>
          <w:ilvl w:val="0"/>
          <w:numId w:val="1"/>
        </w:numPr>
      </w:pPr>
      <w:r w:rsidRPr="00075D54">
        <w:t>Remove any existing access assignments that cross departmental boundaries or grant excessive privileges.</w:t>
      </w:r>
    </w:p>
    <w:p w14:paraId="702CFE40" w14:textId="77777777" w:rsidR="00075D54" w:rsidRPr="00075D54" w:rsidRDefault="00075D54" w:rsidP="00075D54">
      <w:pPr>
        <w:numPr>
          <w:ilvl w:val="0"/>
          <w:numId w:val="1"/>
        </w:numPr>
      </w:pPr>
      <w:r>
        <w:t xml:space="preserve">Use </w:t>
      </w:r>
      <w:r w:rsidRPr="1B78B8C9">
        <w:rPr>
          <w:b/>
          <w:bCs/>
        </w:rPr>
        <w:t>Azure AD security groups</w:t>
      </w:r>
      <w:r>
        <w:t xml:space="preserve"> to manage user access assignments efficiently and consistently across environments.</w:t>
      </w:r>
    </w:p>
    <w:p w14:paraId="0ED0667C" w14:textId="77CCD146" w:rsidR="1B78B8C9" w:rsidRDefault="1B78B8C9" w:rsidP="006D27E2">
      <w:pPr>
        <w:pStyle w:val="Heading2"/>
      </w:pPr>
      <w:r>
        <w:br w:type="page"/>
      </w:r>
    </w:p>
    <w:p w14:paraId="0922DDC1" w14:textId="77777777" w:rsidR="00075D54" w:rsidRDefault="00075D54" w:rsidP="00075D54">
      <w:r w:rsidRPr="00075D54">
        <w:lastRenderedPageBreak/>
        <w:t xml:space="preserve">Access auditing will be enabled via </w:t>
      </w:r>
      <w:r w:rsidRPr="00075D54">
        <w:rPr>
          <w:b/>
          <w:bCs/>
        </w:rPr>
        <w:t>Azure Monitor logs</w:t>
      </w:r>
      <w:r w:rsidRPr="00075D54">
        <w:t xml:space="preserve"> to ensure all privilege escalations and permission changes are captured and reviewed regularly. Azure Policy can be used to enforce access scoping rules as the environment matures.</w:t>
      </w:r>
    </w:p>
    <w:p w14:paraId="3B6ED472" w14:textId="0A554B93" w:rsidR="006D27E2" w:rsidRDefault="00647FE0" w:rsidP="1B78B8C9">
      <w:pPr>
        <w:spacing w:line="240" w:lineRule="auto"/>
        <w:ind w:left="720" w:firstLine="0"/>
        <w:rPr>
          <w:rStyle w:val="IntenseReference"/>
        </w:rPr>
      </w:pPr>
      <w:r w:rsidRPr="1B78B8C9">
        <w:rPr>
          <w:rStyle w:val="IntenseReference"/>
        </w:rPr>
        <w:t>*</w:t>
      </w:r>
      <w:r w:rsidR="00DD1051" w:rsidRPr="1B78B8C9">
        <w:rPr>
          <w:rStyle w:val="IntenseReference"/>
        </w:rPr>
        <w:t>Screenshots 4 through 7 (see Appendix A) show that</w:t>
      </w:r>
      <w:r w:rsidRPr="1B78B8C9">
        <w:rPr>
          <w:rStyle w:val="IntenseReference"/>
        </w:rPr>
        <w:t xml:space="preserve"> role assignments were applied to users and Key Vaults using Azure RBAC.</w:t>
      </w:r>
      <w:r w:rsidR="00C06BDB" w:rsidRPr="1B78B8C9">
        <w:rPr>
          <w:rStyle w:val="IntenseReference"/>
        </w:rPr>
        <w:t xml:space="preserve">  </w:t>
      </w:r>
    </w:p>
    <w:p w14:paraId="270CF1F1" w14:textId="77777777" w:rsidR="00F2394D" w:rsidRDefault="00F2394D" w:rsidP="006D27E2">
      <w:pPr>
        <w:pStyle w:val="Heading2"/>
      </w:pPr>
    </w:p>
    <w:p w14:paraId="09DFB4E8" w14:textId="0540EE91" w:rsidR="00C06BDB" w:rsidRDefault="00C06BDB" w:rsidP="006D27E2">
      <w:pPr>
        <w:pStyle w:val="Heading2"/>
        <w:rPr>
          <w:rStyle w:val="IntenseReference"/>
        </w:rPr>
      </w:pPr>
      <w:r>
        <w:t>D. Encryption</w:t>
      </w:r>
    </w:p>
    <w:p w14:paraId="10C8FEB2" w14:textId="163A1671" w:rsidR="00C06BDB" w:rsidRDefault="004E3797" w:rsidP="004E3797">
      <w:r w:rsidRPr="004E3797">
        <w:t>Encryption is a critical control for maintaining the confidentiality and integrity of sensitive data within cloud environments. In alignment with FISMA, PCI DSS, and NIST SP 800-53, SWBTL must ensure that all data</w:t>
      </w:r>
      <w:r>
        <w:t xml:space="preserve">, both at rest and in transit, </w:t>
      </w:r>
      <w:r w:rsidRPr="004E3797">
        <w:t xml:space="preserve">is </w:t>
      </w:r>
      <w:r w:rsidR="00201622">
        <w:t>adequately</w:t>
      </w:r>
      <w:r w:rsidRPr="004E3797">
        <w:t xml:space="preserve"> protected using platform-native and, where necessary, customer-managed cryptographic controls. The following subsections describe the current encryption status of the Azure environment and provide recommendations to strengthen encryption compliance across all resources.</w:t>
      </w:r>
    </w:p>
    <w:p w14:paraId="21A71B07" w14:textId="77777777" w:rsidR="005B6787" w:rsidRPr="004E3797" w:rsidRDefault="005B6787" w:rsidP="004E3797"/>
    <w:p w14:paraId="25C5C3D2" w14:textId="6A254BFC" w:rsidR="008F29CB" w:rsidRPr="00B0719E" w:rsidRDefault="008F29CB" w:rsidP="00B0719E">
      <w:pPr>
        <w:pStyle w:val="Heading2"/>
      </w:pPr>
      <w:r w:rsidRPr="00B0719E">
        <w:t>D1. Encryption Implementation</w:t>
      </w:r>
    </w:p>
    <w:p w14:paraId="2317B2AB" w14:textId="574EBC30" w:rsidR="00075D54" w:rsidRPr="00075D54" w:rsidRDefault="00075D54" w:rsidP="00075D54">
      <w:r w:rsidRPr="00075D54">
        <w:t xml:space="preserve">In the current Azure environment, encryption is supported by default for many services, but it has not yet been validated or documented </w:t>
      </w:r>
      <w:r w:rsidR="007057D1">
        <w:t>per</w:t>
      </w:r>
      <w:r w:rsidRPr="00075D54">
        <w:t xml:space="preserve"> SWBTL’s compliance requirements. Azure provides built-in encryption at rest using platform-managed keys for virtual machines, managed disks, and storage accounts. Additionally, data in transit is protected via HTTPS for most Azure-native services.</w:t>
      </w:r>
    </w:p>
    <w:p w14:paraId="42199661" w14:textId="77777777" w:rsidR="00F2394D" w:rsidRDefault="00F2394D">
      <w:r>
        <w:br w:type="page"/>
      </w:r>
    </w:p>
    <w:p w14:paraId="022226EC" w14:textId="350F4516" w:rsidR="00B0719E" w:rsidRDefault="00075D54">
      <w:pPr>
        <w:rPr>
          <w:b/>
        </w:rPr>
      </w:pPr>
      <w:r w:rsidRPr="00075D54">
        <w:lastRenderedPageBreak/>
        <w:t>However, there is no indication that customer-managed keys (CMKs) or additional encryption policies have been configured for sensitive resources. No centralized validation process is in place to confirm encryption status across all virtual machines, storage, and databases, and no integration with Azure Key Vault for advanced key management has been established</w:t>
      </w:r>
      <w:r w:rsidR="00CC11FE">
        <w:t>.</w:t>
      </w:r>
      <w:r w:rsidR="00446BD4">
        <w:t xml:space="preserve"> </w:t>
      </w:r>
      <w:sdt>
        <w:sdtPr>
          <w:id w:val="2711593"/>
          <w:citation/>
        </w:sdtPr>
        <w:sdtEndPr/>
        <w:sdtContent>
          <w:r w:rsidR="00446BD4">
            <w:fldChar w:fldCharType="begin"/>
          </w:r>
          <w:r w:rsidR="00446BD4">
            <w:instrText xml:space="preserve"> CITATION Cop20 \l 1033 </w:instrText>
          </w:r>
          <w:r w:rsidR="00446BD4">
            <w:fldChar w:fldCharType="separate"/>
          </w:r>
          <w:r w:rsidR="00446BD4">
            <w:rPr>
              <w:noProof/>
            </w:rPr>
            <w:t>(Copeland, 2020)</w:t>
          </w:r>
          <w:r w:rsidR="00446BD4">
            <w:fldChar w:fldCharType="end"/>
          </w:r>
        </w:sdtContent>
      </w:sdt>
      <w:r w:rsidRPr="00075D54">
        <w:t>.</w:t>
      </w:r>
      <w:r w:rsidR="008F29CB" w:rsidRPr="36A23290">
        <w:t xml:space="preserve"> </w:t>
      </w:r>
    </w:p>
    <w:p w14:paraId="40452BFF" w14:textId="77777777" w:rsidR="007F17AC" w:rsidRDefault="007F17AC" w:rsidP="00B0719E">
      <w:pPr>
        <w:pStyle w:val="Heading2"/>
      </w:pPr>
    </w:p>
    <w:p w14:paraId="72926D48" w14:textId="6942BC78" w:rsidR="008F29CB" w:rsidRPr="00B0719E" w:rsidRDefault="008F29CB" w:rsidP="00B0719E">
      <w:pPr>
        <w:pStyle w:val="Heading2"/>
      </w:pPr>
      <w:r w:rsidRPr="00B0719E">
        <w:t>D2. Encryption Recommendations</w:t>
      </w:r>
    </w:p>
    <w:p w14:paraId="7EE3F0A2" w14:textId="1D3F4FA1" w:rsidR="00075D54" w:rsidRPr="00075D54" w:rsidRDefault="00075D54" w:rsidP="00075D54">
      <w:r w:rsidRPr="00075D54">
        <w:t xml:space="preserve">To meet FISMA and PCI DSS requirements, SWBTL should validate and enforce encryption for all data at rest and in transit throughout </w:t>
      </w:r>
      <w:r>
        <w:t>Azure</w:t>
      </w:r>
      <w:r w:rsidRPr="00075D54">
        <w:t>. This includes:</w:t>
      </w:r>
    </w:p>
    <w:p w14:paraId="09938405" w14:textId="77777777" w:rsidR="00075D54" w:rsidRPr="00075D54" w:rsidRDefault="00075D54" w:rsidP="00075D54">
      <w:pPr>
        <w:numPr>
          <w:ilvl w:val="0"/>
          <w:numId w:val="2"/>
        </w:numPr>
      </w:pPr>
      <w:r w:rsidRPr="00075D54">
        <w:t xml:space="preserve">Ensuring that all </w:t>
      </w:r>
      <w:r w:rsidRPr="00075D54">
        <w:rPr>
          <w:b/>
          <w:bCs/>
        </w:rPr>
        <w:t>VM disks</w:t>
      </w:r>
      <w:r w:rsidRPr="00075D54">
        <w:t xml:space="preserve">, </w:t>
      </w:r>
      <w:r w:rsidRPr="00075D54">
        <w:rPr>
          <w:b/>
          <w:bCs/>
        </w:rPr>
        <w:t>Azure Storage</w:t>
      </w:r>
      <w:r w:rsidRPr="00075D54">
        <w:t xml:space="preserve">, and </w:t>
      </w:r>
      <w:r w:rsidRPr="00075D54">
        <w:rPr>
          <w:b/>
          <w:bCs/>
        </w:rPr>
        <w:t>SQL databases</w:t>
      </w:r>
      <w:r w:rsidRPr="00075D54">
        <w:t xml:space="preserve"> are encrypted using </w:t>
      </w:r>
      <w:r w:rsidRPr="00075D54">
        <w:rPr>
          <w:b/>
          <w:bCs/>
        </w:rPr>
        <w:t>Azure-managed keys</w:t>
      </w:r>
      <w:r w:rsidRPr="00075D54">
        <w:t xml:space="preserve"> at a minimum.</w:t>
      </w:r>
    </w:p>
    <w:p w14:paraId="7B3C6F62" w14:textId="77777777" w:rsidR="00075D54" w:rsidRPr="00075D54" w:rsidRDefault="00075D54" w:rsidP="00075D54">
      <w:pPr>
        <w:numPr>
          <w:ilvl w:val="0"/>
          <w:numId w:val="2"/>
        </w:numPr>
      </w:pPr>
      <w:r w:rsidRPr="00075D54">
        <w:t xml:space="preserve">Requiring </w:t>
      </w:r>
      <w:r w:rsidRPr="00075D54">
        <w:rPr>
          <w:b/>
          <w:bCs/>
        </w:rPr>
        <w:t>HTTPS endpoints</w:t>
      </w:r>
      <w:r w:rsidRPr="00075D54">
        <w:t xml:space="preserve"> for all public-facing applications and enforcing </w:t>
      </w:r>
      <w:r w:rsidRPr="00075D54">
        <w:rPr>
          <w:b/>
          <w:bCs/>
        </w:rPr>
        <w:t>TLS 1.2 or higher</w:t>
      </w:r>
      <w:r w:rsidRPr="00075D54">
        <w:t>.</w:t>
      </w:r>
    </w:p>
    <w:p w14:paraId="5889EBF3" w14:textId="77777777" w:rsidR="00075D54" w:rsidRPr="00075D54" w:rsidRDefault="00075D54" w:rsidP="00075D54">
      <w:pPr>
        <w:numPr>
          <w:ilvl w:val="0"/>
          <w:numId w:val="2"/>
        </w:numPr>
      </w:pPr>
      <w:r w:rsidRPr="00075D54">
        <w:t xml:space="preserve">Evaluating the use of </w:t>
      </w:r>
      <w:r w:rsidRPr="00075D54">
        <w:rPr>
          <w:b/>
          <w:bCs/>
        </w:rPr>
        <w:t>Customer-Managed Keys (CMKs)</w:t>
      </w:r>
      <w:r w:rsidRPr="00075D54">
        <w:t xml:space="preserve"> stored in Azure Key Vault for sensitive workloads.</w:t>
      </w:r>
    </w:p>
    <w:p w14:paraId="3E2DB21A" w14:textId="77777777" w:rsidR="00075D54" w:rsidRPr="00075D54" w:rsidRDefault="00075D54" w:rsidP="00075D54">
      <w:pPr>
        <w:numPr>
          <w:ilvl w:val="0"/>
          <w:numId w:val="2"/>
        </w:numPr>
      </w:pPr>
      <w:r w:rsidRPr="00075D54">
        <w:t xml:space="preserve">Enabling and auditing </w:t>
      </w:r>
      <w:r w:rsidRPr="00075D54">
        <w:rPr>
          <w:b/>
          <w:bCs/>
        </w:rPr>
        <w:t>Storage Service Encryption (SSE)</w:t>
      </w:r>
      <w:r w:rsidRPr="00075D54">
        <w:t xml:space="preserve"> for blob and file shares.</w:t>
      </w:r>
    </w:p>
    <w:p w14:paraId="7A166DB4" w14:textId="77777777" w:rsidR="00075D54" w:rsidRPr="00075D54" w:rsidRDefault="00075D54" w:rsidP="00075D54">
      <w:pPr>
        <w:numPr>
          <w:ilvl w:val="0"/>
          <w:numId w:val="2"/>
        </w:numPr>
      </w:pPr>
      <w:r w:rsidRPr="00075D54">
        <w:t>Applying Azure Policy definitions to require encryption on newly deployed resources.</w:t>
      </w:r>
    </w:p>
    <w:p w14:paraId="497B7F90" w14:textId="2AB6C149" w:rsidR="00075D54" w:rsidRPr="00075D54" w:rsidRDefault="00075D54" w:rsidP="00075D54">
      <w:r w:rsidRPr="00075D54">
        <w:t xml:space="preserve">A centralized reporting process should be implemented using Microsoft Defender for Cloud or Azure Policy compliance dashboards </w:t>
      </w:r>
      <w:r>
        <w:t xml:space="preserve">to </w:t>
      </w:r>
      <w:r w:rsidR="00BE72AF">
        <w:t>monitor encryption coverage and flag deviations</w:t>
      </w:r>
      <w:r w:rsidR="002B7E76">
        <w:t xml:space="preserve"> continuously</w:t>
      </w:r>
      <w:r w:rsidRPr="00075D54">
        <w:t>.</w:t>
      </w:r>
    </w:p>
    <w:p w14:paraId="5540D7AA" w14:textId="2506547C" w:rsidR="008F29CB" w:rsidRDefault="008F29CB" w:rsidP="008F29CB">
      <w:r w:rsidRPr="36A23290">
        <w:t xml:space="preserve"> </w:t>
      </w:r>
    </w:p>
    <w:p w14:paraId="2F64129C" w14:textId="77777777" w:rsidR="007F17AC" w:rsidRDefault="007F17AC">
      <w:pPr>
        <w:rPr>
          <w:b/>
        </w:rPr>
      </w:pPr>
      <w:r>
        <w:br w:type="page"/>
      </w:r>
    </w:p>
    <w:p w14:paraId="5970F7C4" w14:textId="38B5BEC3" w:rsidR="008F29CB" w:rsidRDefault="008F29CB" w:rsidP="00B0719E">
      <w:pPr>
        <w:pStyle w:val="Heading2"/>
      </w:pPr>
      <w:r>
        <w:lastRenderedPageBreak/>
        <w:t>E. Back Ups</w:t>
      </w:r>
    </w:p>
    <w:p w14:paraId="2E32D265" w14:textId="6FE428E7" w:rsidR="00F40035" w:rsidRDefault="00DB1B61" w:rsidP="00DB1B61">
      <w:r w:rsidRPr="00DB1B61">
        <w:t xml:space="preserve">Reliable backup and recovery procedures </w:t>
      </w:r>
      <w:r w:rsidR="00210DFE">
        <w:t>ensure</w:t>
      </w:r>
      <w:r w:rsidRPr="00DB1B61">
        <w:t xml:space="preserve"> data availability and business continuity in cloud environments. </w:t>
      </w:r>
      <w:r w:rsidR="003865CD">
        <w:t>Per</w:t>
      </w:r>
      <w:r w:rsidRPr="00DB1B61">
        <w:t xml:space="preserve"> SWBTL’s operational goals and compliance obligations under FISMA and PCI DSS, all virtual machines must be protected by scheduled backups and long-term retention policies. The following subsections assess the current backup configuration within Azure and detail the implementation of a compliant backup strategy.</w:t>
      </w:r>
    </w:p>
    <w:p w14:paraId="0361BFD0" w14:textId="6AAE4692" w:rsidR="00B0719E" w:rsidRDefault="00B0719E">
      <w:pPr>
        <w:rPr>
          <w:b/>
        </w:rPr>
      </w:pPr>
    </w:p>
    <w:p w14:paraId="3F1BBA6B" w14:textId="4C5F6991" w:rsidR="008F29CB" w:rsidRDefault="008F29CB" w:rsidP="00B0719E">
      <w:pPr>
        <w:pStyle w:val="Heading2"/>
      </w:pPr>
      <w:r>
        <w:t>E1. File Backup Configuration</w:t>
      </w:r>
    </w:p>
    <w:p w14:paraId="3BBB90E8" w14:textId="17E52CD1" w:rsidR="00075D54" w:rsidRPr="00075D54" w:rsidRDefault="00075D54" w:rsidP="00075D54">
      <w:r w:rsidRPr="00075D54">
        <w:t>The current Azure configuration includes a single Recovery Services Vault named Backup-Vault in the IT-</w:t>
      </w:r>
      <w:proofErr w:type="spellStart"/>
      <w:r w:rsidRPr="00075D54">
        <w:t>rg</w:t>
      </w:r>
      <w:proofErr w:type="spellEnd"/>
      <w:r w:rsidRPr="00075D54">
        <w:t xml:space="preserve"> resource group. However, no virtual machines are registered for backup, and the required SWBTL backup policy has not been created. Existing policies do not meet SWBTL’s business continuity requirements, with retention periods set to 30 days instead of 45 days and instant recovery snapshots retained for only 2 days instead of 3</w:t>
      </w:r>
      <w:r w:rsidR="00446BD4">
        <w:t xml:space="preserve"> </w:t>
      </w:r>
      <w:sdt>
        <w:sdtPr>
          <w:id w:val="2125031801"/>
          <w:citation/>
        </w:sdtPr>
        <w:sdtEndPr/>
        <w:sdtContent>
          <w:r w:rsidR="00446BD4">
            <w:fldChar w:fldCharType="begin"/>
          </w:r>
          <w:r w:rsidR="00446BD4">
            <w:instrText xml:space="preserve"> CITATION Cop20 \l 1033 </w:instrText>
          </w:r>
          <w:r w:rsidR="00446BD4">
            <w:fldChar w:fldCharType="separate"/>
          </w:r>
          <w:r w:rsidR="00446BD4">
            <w:rPr>
              <w:noProof/>
            </w:rPr>
            <w:t>(Copeland, 2020)</w:t>
          </w:r>
          <w:r w:rsidR="00446BD4">
            <w:fldChar w:fldCharType="end"/>
          </w:r>
        </w:sdtContent>
      </w:sdt>
      <w:r w:rsidRPr="00075D54">
        <w:t>. Additionally, backups are scheduled at off-hours (e.g., 3–5 AM UTC), which do not align with the specified daily backup time of 7:00 PM Eastern Time.</w:t>
      </w:r>
    </w:p>
    <w:p w14:paraId="25B2EEB9" w14:textId="473377F7" w:rsidR="00075D54" w:rsidRDefault="00075D54" w:rsidP="00075D54">
      <w:r w:rsidRPr="00075D54">
        <w:t xml:space="preserve">There is also no evidence that backup verification procedures are being </w:t>
      </w:r>
      <w:proofErr w:type="gramStart"/>
      <w:r w:rsidR="00446BD4" w:rsidRPr="00075D54">
        <w:t>conducted</w:t>
      </w:r>
      <w:proofErr w:type="gramEnd"/>
      <w:r>
        <w:t xml:space="preserve"> or</w:t>
      </w:r>
      <w:r w:rsidRPr="00075D54">
        <w:t xml:space="preserve"> alerts configured for backup success or failure</w:t>
      </w:r>
      <w:r>
        <w:t>. This</w:t>
      </w:r>
      <w:r w:rsidRPr="00075D54">
        <w:t xml:space="preserve"> violates SWBTL’s recovery time objective (RTO) and recovery point objective (RPO) requirements</w:t>
      </w:r>
      <w:r w:rsidR="00DC3BCC">
        <w:t>.</w:t>
      </w:r>
      <w:sdt>
        <w:sdtPr>
          <w:id w:val="1834026103"/>
          <w:citation/>
        </w:sdtPr>
        <w:sdtEndPr/>
        <w:sdtContent>
          <w:r w:rsidR="00446BD4">
            <w:fldChar w:fldCharType="begin"/>
          </w:r>
          <w:r w:rsidR="00446BD4">
            <w:instrText xml:space="preserve"> CITATION Cop20 \l 1033 </w:instrText>
          </w:r>
          <w:r w:rsidR="00446BD4">
            <w:fldChar w:fldCharType="separate"/>
          </w:r>
          <w:r w:rsidR="00446BD4">
            <w:rPr>
              <w:noProof/>
            </w:rPr>
            <w:t xml:space="preserve"> (Copeland, 2020)</w:t>
          </w:r>
          <w:r w:rsidR="00446BD4">
            <w:fldChar w:fldCharType="end"/>
          </w:r>
        </w:sdtContent>
      </w:sdt>
      <w:r w:rsidRPr="00075D54">
        <w:t>.</w:t>
      </w:r>
    </w:p>
    <w:p w14:paraId="4BE6B702" w14:textId="0880D8B2" w:rsidR="008F29CB" w:rsidRDefault="00DD1051" w:rsidP="00B01C13">
      <w:pPr>
        <w:spacing w:line="240" w:lineRule="auto"/>
        <w:ind w:left="720" w:firstLine="0"/>
      </w:pPr>
      <w:r w:rsidRPr="00DD1051">
        <w:rPr>
          <w:rStyle w:val="IntenseReference"/>
          <w:b w:val="0"/>
          <w:bCs w:val="0"/>
          <w:smallCaps w:val="0"/>
        </w:rPr>
        <w:t>*</w:t>
      </w:r>
      <w:r>
        <w:rPr>
          <w:rStyle w:val="IntenseReference"/>
        </w:rPr>
        <w:t xml:space="preserve"> </w:t>
      </w:r>
      <w:r w:rsidRPr="00DD1051">
        <w:rPr>
          <w:rStyle w:val="IntenseReference"/>
        </w:rPr>
        <w:t xml:space="preserve">Screenshot 8 </w:t>
      </w:r>
      <w:r w:rsidR="00B01C13">
        <w:rPr>
          <w:rStyle w:val="IntenseReference"/>
        </w:rPr>
        <w:t>(See Appendix</w:t>
      </w:r>
      <w:r w:rsidR="008D0BBA">
        <w:rPr>
          <w:rStyle w:val="IntenseReference"/>
        </w:rPr>
        <w:t xml:space="preserve"> </w:t>
      </w:r>
      <w:proofErr w:type="gramStart"/>
      <w:r w:rsidR="00B01C13">
        <w:rPr>
          <w:rStyle w:val="IntenseReference"/>
        </w:rPr>
        <w:t>A)</w:t>
      </w:r>
      <w:r w:rsidRPr="00DD1051">
        <w:rPr>
          <w:rStyle w:val="IntenseReference"/>
        </w:rPr>
        <w:t>confirms</w:t>
      </w:r>
      <w:proofErr w:type="gramEnd"/>
      <w:r w:rsidRPr="00DD1051">
        <w:rPr>
          <w:rStyle w:val="IntenseReference"/>
        </w:rPr>
        <w:t xml:space="preserve"> the creation of the SWBTL policy</w:t>
      </w:r>
    </w:p>
    <w:p w14:paraId="0B331080" w14:textId="77777777" w:rsidR="004F6C60" w:rsidRDefault="004F6C60">
      <w:pPr>
        <w:rPr>
          <w:b/>
        </w:rPr>
      </w:pPr>
      <w:r>
        <w:br w:type="page"/>
      </w:r>
    </w:p>
    <w:p w14:paraId="7DED6E64" w14:textId="5FE2646A" w:rsidR="008F29CB" w:rsidRDefault="008F29CB" w:rsidP="00B0719E">
      <w:pPr>
        <w:pStyle w:val="Heading2"/>
      </w:pPr>
      <w:r>
        <w:lastRenderedPageBreak/>
        <w:t>E2. File Backup Explanation</w:t>
      </w:r>
    </w:p>
    <w:p w14:paraId="1FC637E9" w14:textId="798430FD" w:rsidR="00075D54" w:rsidRPr="00075D54" w:rsidRDefault="00075D54" w:rsidP="00075D54">
      <w:r w:rsidRPr="00075D54">
        <w:t>A new backup policy named SWBTL will be created and applied to all virtual machines. This policy will:</w:t>
      </w:r>
    </w:p>
    <w:p w14:paraId="125BB752" w14:textId="77777777" w:rsidR="00075D54" w:rsidRPr="00075D54" w:rsidRDefault="00075D54" w:rsidP="00075D54">
      <w:pPr>
        <w:numPr>
          <w:ilvl w:val="0"/>
          <w:numId w:val="3"/>
        </w:numPr>
      </w:pPr>
      <w:r w:rsidRPr="00075D54">
        <w:t xml:space="preserve">Schedule </w:t>
      </w:r>
      <w:r w:rsidRPr="00075D54">
        <w:rPr>
          <w:b/>
          <w:bCs/>
        </w:rPr>
        <w:t>daily backups at 00:00 UTC (7:00 PM ET)</w:t>
      </w:r>
    </w:p>
    <w:p w14:paraId="639477D0" w14:textId="77777777" w:rsidR="00075D54" w:rsidRPr="00075D54" w:rsidRDefault="00075D54" w:rsidP="00075D54">
      <w:pPr>
        <w:numPr>
          <w:ilvl w:val="0"/>
          <w:numId w:val="3"/>
        </w:numPr>
      </w:pPr>
      <w:r w:rsidRPr="00075D54">
        <w:t xml:space="preserve">Retain </w:t>
      </w:r>
      <w:r w:rsidRPr="00075D54">
        <w:rPr>
          <w:b/>
          <w:bCs/>
        </w:rPr>
        <w:t>instant recovery snapshots for 3 days</w:t>
      </w:r>
    </w:p>
    <w:p w14:paraId="51C55B26" w14:textId="77777777" w:rsidR="00075D54" w:rsidRPr="00075D54" w:rsidRDefault="00075D54" w:rsidP="00075D54">
      <w:pPr>
        <w:numPr>
          <w:ilvl w:val="0"/>
          <w:numId w:val="3"/>
        </w:numPr>
      </w:pPr>
      <w:r w:rsidRPr="00075D54">
        <w:t xml:space="preserve">Retain </w:t>
      </w:r>
      <w:r w:rsidRPr="00075D54">
        <w:rPr>
          <w:b/>
          <w:bCs/>
        </w:rPr>
        <w:t>daily backups for 45 days</w:t>
      </w:r>
    </w:p>
    <w:p w14:paraId="1B46B2EC" w14:textId="77777777" w:rsidR="00075D54" w:rsidRPr="00075D54" w:rsidRDefault="00075D54" w:rsidP="00075D54">
      <w:pPr>
        <w:numPr>
          <w:ilvl w:val="0"/>
          <w:numId w:val="3"/>
        </w:numPr>
      </w:pPr>
      <w:r w:rsidRPr="00075D54">
        <w:t xml:space="preserve">Apply to all VMs using a centralized </w:t>
      </w:r>
      <w:r w:rsidRPr="00075D54">
        <w:rPr>
          <w:b/>
          <w:bCs/>
        </w:rPr>
        <w:t>Recovery Services Vault</w:t>
      </w:r>
    </w:p>
    <w:p w14:paraId="024AD3B7" w14:textId="5F586234" w:rsidR="00075D54" w:rsidRPr="00075D54" w:rsidRDefault="00075D54" w:rsidP="00075D54">
      <w:r w:rsidRPr="00075D54">
        <w:t>The IT department will be responsible for configuring, verifying, and maintaining these backups. Alerts will be enabled to notify IT staff of backup job success or failure. Azure Monitor and Microsoft Defender for Cloud will track backup health and audit restore capabilities.</w:t>
      </w:r>
    </w:p>
    <w:p w14:paraId="0BA8CE01" w14:textId="3F1542B5" w:rsidR="00075D54" w:rsidRPr="00075D54" w:rsidRDefault="00075D54" w:rsidP="00075D54">
      <w:r w:rsidRPr="00075D54">
        <w:t>This configuration ensures compliance with SWBTL’s internal policies</w:t>
      </w:r>
      <w:r>
        <w:t xml:space="preserve"> and</w:t>
      </w:r>
      <w:r w:rsidRPr="00075D54">
        <w:t xml:space="preserve"> FISMA and PCI DSS requirements for business continuity and disaster recovery.</w:t>
      </w:r>
    </w:p>
    <w:p w14:paraId="6717A2D9" w14:textId="617B86F5" w:rsidR="008F29CB" w:rsidRDefault="008F29CB" w:rsidP="008F29CB">
      <w:r w:rsidRPr="36A23290">
        <w:t xml:space="preserve"> </w:t>
      </w:r>
    </w:p>
    <w:p w14:paraId="79579549" w14:textId="34078A76" w:rsidR="008F29CB" w:rsidRDefault="008F29CB" w:rsidP="003E3658">
      <w:pPr>
        <w:pStyle w:val="Heading2"/>
      </w:pPr>
      <w:r>
        <w:t>F. Division of Responsibility</w:t>
      </w:r>
    </w:p>
    <w:p w14:paraId="46F049F4" w14:textId="0B8CA3D6" w:rsidR="00F86280" w:rsidRDefault="00F86280" w:rsidP="00F86280">
      <w:r w:rsidRPr="00F86280">
        <w:t xml:space="preserve">In the updated Azure cloud environment, responsibilities will be divided between the IT department, departmental users (Accounting, Marketing), and Microsoft as the cloud service provider. SWBTL will follow a </w:t>
      </w:r>
      <w:r w:rsidRPr="00F86280">
        <w:rPr>
          <w:b/>
          <w:bCs/>
        </w:rPr>
        <w:t>shared responsibility model</w:t>
      </w:r>
      <w:r w:rsidRPr="00F86280">
        <w:t xml:space="preserve">, where Microsoft is responsible for the security </w:t>
      </w:r>
      <w:r w:rsidRPr="00F86280">
        <w:rPr>
          <w:i/>
          <w:iCs/>
        </w:rPr>
        <w:t>of</w:t>
      </w:r>
      <w:r w:rsidRPr="00F86280">
        <w:t xml:space="preserve"> the cloud (e.g., physical infrastructure, underlying hypervisors)</w:t>
      </w:r>
      <w:r>
        <w:t>. At the same time,</w:t>
      </w:r>
      <w:r w:rsidRPr="00F86280">
        <w:t xml:space="preserve"> SWBTL is responsible for security </w:t>
      </w:r>
      <w:r w:rsidRPr="00F86280">
        <w:rPr>
          <w:i/>
          <w:iCs/>
        </w:rPr>
        <w:t>in</w:t>
      </w:r>
      <w:r w:rsidRPr="00F86280">
        <w:t xml:space="preserve"> the cloud (e.g., identity management, access control, backup, and configuration)</w:t>
      </w:r>
      <w:r w:rsidR="00446BD4">
        <w:t xml:space="preserve"> </w:t>
      </w:r>
      <w:sdt>
        <w:sdtPr>
          <w:id w:val="252482501"/>
          <w:citation/>
        </w:sdtPr>
        <w:sdtEndPr/>
        <w:sdtContent>
          <w:r w:rsidR="00446BD4">
            <w:fldChar w:fldCharType="begin"/>
          </w:r>
          <w:r w:rsidR="00446BD4">
            <w:instrText xml:space="preserve"> CITATION Est22 \l 1033 </w:instrText>
          </w:r>
          <w:r w:rsidR="00446BD4">
            <w:fldChar w:fldCharType="separate"/>
          </w:r>
          <w:r w:rsidR="00446BD4">
            <w:rPr>
              <w:noProof/>
            </w:rPr>
            <w:t>(Estrin, 2022)</w:t>
          </w:r>
          <w:r w:rsidR="00446BD4">
            <w:fldChar w:fldCharType="end"/>
          </w:r>
        </w:sdtContent>
      </w:sdt>
      <w:r w:rsidRPr="00F86280">
        <w:t>.</w:t>
      </w:r>
    </w:p>
    <w:p w14:paraId="0B51E4EB" w14:textId="3F3D5758" w:rsidR="00F86280" w:rsidRPr="00F86280" w:rsidRDefault="00F86280" w:rsidP="00F86280">
      <w:pPr>
        <w:numPr>
          <w:ilvl w:val="0"/>
          <w:numId w:val="4"/>
        </w:numPr>
      </w:pPr>
      <w:r w:rsidRPr="00F86280">
        <w:t xml:space="preserve">The </w:t>
      </w:r>
      <w:r w:rsidRPr="00F86280">
        <w:rPr>
          <w:b/>
          <w:bCs/>
        </w:rPr>
        <w:t>IT department</w:t>
      </w:r>
      <w:r w:rsidRPr="00F86280">
        <w:t xml:space="preserve"> will oversee cross-departmental operations such as backup configuration, monitoring, logging, encryption policy validation, and </w:t>
      </w:r>
      <w:r>
        <w:t>enforcing</w:t>
      </w:r>
      <w:r w:rsidRPr="00F86280">
        <w:t xml:space="preserve"> compliance controls.</w:t>
      </w:r>
    </w:p>
    <w:p w14:paraId="5FC7C597" w14:textId="653130F3" w:rsidR="00F86280" w:rsidRPr="00F86280" w:rsidRDefault="00F86280" w:rsidP="00F86280">
      <w:pPr>
        <w:numPr>
          <w:ilvl w:val="0"/>
          <w:numId w:val="4"/>
        </w:numPr>
      </w:pPr>
      <w:r w:rsidRPr="00F86280">
        <w:rPr>
          <w:b/>
          <w:bCs/>
        </w:rPr>
        <w:lastRenderedPageBreak/>
        <w:t>Departmental users</w:t>
      </w:r>
      <w:r w:rsidRPr="00F86280">
        <w:t xml:space="preserve"> will be limited to managing their resources within their assigned Azure Resource Groups and Key Vaults, ensuring minimal risk of privilege overreach.</w:t>
      </w:r>
    </w:p>
    <w:p w14:paraId="0DF410DE" w14:textId="77777777" w:rsidR="00F86280" w:rsidRPr="00F86280" w:rsidRDefault="00F86280" w:rsidP="00F86280">
      <w:pPr>
        <w:numPr>
          <w:ilvl w:val="0"/>
          <w:numId w:val="4"/>
        </w:numPr>
      </w:pPr>
      <w:r w:rsidRPr="00F86280">
        <w:rPr>
          <w:b/>
          <w:bCs/>
        </w:rPr>
        <w:t>Azure administrators</w:t>
      </w:r>
      <w:r w:rsidRPr="00F86280">
        <w:t xml:space="preserve"> will configure and monitor RBAC, tag enforcement, backup schedules, and encryption settings using Azure Policy, Defender for Cloud, and Azure Monitor.</w:t>
      </w:r>
    </w:p>
    <w:p w14:paraId="6B3960A6" w14:textId="238F5C3B" w:rsidR="008F29CB" w:rsidRDefault="00F86280" w:rsidP="007606CF">
      <w:r w:rsidRPr="00F86280">
        <w:t xml:space="preserve">All activities will be documented, audited, and reviewed </w:t>
      </w:r>
      <w:r w:rsidR="009B5DA3">
        <w:t>regularly</w:t>
      </w:r>
      <w:r w:rsidRPr="00F86280">
        <w:t xml:space="preserve"> to ensure continued alignment with SWBTL’s cloud security standards.</w:t>
      </w:r>
    </w:p>
    <w:p w14:paraId="597CCEDD" w14:textId="1EE5B5BF" w:rsidR="0048460C" w:rsidRDefault="0048460C">
      <w:pPr>
        <w:rPr>
          <w:b/>
        </w:rPr>
      </w:pPr>
    </w:p>
    <w:p w14:paraId="7AFAC11E" w14:textId="6A693A41" w:rsidR="008F29CB" w:rsidRDefault="008F29CB" w:rsidP="003E3658">
      <w:pPr>
        <w:pStyle w:val="Heading2"/>
      </w:pPr>
      <w:r>
        <w:t>F1. Risks</w:t>
      </w:r>
    </w:p>
    <w:p w14:paraId="02F190C2" w14:textId="0FCFD4AE" w:rsidR="00F86280" w:rsidRPr="00F86280" w:rsidRDefault="00F86280" w:rsidP="00F86280">
      <w:r w:rsidRPr="00F86280">
        <w:t xml:space="preserve">The current configuration poses several </w:t>
      </w:r>
      <w:r>
        <w:t xml:space="preserve">significant </w:t>
      </w:r>
      <w:r w:rsidRPr="00F86280">
        <w:t>risks that must be mitigated to ensure operational resilience and regulatory compliance:</w:t>
      </w:r>
    </w:p>
    <w:p w14:paraId="084B15A8" w14:textId="77777777" w:rsidR="00F86280" w:rsidRPr="00F86280" w:rsidRDefault="00F86280" w:rsidP="00F86280">
      <w:pPr>
        <w:numPr>
          <w:ilvl w:val="0"/>
          <w:numId w:val="5"/>
        </w:numPr>
      </w:pPr>
      <w:r w:rsidRPr="00011580">
        <w:rPr>
          <w:b/>
          <w:bCs/>
          <w:u w:val="single"/>
        </w:rPr>
        <w:t>Data Loss Risk</w:t>
      </w:r>
      <w:r w:rsidRPr="00011580">
        <w:rPr>
          <w:u w:val="single"/>
        </w:rPr>
        <w:t>:</w:t>
      </w:r>
      <w:r w:rsidRPr="00F86280">
        <w:t xml:space="preserve"> No virtual machines are currently enrolled in backup, which could result in permanent data loss during outages or attacks.</w:t>
      </w:r>
    </w:p>
    <w:p w14:paraId="438A83D5" w14:textId="77777777" w:rsidR="00F86280" w:rsidRPr="00F86280" w:rsidRDefault="00F86280" w:rsidP="00F86280">
      <w:pPr>
        <w:numPr>
          <w:ilvl w:val="0"/>
          <w:numId w:val="5"/>
        </w:numPr>
      </w:pPr>
      <w:r w:rsidRPr="00011580">
        <w:rPr>
          <w:b/>
          <w:bCs/>
          <w:u w:val="single"/>
        </w:rPr>
        <w:t>Access Control Failures</w:t>
      </w:r>
      <w:r w:rsidRPr="00011580">
        <w:rPr>
          <w:u w:val="single"/>
        </w:rPr>
        <w:t>:</w:t>
      </w:r>
      <w:r w:rsidRPr="00F86280">
        <w:t xml:space="preserve"> Key Vaults are unprotected, and cross-departmental resources reside in the wrong RGs, which increases the risk of unauthorized access.</w:t>
      </w:r>
    </w:p>
    <w:p w14:paraId="33F05CE2" w14:textId="77777777" w:rsidR="00F86280" w:rsidRPr="00F86280" w:rsidRDefault="00F86280" w:rsidP="00F86280">
      <w:pPr>
        <w:numPr>
          <w:ilvl w:val="0"/>
          <w:numId w:val="5"/>
        </w:numPr>
      </w:pPr>
      <w:r w:rsidRPr="00011580">
        <w:rPr>
          <w:b/>
          <w:bCs/>
          <w:u w:val="single"/>
        </w:rPr>
        <w:t>Compliance Risk</w:t>
      </w:r>
      <w:r w:rsidRPr="00F86280">
        <w:t>: Misaligned retention policies, missing encryption validations, and lack of backup testing jeopardize compliance with FISMA, PCI DSS, and the upcoming NIST SP 800-53 audit.</w:t>
      </w:r>
    </w:p>
    <w:p w14:paraId="272824D7" w14:textId="64BE7873" w:rsidR="00F86280" w:rsidRPr="00F86280" w:rsidRDefault="00F86280" w:rsidP="00F86280">
      <w:pPr>
        <w:numPr>
          <w:ilvl w:val="0"/>
          <w:numId w:val="5"/>
        </w:numPr>
      </w:pPr>
      <w:r w:rsidRPr="00011580">
        <w:rPr>
          <w:b/>
          <w:bCs/>
          <w:u w:val="single"/>
        </w:rPr>
        <w:t>Visibility and Ownership Confusion</w:t>
      </w:r>
      <w:r w:rsidRPr="00011580">
        <w:rPr>
          <w:u w:val="single"/>
        </w:rPr>
        <w:t>:</w:t>
      </w:r>
      <w:r w:rsidRPr="00F86280">
        <w:t xml:space="preserve"> The absence of tagging prevents </w:t>
      </w:r>
      <w:r w:rsidR="005D358C">
        <w:t>precise</w:t>
      </w:r>
      <w:r w:rsidRPr="00F86280">
        <w:t xml:space="preserve"> ownership tracking and impedes effective cost, security, and operational management.</w:t>
      </w:r>
    </w:p>
    <w:p w14:paraId="36BE6D8A" w14:textId="01825AF2" w:rsidR="008F29CB" w:rsidRDefault="00DD1051" w:rsidP="00DD1051">
      <w:pPr>
        <w:spacing w:line="240" w:lineRule="auto"/>
        <w:ind w:left="360" w:firstLine="0"/>
        <w:rPr>
          <w:b/>
          <w:bCs/>
          <w:smallCaps/>
          <w:color w:val="4F81BD" w:themeColor="accent1"/>
          <w:spacing w:val="5"/>
        </w:rPr>
      </w:pPr>
      <w:r w:rsidRPr="00DD1051">
        <w:rPr>
          <w:rStyle w:val="IntenseReference"/>
          <w:b w:val="0"/>
          <w:bCs w:val="0"/>
          <w:smallCaps w:val="0"/>
        </w:rPr>
        <w:t>*</w:t>
      </w:r>
      <w:r>
        <w:rPr>
          <w:rStyle w:val="IntenseReference"/>
        </w:rPr>
        <w:t xml:space="preserve"> </w:t>
      </w:r>
      <w:r w:rsidRPr="00DD1051">
        <w:rPr>
          <w:b/>
          <w:bCs/>
          <w:smallCaps/>
          <w:color w:val="4F81BD" w:themeColor="accent1"/>
          <w:spacing w:val="5"/>
        </w:rPr>
        <w:t xml:space="preserve">Before remediation, multiple resources were incorrectly grouped (see </w:t>
      </w:r>
      <w:r w:rsidR="005A1E4B">
        <w:rPr>
          <w:b/>
          <w:bCs/>
          <w:smallCaps/>
          <w:color w:val="4F81BD" w:themeColor="accent1"/>
          <w:spacing w:val="5"/>
        </w:rPr>
        <w:t xml:space="preserve">Appendix A, </w:t>
      </w:r>
      <w:r w:rsidRPr="00DD1051">
        <w:rPr>
          <w:b/>
          <w:bCs/>
          <w:smallCaps/>
          <w:color w:val="4F81BD" w:themeColor="accent1"/>
          <w:spacing w:val="5"/>
        </w:rPr>
        <w:t xml:space="preserve">Screenshot </w:t>
      </w:r>
      <w:proofErr w:type="gramStart"/>
      <w:r w:rsidRPr="00DD1051">
        <w:rPr>
          <w:b/>
          <w:bCs/>
          <w:smallCaps/>
          <w:color w:val="4F81BD" w:themeColor="accent1"/>
          <w:spacing w:val="5"/>
        </w:rPr>
        <w:t>1</w:t>
      </w:r>
      <w:r w:rsidR="005A1E4B">
        <w:rPr>
          <w:b/>
          <w:bCs/>
          <w:smallCaps/>
          <w:color w:val="4F81BD" w:themeColor="accent1"/>
          <w:spacing w:val="5"/>
        </w:rPr>
        <w:t xml:space="preserve"> </w:t>
      </w:r>
      <w:r w:rsidRPr="00DD1051">
        <w:rPr>
          <w:b/>
          <w:bCs/>
          <w:smallCaps/>
          <w:color w:val="4F81BD" w:themeColor="accent1"/>
          <w:spacing w:val="5"/>
        </w:rPr>
        <w:t>)</w:t>
      </w:r>
      <w:proofErr w:type="gramEnd"/>
      <w:r w:rsidRPr="00DD1051">
        <w:rPr>
          <w:b/>
          <w:bCs/>
          <w:smallCaps/>
          <w:color w:val="4F81BD" w:themeColor="accent1"/>
          <w:spacing w:val="5"/>
        </w:rPr>
        <w:t>, with misaligned virtual machines and Key Vaults (</w:t>
      </w:r>
      <w:r w:rsidR="005A1E4B">
        <w:rPr>
          <w:b/>
          <w:bCs/>
          <w:smallCaps/>
          <w:color w:val="4F81BD" w:themeColor="accent1"/>
          <w:spacing w:val="5"/>
        </w:rPr>
        <w:t>Appendix A</w:t>
      </w:r>
      <w:r w:rsidR="005A1E4B">
        <w:rPr>
          <w:b/>
          <w:bCs/>
          <w:smallCaps/>
          <w:color w:val="4F81BD" w:themeColor="accent1"/>
          <w:spacing w:val="5"/>
        </w:rPr>
        <w:t>,</w:t>
      </w:r>
      <w:r w:rsidR="004C1857">
        <w:rPr>
          <w:b/>
          <w:bCs/>
          <w:smallCaps/>
          <w:color w:val="4F81BD" w:themeColor="accent1"/>
          <w:spacing w:val="5"/>
        </w:rPr>
        <w:t xml:space="preserve"> </w:t>
      </w:r>
      <w:r w:rsidRPr="00DD1051">
        <w:rPr>
          <w:b/>
          <w:bCs/>
          <w:smallCaps/>
          <w:color w:val="4F81BD" w:themeColor="accent1"/>
          <w:spacing w:val="5"/>
        </w:rPr>
        <w:t>Screenshots 2 and 3).</w:t>
      </w:r>
    </w:p>
    <w:p w14:paraId="458ED69E" w14:textId="77777777" w:rsidR="00DD1051" w:rsidRPr="00DD1051" w:rsidRDefault="00DD1051" w:rsidP="00DD1051">
      <w:pPr>
        <w:spacing w:line="240" w:lineRule="auto"/>
        <w:ind w:firstLine="0"/>
        <w:rPr>
          <w:rStyle w:val="IntenseReference"/>
        </w:rPr>
      </w:pPr>
    </w:p>
    <w:p w14:paraId="01EDF937" w14:textId="77777777" w:rsidR="004F6C60" w:rsidRDefault="004F6C60">
      <w:pPr>
        <w:rPr>
          <w:b/>
        </w:rPr>
      </w:pPr>
      <w:r>
        <w:br w:type="page"/>
      </w:r>
    </w:p>
    <w:p w14:paraId="427D17E8" w14:textId="6D7A2518" w:rsidR="008F29CB" w:rsidRDefault="008F29CB" w:rsidP="0048460C">
      <w:pPr>
        <w:pStyle w:val="Heading2"/>
      </w:pPr>
      <w:r>
        <w:lastRenderedPageBreak/>
        <w:t>F2. Compliance Recommendations</w:t>
      </w:r>
    </w:p>
    <w:p w14:paraId="4DBB2C1F" w14:textId="2EB4067A" w:rsidR="00816A31" w:rsidRDefault="00816A31" w:rsidP="00816A31">
      <w:r>
        <w:t>To mitigate the identified risks and ensure alignment with regulatory and organizational standards, SWBTL should adopt strategic cloud governance practices grounded in automation, visibility, and accountability.</w:t>
      </w:r>
    </w:p>
    <w:p w14:paraId="159D5BC6" w14:textId="77777777" w:rsidR="00816A31" w:rsidRDefault="00816A31" w:rsidP="00816A31">
      <w:r>
        <w:t>First, SWBTL should implement Azure Policy to automatically enforce key security configurations such as encryption, resource tagging, and RBAC scoping. By codifying these standards as policy definitions, the organization can ensure that all current and future deployments conform to security baselines without relying on manual intervention. For example, policies can be assigned at the subscription level to block the creation of untagged resources or deny access to storage accounts without encryption enabled.</w:t>
      </w:r>
    </w:p>
    <w:p w14:paraId="4F9B0354" w14:textId="77777777" w:rsidR="00816A31" w:rsidRDefault="00816A31" w:rsidP="00816A31">
      <w:r>
        <w:t>Next, enabling Microsoft Defender for Cloud will provide SWBTL with a unified view of its security posture. This platform offers continuous assessment of resource configurations, generates security recommendations, and maps compliance to frameworks such as NIST SP 800-53, PCI DSS, and FISMA. Defender for Cloud also integrates with Azure Monitor and Sentinel to raise alerts on anomalous activities, failed logins, and configuration drift.</w:t>
      </w:r>
    </w:p>
    <w:p w14:paraId="6A8DEC97" w14:textId="58F62A47" w:rsidR="00816A31" w:rsidRDefault="00816A31" w:rsidP="00816A31">
      <w:r>
        <w:t>In addition to automated tooling, SWBTL should conduct monthly internal compliance reviews. These reviews will leverage Azure Advisor insights and prebuilt regulatory compliance initiatives to identify deviations, measure progress, and assess gaps. This cadence ensures t</w:t>
      </w:r>
      <w:r w:rsidR="00B67D81">
        <w:t>imely remediation</w:t>
      </w:r>
      <w:r>
        <w:t xml:space="preserve"> and compliance does not lapse due to environmental or policy changes.</w:t>
      </w:r>
    </w:p>
    <w:p w14:paraId="40555663" w14:textId="45DC21C1" w:rsidR="00816A31" w:rsidRDefault="00B67D81" w:rsidP="00816A31">
      <w:r>
        <w:t>Quarterly restore drills should be performed t</w:t>
      </w:r>
      <w:r w:rsidR="00816A31">
        <w:t xml:space="preserve">o validate SWBTL’s backup and disaster recovery capabilities. These tests will confirm that backups are restorable within the defined </w:t>
      </w:r>
      <w:r w:rsidR="00816A31">
        <w:lastRenderedPageBreak/>
        <w:t>Recovery Time Objectives (RTO) and Recovery Point Objectives (RPO). These exercises not only confirm technical readiness but also improve the incident response maturity of IT staff.</w:t>
      </w:r>
    </w:p>
    <w:p w14:paraId="3DF7C668" w14:textId="77777777" w:rsidR="00816A31" w:rsidRDefault="00816A31" w:rsidP="00816A31">
      <w:r>
        <w:t>Finally, all administrative activities—including policy changes, backup verifications, and access modifications—should be recorded in a centralized operations log. This log serves as a single source of truth for internal audits and provides defensible documentation in the event of a regulatory review or incident investigation.</w:t>
      </w:r>
    </w:p>
    <w:p w14:paraId="6AFAADF0" w14:textId="77777777" w:rsidR="00816A31" w:rsidRDefault="00816A31" w:rsidP="00816A31">
      <w:r>
        <w:t>Together, these measures will ensure that SWBTL maintains a defensible security posture, meets federal contract requirements, and builds a resilient, auditable Azure environment that aligns with modern cybersecurity frameworks.</w:t>
      </w:r>
    </w:p>
    <w:p w14:paraId="63906448" w14:textId="77777777" w:rsidR="00816A31" w:rsidRDefault="00816A31" w:rsidP="00816A31">
      <w:pPr>
        <w:spacing w:line="240" w:lineRule="auto"/>
        <w:ind w:left="720" w:firstLine="0"/>
      </w:pPr>
    </w:p>
    <w:p w14:paraId="39AEF974" w14:textId="22CC9CF4" w:rsidR="00DD1051" w:rsidRPr="00DD1051" w:rsidRDefault="00DD1051" w:rsidP="00816A31">
      <w:pPr>
        <w:spacing w:line="240" w:lineRule="auto"/>
        <w:ind w:left="720" w:firstLine="0"/>
        <w:rPr>
          <w:rStyle w:val="IntenseReference"/>
        </w:rPr>
      </w:pPr>
      <w:r>
        <w:rPr>
          <w:rStyle w:val="IntenseReference"/>
        </w:rPr>
        <w:t xml:space="preserve">* </w:t>
      </w:r>
      <w:r w:rsidRPr="00DD1051">
        <w:rPr>
          <w:b/>
          <w:bCs/>
          <w:smallCaps/>
          <w:color w:val="4F81BD" w:themeColor="accent1"/>
          <w:spacing w:val="5"/>
        </w:rPr>
        <w:t xml:space="preserve">Screenshot </w:t>
      </w:r>
      <w:r w:rsidR="004C1857">
        <w:rPr>
          <w:b/>
          <w:bCs/>
          <w:smallCaps/>
          <w:color w:val="4F81BD" w:themeColor="accent1"/>
          <w:spacing w:val="5"/>
        </w:rPr>
        <w:t>9</w:t>
      </w:r>
      <w:r w:rsidRPr="00DD1051">
        <w:rPr>
          <w:b/>
          <w:bCs/>
          <w:smallCaps/>
          <w:color w:val="4F81BD" w:themeColor="accent1"/>
          <w:spacing w:val="5"/>
        </w:rPr>
        <w:t xml:space="preserve"> and Screenshot 1</w:t>
      </w:r>
      <w:r w:rsidR="004C1857">
        <w:rPr>
          <w:b/>
          <w:bCs/>
          <w:smallCaps/>
          <w:color w:val="4F81BD" w:themeColor="accent1"/>
          <w:spacing w:val="5"/>
        </w:rPr>
        <w:t>0</w:t>
      </w:r>
      <w:r w:rsidRPr="00DD1051">
        <w:rPr>
          <w:b/>
          <w:bCs/>
          <w:smallCaps/>
          <w:color w:val="4F81BD" w:themeColor="accent1"/>
          <w:spacing w:val="5"/>
        </w:rPr>
        <w:t xml:space="preserve"> show that departmental tags were successfully applied to all virtual machines and Key Vaults.</w:t>
      </w:r>
    </w:p>
    <w:p w14:paraId="6A0F5C84" w14:textId="7B2B433D" w:rsidR="00F86280" w:rsidRDefault="008F29CB">
      <w:pPr>
        <w:rPr>
          <w:b/>
          <w:bCs/>
        </w:rPr>
      </w:pPr>
      <w:r w:rsidRPr="36A23290">
        <w:t xml:space="preserve"> </w:t>
      </w:r>
    </w:p>
    <w:p w14:paraId="095A6EEB" w14:textId="3FF30B90" w:rsidR="008F29CB" w:rsidRDefault="008F29CB" w:rsidP="00BE5F1C">
      <w:pPr>
        <w:pStyle w:val="Heading2"/>
      </w:pPr>
      <w:r>
        <w:t>G. Potential Threats</w:t>
      </w:r>
    </w:p>
    <w:p w14:paraId="0E6082F8" w14:textId="07C3A797" w:rsidR="00EA1A57" w:rsidRPr="00EA1A57" w:rsidRDefault="00EA1A57" w:rsidP="00EA1A57">
      <w:r w:rsidRPr="00EA1A57">
        <w:t>SWBTL’s current Azure configuration exposes the organization to multiple security and operational threats that could significantly disrupt business operations or jeopardize federal contracts. These threats are primarily the result of misconfigurations, limited enforcement of security best practices, and incomplete implementation of cloud-native controls.</w:t>
      </w:r>
    </w:p>
    <w:p w14:paraId="278D27E8" w14:textId="5E8545AD" w:rsidR="00EA1A57" w:rsidRPr="00EA1A57" w:rsidRDefault="00EA1A57" w:rsidP="00EA1A57">
      <w:pPr>
        <w:numPr>
          <w:ilvl w:val="0"/>
          <w:numId w:val="7"/>
        </w:numPr>
      </w:pPr>
      <w:r w:rsidRPr="00821F9F">
        <w:rPr>
          <w:b/>
          <w:bCs/>
          <w:u w:val="single"/>
        </w:rPr>
        <w:t>Insider Threats and Unauthorized Access:</w:t>
      </w:r>
      <w:r w:rsidRPr="00EA1A57">
        <w:br/>
        <w:t xml:space="preserve">Virtual machines and sensitive resources were initially grouped incorrectly in a centralized resource group, increasing the risk that users could inadvertently or maliciously access systems outside their department (Chapple, 2023). This violates the </w:t>
      </w:r>
      <w:r w:rsidR="00885FB2">
        <w:t>least privilege principle and increases</w:t>
      </w:r>
      <w:r w:rsidRPr="00EA1A57">
        <w:t xml:space="preserve"> the likelihood of internal data breaches.</w:t>
      </w:r>
    </w:p>
    <w:p w14:paraId="7B62C2AD" w14:textId="77777777" w:rsidR="00821F9F" w:rsidRDefault="00821F9F">
      <w:pPr>
        <w:rPr>
          <w:b/>
          <w:bCs/>
        </w:rPr>
      </w:pPr>
      <w:r>
        <w:rPr>
          <w:b/>
          <w:bCs/>
        </w:rPr>
        <w:br w:type="page"/>
      </w:r>
    </w:p>
    <w:p w14:paraId="6D40B184" w14:textId="5A86AB34" w:rsidR="00EA1A57" w:rsidRPr="00EA1A57" w:rsidRDefault="00EA1A57" w:rsidP="00EA1A57">
      <w:pPr>
        <w:numPr>
          <w:ilvl w:val="0"/>
          <w:numId w:val="7"/>
        </w:numPr>
      </w:pPr>
      <w:r w:rsidRPr="00821F9F">
        <w:rPr>
          <w:b/>
          <w:bCs/>
          <w:u w:val="single"/>
        </w:rPr>
        <w:lastRenderedPageBreak/>
        <w:t>Data Loss from Unprotected Infrastructure:</w:t>
      </w:r>
      <w:r w:rsidRPr="00821F9F">
        <w:br/>
      </w:r>
      <w:r w:rsidR="00885FB2">
        <w:t>Before remediation, no deployed virtual machines were protected by a backup policy, meaning</w:t>
      </w:r>
      <w:r w:rsidRPr="00EA1A57">
        <w:t xml:space="preserve"> a single outage or cyberattack could have resulted in irreversible data loss. Backup schedules and retention settings also failed to meet business continuity requirements.</w:t>
      </w:r>
    </w:p>
    <w:p w14:paraId="65E704AB" w14:textId="77777777" w:rsidR="00EA1A57" w:rsidRPr="00EA1A57" w:rsidRDefault="00EA1A57" w:rsidP="00EA1A57">
      <w:pPr>
        <w:numPr>
          <w:ilvl w:val="0"/>
          <w:numId w:val="7"/>
        </w:numPr>
      </w:pPr>
      <w:r w:rsidRPr="00821F9F">
        <w:rPr>
          <w:b/>
          <w:bCs/>
          <w:u w:val="single"/>
        </w:rPr>
        <w:t>Compliance Violations:</w:t>
      </w:r>
      <w:r w:rsidRPr="00821F9F">
        <w:rPr>
          <w:u w:val="single"/>
        </w:rPr>
        <w:br/>
      </w:r>
      <w:r w:rsidRPr="00EA1A57">
        <w:t>As SWBTL is subject to FISMA, PCI DSS, and an upcoming NIST SP 800-53 audit, the absence of enforced encryption, access control policies, tagging, and tested recovery procedures posed significant compliance risks (National Institute of Standards and Technology, n.d.).</w:t>
      </w:r>
    </w:p>
    <w:p w14:paraId="6AAB0DBA" w14:textId="77777777" w:rsidR="00EA1A57" w:rsidRPr="00EA1A57" w:rsidRDefault="00EA1A57" w:rsidP="00EA1A57">
      <w:pPr>
        <w:numPr>
          <w:ilvl w:val="0"/>
          <w:numId w:val="7"/>
        </w:numPr>
      </w:pPr>
      <w:r w:rsidRPr="00821F9F">
        <w:rPr>
          <w:b/>
          <w:bCs/>
          <w:u w:val="single"/>
        </w:rPr>
        <w:t>Limited Threat Visibility:</w:t>
      </w:r>
      <w:r w:rsidRPr="00821F9F">
        <w:rPr>
          <w:u w:val="single"/>
        </w:rPr>
        <w:br/>
      </w:r>
      <w:r w:rsidRPr="00EA1A57">
        <w:t>Without centralized monitoring, logging, or alerting, there is little insight into misconfigurations, failed backups, or unauthorized access attempts. This lack of visibility makes detecting and responding to security incidents significantly more difficult (Estrin, 2022).</w:t>
      </w:r>
    </w:p>
    <w:p w14:paraId="3F3A9135" w14:textId="77777777" w:rsidR="00EA1A57" w:rsidRPr="00EA1A57" w:rsidRDefault="00EA1A57" w:rsidP="00EA1A57">
      <w:pPr>
        <w:numPr>
          <w:ilvl w:val="0"/>
          <w:numId w:val="7"/>
        </w:numPr>
      </w:pPr>
      <w:r w:rsidRPr="00821F9F">
        <w:rPr>
          <w:b/>
          <w:bCs/>
          <w:u w:val="single"/>
        </w:rPr>
        <w:t>Elevated Risk from Shadow IT and Mismanagement:</w:t>
      </w:r>
      <w:r w:rsidRPr="00821F9F">
        <w:rPr>
          <w:u w:val="single"/>
        </w:rPr>
        <w:br/>
      </w:r>
      <w:r w:rsidRPr="00EA1A57">
        <w:t>The absence of consistent resource tagging and policy enforcement increases the likelihood of “orphaned” or unmanaged resources. These gaps introduce operational inefficiencies, potential security vulnerabilities, and cost overruns.</w:t>
      </w:r>
    </w:p>
    <w:p w14:paraId="169B0610" w14:textId="50F9C36A" w:rsidR="00DD1051" w:rsidRDefault="00EA1A57">
      <w:r w:rsidRPr="00EA1A57">
        <w:t>Addressing these potential threats required immediate attention to access management, encryption enforcement, backup configuration, and compliance oversight. With the implemented remediation plan, SWBTL has significantly reduced its risk exposure and improved the security and resilience of its Azure environment.</w:t>
      </w:r>
      <w:r w:rsidR="00DD1051">
        <w:br w:type="page"/>
      </w:r>
    </w:p>
    <w:p w14:paraId="19DEBC9B" w14:textId="77777777" w:rsidR="00DD1051" w:rsidRPr="00DD1051" w:rsidRDefault="00DD1051" w:rsidP="00DD1051">
      <w:pPr>
        <w:pStyle w:val="Heading2"/>
      </w:pPr>
      <w:r w:rsidRPr="00DD1051">
        <w:lastRenderedPageBreak/>
        <w:t>Conclusion</w:t>
      </w:r>
    </w:p>
    <w:p w14:paraId="10F65656" w14:textId="66DEC8FA" w:rsidR="00DD1051" w:rsidRPr="00DD1051" w:rsidRDefault="00DD1051" w:rsidP="00DD1051">
      <w:r>
        <w:t xml:space="preserve">SWBTL’s Azure environment assessment </w:t>
      </w:r>
      <w:r w:rsidRPr="00DD1051">
        <w:t xml:space="preserve">revealed several misconfigurations that posed significant operational, security, and compliance risks. Through structured remediation, virtual machines and Key Vaults were properly isolated by department, access controls were tightened using Azure RBAC, and a standardized backup policy was implemented to meet the organization’s RPO and RTO requirements. Departmental tagging and logging recommendations were introduced to strengthen governance and support audit readiness. With these changes, SWBTL’s cloud infrastructure </w:t>
      </w:r>
      <w:r>
        <w:t>aligns with FISMA, PCI DSS, and NIST SP 800-53 standards and is positioned to support secure and scalable operations</w:t>
      </w:r>
      <w:r w:rsidRPr="00DD1051">
        <w:t>.</w:t>
      </w:r>
    </w:p>
    <w:p w14:paraId="7D3E3AFD" w14:textId="77777777" w:rsidR="005F2404" w:rsidRDefault="005F2404" w:rsidP="00EA1A57"/>
    <w:p w14:paraId="42192F31" w14:textId="77777777" w:rsidR="005F2404" w:rsidRDefault="005F2404">
      <w:r>
        <w:br w:type="page"/>
      </w:r>
    </w:p>
    <w:sdt>
      <w:sdtPr>
        <w:rPr>
          <w:b w:val="0"/>
        </w:rPr>
        <w:id w:val="-820114107"/>
        <w:docPartObj>
          <w:docPartGallery w:val="Bibliographies"/>
          <w:docPartUnique/>
        </w:docPartObj>
      </w:sdtPr>
      <w:sdtEndPr/>
      <w:sdtContent>
        <w:p w14:paraId="43395551" w14:textId="77777777" w:rsidR="00F0522D" w:rsidRDefault="00F0522D" w:rsidP="00F0522D">
          <w:pPr>
            <w:pStyle w:val="Heading2"/>
          </w:pPr>
          <w:r>
            <w:t>References</w:t>
          </w:r>
        </w:p>
        <w:sdt>
          <w:sdtPr>
            <w:id w:val="-573587230"/>
            <w:bibliography/>
          </w:sdtPr>
          <w:sdtEndPr/>
          <w:sdtContent>
            <w:p w14:paraId="098AE516" w14:textId="77777777" w:rsidR="00F0522D" w:rsidRDefault="00F0522D" w:rsidP="00F0522D">
              <w:pPr>
                <w:pStyle w:val="Bibliography"/>
                <w:ind w:left="720" w:hanging="720"/>
                <w:rPr>
                  <w:noProof/>
                </w:rPr>
              </w:pPr>
              <w:r>
                <w:fldChar w:fldCharType="begin"/>
              </w:r>
              <w:r>
                <w:instrText xml:space="preserve"> BIBLIOGRAPHY </w:instrText>
              </w:r>
              <w:r>
                <w:fldChar w:fldCharType="separate"/>
              </w:r>
              <w:r>
                <w:rPr>
                  <w:noProof/>
                </w:rPr>
                <w:t xml:space="preserve">Chapple, M. &amp;. (2023). </w:t>
              </w:r>
              <w:r>
                <w:rPr>
                  <w:i/>
                  <w:iCs/>
                  <w:noProof/>
                </w:rPr>
                <w:t>(ISC)² CCSP Certified Cloud Security Professional Official Study Guide (3rd ed.).</w:t>
              </w:r>
              <w:r>
                <w:rPr>
                  <w:noProof/>
                </w:rPr>
                <w:t xml:space="preserve"> Sybex.</w:t>
              </w:r>
            </w:p>
            <w:p w14:paraId="30833C9C" w14:textId="77777777" w:rsidR="00F0522D" w:rsidRDefault="00F0522D" w:rsidP="00F0522D">
              <w:pPr>
                <w:pStyle w:val="Bibliography"/>
                <w:ind w:left="720" w:hanging="720"/>
                <w:rPr>
                  <w:noProof/>
                </w:rPr>
              </w:pPr>
              <w:r>
                <w:rPr>
                  <w:noProof/>
                </w:rPr>
                <w:t xml:space="preserve">Copeland, M. S. (2020). </w:t>
              </w:r>
              <w:r>
                <w:rPr>
                  <w:i/>
                  <w:iCs/>
                  <w:noProof/>
                </w:rPr>
                <w:t>Microsoft Azure: Planning, Deploying, and Managing the Cloud (2nd ed.).</w:t>
              </w:r>
              <w:r>
                <w:rPr>
                  <w:noProof/>
                </w:rPr>
                <w:t xml:space="preserve"> Springer.</w:t>
              </w:r>
            </w:p>
            <w:p w14:paraId="35B8E851" w14:textId="77777777" w:rsidR="00F0522D" w:rsidRDefault="00F0522D" w:rsidP="00F0522D">
              <w:pPr>
                <w:pStyle w:val="Bibliography"/>
                <w:ind w:left="720" w:hanging="720"/>
                <w:rPr>
                  <w:noProof/>
                </w:rPr>
              </w:pPr>
              <w:r>
                <w:rPr>
                  <w:noProof/>
                </w:rPr>
                <w:t xml:space="preserve">Estrin, E. (2022). </w:t>
              </w:r>
              <w:r>
                <w:rPr>
                  <w:i/>
                  <w:iCs/>
                  <w:noProof/>
                </w:rPr>
                <w:t>Cloud Security Handbook: Find out how to effectively secure cloud environments using AWS, Azure, and GCP.</w:t>
              </w:r>
              <w:r>
                <w:rPr>
                  <w:noProof/>
                </w:rPr>
                <w:t xml:space="preserve"> Packt Publishing.</w:t>
              </w:r>
            </w:p>
            <w:p w14:paraId="11B53562" w14:textId="77777777" w:rsidR="00F0522D" w:rsidRDefault="00F0522D" w:rsidP="00F0522D">
              <w:pPr>
                <w:pStyle w:val="Bibliography"/>
                <w:ind w:left="720" w:hanging="720"/>
                <w:rPr>
                  <w:noProof/>
                </w:rPr>
              </w:pPr>
              <w:r>
                <w:rPr>
                  <w:noProof/>
                </w:rPr>
                <w:t xml:space="preserve">National Institute of Standards and Technology. (n.d.). </w:t>
              </w:r>
              <w:r>
                <w:rPr>
                  <w:i/>
                  <w:iCs/>
                  <w:noProof/>
                </w:rPr>
                <w:t>NIST Cybersecurity Framework (CSF).</w:t>
              </w:r>
              <w:r>
                <w:rPr>
                  <w:noProof/>
                </w:rPr>
                <w:t xml:space="preserve"> Retrieved from https://www.nist.gov/cyberframework</w:t>
              </w:r>
            </w:p>
            <w:p w14:paraId="6FCDAECA" w14:textId="77777777" w:rsidR="00F0522D" w:rsidRDefault="00F0522D" w:rsidP="00F0522D">
              <w:r>
                <w:rPr>
                  <w:b/>
                  <w:bCs/>
                  <w:noProof/>
                </w:rPr>
                <w:fldChar w:fldCharType="end"/>
              </w:r>
            </w:p>
          </w:sdtContent>
        </w:sdt>
      </w:sdtContent>
    </w:sdt>
    <w:p w14:paraId="40B77272" w14:textId="77777777" w:rsidR="00F0522D" w:rsidRDefault="00F0522D" w:rsidP="00F0522D">
      <w:pPr>
        <w:ind w:firstLine="0"/>
        <w:rPr>
          <w:highlight w:val="white"/>
        </w:rPr>
      </w:pPr>
      <w:r w:rsidRPr="00A15E21">
        <w:t> </w:t>
      </w:r>
      <w:r w:rsidRPr="62114320">
        <w:rPr>
          <w:highlight w:val="white"/>
        </w:rPr>
        <w:t xml:space="preserve"> </w:t>
      </w:r>
    </w:p>
    <w:p w14:paraId="117EE765" w14:textId="77777777" w:rsidR="00DD1051" w:rsidRDefault="00DD1051">
      <w:pPr>
        <w:rPr>
          <w:b/>
        </w:rPr>
      </w:pPr>
      <w:r>
        <w:br w:type="page"/>
      </w:r>
    </w:p>
    <w:p w14:paraId="390ED248" w14:textId="21C4AF1E" w:rsidR="008F609E" w:rsidRDefault="005F2404" w:rsidP="00091900">
      <w:pPr>
        <w:pStyle w:val="Heading2"/>
      </w:pPr>
      <w:r>
        <w:lastRenderedPageBreak/>
        <w:t>Append</w:t>
      </w:r>
      <w:r w:rsidR="00D255EC">
        <w:t>ix A</w:t>
      </w:r>
    </w:p>
    <w:tbl>
      <w:tblPr>
        <w:tblStyle w:val="TableGrid"/>
        <w:tblW w:w="0" w:type="auto"/>
        <w:tblLook w:val="04A0" w:firstRow="1" w:lastRow="0" w:firstColumn="1" w:lastColumn="0" w:noHBand="0" w:noVBand="1"/>
      </w:tblPr>
      <w:tblGrid>
        <w:gridCol w:w="1525"/>
        <w:gridCol w:w="4523"/>
        <w:gridCol w:w="3302"/>
      </w:tblGrid>
      <w:tr w:rsidR="008F609E" w:rsidRPr="008F609E" w14:paraId="36B93615" w14:textId="77777777" w:rsidTr="008F609E">
        <w:tc>
          <w:tcPr>
            <w:tcW w:w="1525" w:type="dxa"/>
            <w:hideMark/>
          </w:tcPr>
          <w:p w14:paraId="4205E666" w14:textId="77777777" w:rsidR="008F609E" w:rsidRPr="008F609E" w:rsidRDefault="008F609E" w:rsidP="008F609E">
            <w:pPr>
              <w:ind w:firstLine="0"/>
              <w:jc w:val="center"/>
              <w:rPr>
                <w:b/>
                <w:bCs/>
              </w:rPr>
            </w:pPr>
            <w:r w:rsidRPr="008F609E">
              <w:rPr>
                <w:b/>
                <w:bCs/>
              </w:rPr>
              <w:t>Screenshot #</w:t>
            </w:r>
          </w:p>
        </w:tc>
        <w:tc>
          <w:tcPr>
            <w:tcW w:w="4523" w:type="dxa"/>
            <w:hideMark/>
          </w:tcPr>
          <w:p w14:paraId="7764BA42" w14:textId="77777777" w:rsidR="008F609E" w:rsidRPr="008F609E" w:rsidRDefault="008F609E" w:rsidP="008F609E">
            <w:pPr>
              <w:ind w:firstLine="0"/>
              <w:jc w:val="center"/>
              <w:rPr>
                <w:b/>
                <w:bCs/>
              </w:rPr>
            </w:pPr>
            <w:r w:rsidRPr="008F609E">
              <w:rPr>
                <w:b/>
                <w:bCs/>
              </w:rPr>
              <w:t>Description</w:t>
            </w:r>
          </w:p>
        </w:tc>
        <w:tc>
          <w:tcPr>
            <w:tcW w:w="0" w:type="auto"/>
            <w:hideMark/>
          </w:tcPr>
          <w:p w14:paraId="6E4A62B2" w14:textId="77777777" w:rsidR="008F609E" w:rsidRPr="008F609E" w:rsidRDefault="008F609E" w:rsidP="008F609E">
            <w:pPr>
              <w:ind w:firstLine="0"/>
              <w:jc w:val="center"/>
              <w:rPr>
                <w:b/>
                <w:bCs/>
              </w:rPr>
            </w:pPr>
            <w:r w:rsidRPr="008F609E">
              <w:rPr>
                <w:b/>
                <w:bCs/>
              </w:rPr>
              <w:t>Filename</w:t>
            </w:r>
          </w:p>
        </w:tc>
      </w:tr>
      <w:tr w:rsidR="008F609E" w:rsidRPr="008F609E" w14:paraId="2A70193B" w14:textId="77777777" w:rsidTr="008F609E">
        <w:tc>
          <w:tcPr>
            <w:tcW w:w="1525" w:type="dxa"/>
            <w:hideMark/>
          </w:tcPr>
          <w:p w14:paraId="7A5CA15C" w14:textId="77777777" w:rsidR="008F609E" w:rsidRPr="008F609E" w:rsidRDefault="008F609E" w:rsidP="008F609E">
            <w:pPr>
              <w:ind w:firstLine="0"/>
            </w:pPr>
            <w:r w:rsidRPr="008F609E">
              <w:t>1</w:t>
            </w:r>
          </w:p>
        </w:tc>
        <w:tc>
          <w:tcPr>
            <w:tcW w:w="4523" w:type="dxa"/>
            <w:hideMark/>
          </w:tcPr>
          <w:p w14:paraId="4EA74F8A" w14:textId="77777777" w:rsidR="008F609E" w:rsidRPr="008F609E" w:rsidRDefault="008F609E" w:rsidP="008F609E">
            <w:pPr>
              <w:ind w:firstLine="0"/>
            </w:pPr>
            <w:r w:rsidRPr="008F609E">
              <w:t>Initial resource group structure</w:t>
            </w:r>
          </w:p>
        </w:tc>
        <w:tc>
          <w:tcPr>
            <w:tcW w:w="0" w:type="auto"/>
            <w:hideMark/>
          </w:tcPr>
          <w:p w14:paraId="03A34A90" w14:textId="77777777" w:rsidR="008F609E" w:rsidRPr="008F609E" w:rsidRDefault="008F609E" w:rsidP="008F609E">
            <w:pPr>
              <w:ind w:firstLine="0"/>
            </w:pPr>
            <w:r w:rsidRPr="008F609E">
              <w:rPr>
                <w:rFonts w:ascii="Courier New" w:hAnsi="Courier New" w:cs="Courier New"/>
                <w:sz w:val="20"/>
                <w:szCs w:val="20"/>
              </w:rPr>
              <w:t>01-initial-resource-groups.png</w:t>
            </w:r>
          </w:p>
        </w:tc>
      </w:tr>
      <w:tr w:rsidR="008F609E" w:rsidRPr="008F609E" w14:paraId="3C1CC610" w14:textId="77777777" w:rsidTr="008F609E">
        <w:tc>
          <w:tcPr>
            <w:tcW w:w="1525" w:type="dxa"/>
            <w:hideMark/>
          </w:tcPr>
          <w:p w14:paraId="2984B8A3" w14:textId="77777777" w:rsidR="008F609E" w:rsidRPr="008F609E" w:rsidRDefault="008F609E" w:rsidP="008F609E">
            <w:pPr>
              <w:ind w:firstLine="0"/>
            </w:pPr>
            <w:r w:rsidRPr="008F609E">
              <w:t>2</w:t>
            </w:r>
          </w:p>
        </w:tc>
        <w:tc>
          <w:tcPr>
            <w:tcW w:w="4523" w:type="dxa"/>
            <w:hideMark/>
          </w:tcPr>
          <w:p w14:paraId="63AC14A3" w14:textId="33E407B8" w:rsidR="008F609E" w:rsidRPr="008F609E" w:rsidRDefault="008F609E" w:rsidP="008F609E">
            <w:pPr>
              <w:ind w:firstLine="0"/>
            </w:pPr>
            <w:r w:rsidRPr="008F609E">
              <w:t xml:space="preserve">VM moved to </w:t>
            </w:r>
            <w:r w:rsidR="00800617">
              <w:t xml:space="preserve">the </w:t>
            </w:r>
            <w:r w:rsidRPr="008F609E">
              <w:t>correct department resource group</w:t>
            </w:r>
          </w:p>
        </w:tc>
        <w:tc>
          <w:tcPr>
            <w:tcW w:w="0" w:type="auto"/>
            <w:hideMark/>
          </w:tcPr>
          <w:p w14:paraId="5BA09FBC" w14:textId="77777777" w:rsidR="008F609E" w:rsidRPr="008F609E" w:rsidRDefault="008F609E" w:rsidP="008F609E">
            <w:pPr>
              <w:ind w:firstLine="0"/>
            </w:pPr>
            <w:r w:rsidRPr="008F609E">
              <w:rPr>
                <w:rFonts w:ascii="Courier New" w:hAnsi="Courier New" w:cs="Courier New"/>
                <w:sz w:val="20"/>
                <w:szCs w:val="20"/>
              </w:rPr>
              <w:t>02-vm-move-accounting.png</w:t>
            </w:r>
          </w:p>
        </w:tc>
      </w:tr>
      <w:tr w:rsidR="008F609E" w:rsidRPr="008F609E" w14:paraId="36DF1B25" w14:textId="77777777" w:rsidTr="008F609E">
        <w:tc>
          <w:tcPr>
            <w:tcW w:w="1525" w:type="dxa"/>
            <w:hideMark/>
          </w:tcPr>
          <w:p w14:paraId="36E73AB1" w14:textId="77777777" w:rsidR="008F609E" w:rsidRPr="008F609E" w:rsidRDefault="008F609E" w:rsidP="008F609E">
            <w:pPr>
              <w:ind w:firstLine="0"/>
            </w:pPr>
            <w:r w:rsidRPr="008F609E">
              <w:t>3</w:t>
            </w:r>
          </w:p>
        </w:tc>
        <w:tc>
          <w:tcPr>
            <w:tcW w:w="4523" w:type="dxa"/>
            <w:hideMark/>
          </w:tcPr>
          <w:p w14:paraId="5FC35AD6" w14:textId="77777777" w:rsidR="008F609E" w:rsidRPr="008F609E" w:rsidRDefault="008F609E" w:rsidP="008F609E">
            <w:pPr>
              <w:ind w:firstLine="0"/>
            </w:pPr>
            <w:r w:rsidRPr="008F609E">
              <w:t>Key Vaults moved to correct RGs</w:t>
            </w:r>
          </w:p>
        </w:tc>
        <w:tc>
          <w:tcPr>
            <w:tcW w:w="0" w:type="auto"/>
            <w:hideMark/>
          </w:tcPr>
          <w:p w14:paraId="6480A8F8" w14:textId="77777777" w:rsidR="008F609E" w:rsidRPr="008F609E" w:rsidRDefault="008F609E" w:rsidP="008F609E">
            <w:pPr>
              <w:ind w:firstLine="0"/>
            </w:pPr>
            <w:r w:rsidRPr="008F609E">
              <w:rPr>
                <w:rFonts w:ascii="Courier New" w:hAnsi="Courier New" w:cs="Courier New"/>
                <w:sz w:val="20"/>
                <w:szCs w:val="20"/>
              </w:rPr>
              <w:t>03-kv-move-accounting-marketing.png</w:t>
            </w:r>
          </w:p>
        </w:tc>
      </w:tr>
      <w:tr w:rsidR="008F609E" w:rsidRPr="008F609E" w14:paraId="4924FDBA" w14:textId="77777777" w:rsidTr="008F609E">
        <w:tc>
          <w:tcPr>
            <w:tcW w:w="1525" w:type="dxa"/>
            <w:hideMark/>
          </w:tcPr>
          <w:p w14:paraId="2821273F" w14:textId="77777777" w:rsidR="008F609E" w:rsidRPr="008F609E" w:rsidRDefault="008F609E" w:rsidP="008F609E">
            <w:pPr>
              <w:ind w:firstLine="0"/>
            </w:pPr>
            <w:r w:rsidRPr="008F609E">
              <w:t>4</w:t>
            </w:r>
          </w:p>
        </w:tc>
        <w:tc>
          <w:tcPr>
            <w:tcW w:w="4523" w:type="dxa"/>
            <w:hideMark/>
          </w:tcPr>
          <w:p w14:paraId="1AEB5655" w14:textId="77777777" w:rsidR="008F609E" w:rsidRPr="008F609E" w:rsidRDefault="008F609E" w:rsidP="008F609E">
            <w:pPr>
              <w:ind w:firstLine="0"/>
            </w:pPr>
            <w:r w:rsidRPr="008F609E">
              <w:t>Role assignment for IT user on IT-</w:t>
            </w:r>
            <w:proofErr w:type="spellStart"/>
            <w:r w:rsidRPr="008F609E">
              <w:t>rg</w:t>
            </w:r>
            <w:proofErr w:type="spellEnd"/>
          </w:p>
        </w:tc>
        <w:tc>
          <w:tcPr>
            <w:tcW w:w="0" w:type="auto"/>
            <w:hideMark/>
          </w:tcPr>
          <w:p w14:paraId="515BC86E" w14:textId="77777777" w:rsidR="008F609E" w:rsidRPr="008F609E" w:rsidRDefault="008F609E" w:rsidP="008F609E">
            <w:pPr>
              <w:ind w:firstLine="0"/>
            </w:pPr>
            <w:r w:rsidRPr="008F609E">
              <w:rPr>
                <w:rFonts w:ascii="Courier New" w:hAnsi="Courier New" w:cs="Courier New"/>
                <w:sz w:val="20"/>
                <w:szCs w:val="20"/>
              </w:rPr>
              <w:t>04-role-it-rg.png</w:t>
            </w:r>
          </w:p>
        </w:tc>
      </w:tr>
      <w:tr w:rsidR="008F609E" w:rsidRPr="008F609E" w14:paraId="0B2426B3" w14:textId="77777777" w:rsidTr="008F609E">
        <w:tc>
          <w:tcPr>
            <w:tcW w:w="1525" w:type="dxa"/>
            <w:hideMark/>
          </w:tcPr>
          <w:p w14:paraId="2B269347" w14:textId="77777777" w:rsidR="008F609E" w:rsidRPr="008F609E" w:rsidRDefault="008F609E" w:rsidP="008F609E">
            <w:pPr>
              <w:ind w:firstLine="0"/>
            </w:pPr>
            <w:r w:rsidRPr="008F609E">
              <w:t>5</w:t>
            </w:r>
          </w:p>
        </w:tc>
        <w:tc>
          <w:tcPr>
            <w:tcW w:w="4523" w:type="dxa"/>
            <w:hideMark/>
          </w:tcPr>
          <w:p w14:paraId="01ECC1F2" w14:textId="77777777" w:rsidR="008F609E" w:rsidRPr="008F609E" w:rsidRDefault="008F609E" w:rsidP="008F609E">
            <w:pPr>
              <w:ind w:firstLine="0"/>
            </w:pPr>
            <w:r w:rsidRPr="008F609E">
              <w:t>Role assignment for Marketing user on Marketing-</w:t>
            </w:r>
            <w:proofErr w:type="spellStart"/>
            <w:r w:rsidRPr="008F609E">
              <w:t>rg</w:t>
            </w:r>
            <w:proofErr w:type="spellEnd"/>
          </w:p>
        </w:tc>
        <w:tc>
          <w:tcPr>
            <w:tcW w:w="0" w:type="auto"/>
            <w:hideMark/>
          </w:tcPr>
          <w:p w14:paraId="72D90866" w14:textId="77777777" w:rsidR="008F609E" w:rsidRPr="008F609E" w:rsidRDefault="008F609E" w:rsidP="008F609E">
            <w:pPr>
              <w:ind w:firstLine="0"/>
            </w:pPr>
            <w:r w:rsidRPr="008F609E">
              <w:rPr>
                <w:rFonts w:ascii="Courier New" w:hAnsi="Courier New" w:cs="Courier New"/>
                <w:sz w:val="20"/>
                <w:szCs w:val="20"/>
              </w:rPr>
              <w:t>05-role-marketing-rg.png</w:t>
            </w:r>
          </w:p>
        </w:tc>
      </w:tr>
      <w:tr w:rsidR="008F609E" w:rsidRPr="008F609E" w14:paraId="132BF302" w14:textId="77777777" w:rsidTr="008F609E">
        <w:tc>
          <w:tcPr>
            <w:tcW w:w="1525" w:type="dxa"/>
            <w:hideMark/>
          </w:tcPr>
          <w:p w14:paraId="04ED4BF7" w14:textId="77777777" w:rsidR="008F609E" w:rsidRPr="008F609E" w:rsidRDefault="008F609E" w:rsidP="008F609E">
            <w:pPr>
              <w:ind w:firstLine="0"/>
            </w:pPr>
            <w:r w:rsidRPr="008F609E">
              <w:t>6</w:t>
            </w:r>
          </w:p>
        </w:tc>
        <w:tc>
          <w:tcPr>
            <w:tcW w:w="4523" w:type="dxa"/>
            <w:hideMark/>
          </w:tcPr>
          <w:p w14:paraId="1E87F948" w14:textId="486BAD80" w:rsidR="008F609E" w:rsidRPr="008F609E" w:rsidRDefault="008F609E" w:rsidP="008F609E">
            <w:pPr>
              <w:ind w:firstLine="0"/>
            </w:pPr>
            <w:r w:rsidRPr="008F609E">
              <w:t xml:space="preserve">Role assignment for </w:t>
            </w:r>
            <w:proofErr w:type="gramStart"/>
            <w:r w:rsidRPr="008F609E">
              <w:t>Accounting</w:t>
            </w:r>
            <w:proofErr w:type="gramEnd"/>
            <w:r w:rsidRPr="008F609E">
              <w:t xml:space="preserve"> user on </w:t>
            </w:r>
            <w:proofErr w:type="gramStart"/>
            <w:r w:rsidRPr="008F609E">
              <w:t>Accounting</w:t>
            </w:r>
            <w:proofErr w:type="gramEnd"/>
            <w:r w:rsidRPr="008F609E">
              <w:t>-</w:t>
            </w:r>
            <w:proofErr w:type="spellStart"/>
            <w:r w:rsidRPr="008F609E">
              <w:t>rg</w:t>
            </w:r>
            <w:proofErr w:type="spellEnd"/>
          </w:p>
        </w:tc>
        <w:tc>
          <w:tcPr>
            <w:tcW w:w="0" w:type="auto"/>
            <w:hideMark/>
          </w:tcPr>
          <w:p w14:paraId="6172FB9F" w14:textId="77777777" w:rsidR="008F609E" w:rsidRPr="008F609E" w:rsidRDefault="008F609E" w:rsidP="008F609E">
            <w:pPr>
              <w:ind w:firstLine="0"/>
            </w:pPr>
            <w:r w:rsidRPr="008F609E">
              <w:rPr>
                <w:rFonts w:ascii="Courier New" w:hAnsi="Courier New" w:cs="Courier New"/>
                <w:sz w:val="20"/>
                <w:szCs w:val="20"/>
              </w:rPr>
              <w:t>06-role-accounting-rg.png</w:t>
            </w:r>
          </w:p>
        </w:tc>
      </w:tr>
      <w:tr w:rsidR="008F609E" w:rsidRPr="008F609E" w14:paraId="7B00E9C0" w14:textId="77777777" w:rsidTr="008F609E">
        <w:tc>
          <w:tcPr>
            <w:tcW w:w="1525" w:type="dxa"/>
            <w:hideMark/>
          </w:tcPr>
          <w:p w14:paraId="18164AF4" w14:textId="77777777" w:rsidR="008F609E" w:rsidRPr="008F609E" w:rsidRDefault="008F609E" w:rsidP="008F609E">
            <w:pPr>
              <w:ind w:firstLine="0"/>
            </w:pPr>
            <w:r w:rsidRPr="008F609E">
              <w:t>7</w:t>
            </w:r>
          </w:p>
        </w:tc>
        <w:tc>
          <w:tcPr>
            <w:tcW w:w="4523" w:type="dxa"/>
            <w:hideMark/>
          </w:tcPr>
          <w:p w14:paraId="2A462119" w14:textId="77777777" w:rsidR="008F609E" w:rsidRPr="008F609E" w:rsidRDefault="008F609E" w:rsidP="008F609E">
            <w:pPr>
              <w:ind w:firstLine="0"/>
            </w:pPr>
            <w:r w:rsidRPr="008F609E">
              <w:t>RBAC on Key Vault via Azure Role Assignment</w:t>
            </w:r>
          </w:p>
        </w:tc>
        <w:tc>
          <w:tcPr>
            <w:tcW w:w="0" w:type="auto"/>
            <w:hideMark/>
          </w:tcPr>
          <w:p w14:paraId="5F70873C" w14:textId="1D47C567" w:rsidR="008F609E" w:rsidRPr="008F609E" w:rsidRDefault="008F609E" w:rsidP="008F609E">
            <w:pPr>
              <w:ind w:firstLine="0"/>
            </w:pPr>
            <w:r w:rsidRPr="008F609E">
              <w:rPr>
                <w:rFonts w:ascii="Courier New" w:hAnsi="Courier New" w:cs="Courier New"/>
                <w:sz w:val="20"/>
                <w:szCs w:val="20"/>
              </w:rPr>
              <w:t>07-</w:t>
            </w:r>
            <w:r w:rsidR="00E845BB">
              <w:rPr>
                <w:rFonts w:ascii="Courier New" w:hAnsi="Courier New" w:cs="Courier New"/>
                <w:sz w:val="20"/>
                <w:szCs w:val="20"/>
              </w:rPr>
              <w:t>acct-</w:t>
            </w:r>
            <w:r w:rsidRPr="008F609E">
              <w:rPr>
                <w:rFonts w:ascii="Courier New" w:hAnsi="Courier New" w:cs="Courier New"/>
                <w:sz w:val="20"/>
                <w:szCs w:val="20"/>
              </w:rPr>
              <w:t>keyvault-rbac-access.png</w:t>
            </w:r>
            <w:r w:rsidR="00E845BB">
              <w:rPr>
                <w:rFonts w:ascii="Courier New" w:hAnsi="Courier New" w:cs="Courier New"/>
                <w:sz w:val="20"/>
                <w:szCs w:val="20"/>
              </w:rPr>
              <w:br/>
            </w:r>
            <w:r w:rsidR="00E845BB" w:rsidRPr="008F609E">
              <w:rPr>
                <w:rFonts w:ascii="Courier New" w:hAnsi="Courier New" w:cs="Courier New"/>
                <w:sz w:val="20"/>
                <w:szCs w:val="20"/>
              </w:rPr>
              <w:t>07-</w:t>
            </w:r>
            <w:r w:rsidR="00E845BB">
              <w:rPr>
                <w:rFonts w:ascii="Courier New" w:hAnsi="Courier New" w:cs="Courier New"/>
                <w:sz w:val="20"/>
                <w:szCs w:val="20"/>
              </w:rPr>
              <w:t>it-</w:t>
            </w:r>
            <w:r w:rsidR="00E845BB" w:rsidRPr="008F609E">
              <w:rPr>
                <w:rFonts w:ascii="Courier New" w:hAnsi="Courier New" w:cs="Courier New"/>
                <w:sz w:val="20"/>
                <w:szCs w:val="20"/>
              </w:rPr>
              <w:t>keyvault-rbac-access.png</w:t>
            </w:r>
            <w:r w:rsidR="00E845BB">
              <w:rPr>
                <w:rFonts w:ascii="Courier New" w:hAnsi="Courier New" w:cs="Courier New"/>
                <w:sz w:val="20"/>
                <w:szCs w:val="20"/>
              </w:rPr>
              <w:br/>
            </w:r>
            <w:r w:rsidR="00E845BB" w:rsidRPr="008F609E">
              <w:rPr>
                <w:rFonts w:ascii="Courier New" w:hAnsi="Courier New" w:cs="Courier New"/>
                <w:sz w:val="20"/>
                <w:szCs w:val="20"/>
              </w:rPr>
              <w:t>07-</w:t>
            </w:r>
            <w:r w:rsidR="00E845BB">
              <w:rPr>
                <w:rFonts w:ascii="Courier New" w:hAnsi="Courier New" w:cs="Courier New"/>
                <w:sz w:val="20"/>
                <w:szCs w:val="20"/>
              </w:rPr>
              <w:t>mkt-</w:t>
            </w:r>
            <w:r w:rsidR="00E845BB" w:rsidRPr="008F609E">
              <w:rPr>
                <w:rFonts w:ascii="Courier New" w:hAnsi="Courier New" w:cs="Courier New"/>
                <w:sz w:val="20"/>
                <w:szCs w:val="20"/>
              </w:rPr>
              <w:t>keyvault-rbac-access.png</w:t>
            </w:r>
          </w:p>
        </w:tc>
      </w:tr>
      <w:tr w:rsidR="008F609E" w:rsidRPr="008F609E" w14:paraId="39162097" w14:textId="77777777" w:rsidTr="008F609E">
        <w:tc>
          <w:tcPr>
            <w:tcW w:w="1525" w:type="dxa"/>
            <w:hideMark/>
          </w:tcPr>
          <w:p w14:paraId="6D146C99" w14:textId="77777777" w:rsidR="008F609E" w:rsidRPr="008F609E" w:rsidRDefault="008F609E" w:rsidP="008F609E">
            <w:pPr>
              <w:ind w:firstLine="0"/>
            </w:pPr>
            <w:r w:rsidRPr="008F609E">
              <w:t>8</w:t>
            </w:r>
          </w:p>
        </w:tc>
        <w:tc>
          <w:tcPr>
            <w:tcW w:w="4523" w:type="dxa"/>
            <w:hideMark/>
          </w:tcPr>
          <w:p w14:paraId="4397218B" w14:textId="77777777" w:rsidR="008F609E" w:rsidRPr="008F609E" w:rsidRDefault="008F609E" w:rsidP="008F609E">
            <w:pPr>
              <w:ind w:firstLine="0"/>
            </w:pPr>
            <w:r w:rsidRPr="008F609E">
              <w:t>Backup policy named SWBTL created</w:t>
            </w:r>
          </w:p>
        </w:tc>
        <w:tc>
          <w:tcPr>
            <w:tcW w:w="0" w:type="auto"/>
            <w:hideMark/>
          </w:tcPr>
          <w:p w14:paraId="17EEA3FF" w14:textId="77777777" w:rsidR="008F609E" w:rsidRPr="008F609E" w:rsidRDefault="008F609E" w:rsidP="008F609E">
            <w:pPr>
              <w:ind w:firstLine="0"/>
            </w:pPr>
            <w:r w:rsidRPr="008F609E">
              <w:rPr>
                <w:rFonts w:ascii="Courier New" w:hAnsi="Courier New" w:cs="Courier New"/>
                <w:sz w:val="20"/>
                <w:szCs w:val="20"/>
              </w:rPr>
              <w:t>08-backup-policy-swbtl.png</w:t>
            </w:r>
          </w:p>
        </w:tc>
      </w:tr>
      <w:tr w:rsidR="008F609E" w:rsidRPr="008F609E" w14:paraId="5E721ECA" w14:textId="77777777" w:rsidTr="008F609E">
        <w:tc>
          <w:tcPr>
            <w:tcW w:w="1525" w:type="dxa"/>
            <w:hideMark/>
          </w:tcPr>
          <w:p w14:paraId="20ED081D" w14:textId="77777777" w:rsidR="008F609E" w:rsidRPr="008F609E" w:rsidRDefault="008F609E" w:rsidP="008F609E">
            <w:pPr>
              <w:ind w:firstLine="0"/>
            </w:pPr>
            <w:r w:rsidRPr="008F609E">
              <w:t>9</w:t>
            </w:r>
          </w:p>
        </w:tc>
        <w:tc>
          <w:tcPr>
            <w:tcW w:w="4523" w:type="dxa"/>
            <w:hideMark/>
          </w:tcPr>
          <w:p w14:paraId="405D1069" w14:textId="77777777" w:rsidR="008F609E" w:rsidRPr="008F609E" w:rsidRDefault="008F609E" w:rsidP="008F609E">
            <w:pPr>
              <w:ind w:firstLine="0"/>
            </w:pPr>
            <w:r w:rsidRPr="008F609E">
              <w:t>VM protected using SWBTL backup policy</w:t>
            </w:r>
          </w:p>
        </w:tc>
        <w:tc>
          <w:tcPr>
            <w:tcW w:w="0" w:type="auto"/>
            <w:hideMark/>
          </w:tcPr>
          <w:p w14:paraId="4D4B57BF" w14:textId="77777777" w:rsidR="008F609E" w:rsidRPr="008F609E" w:rsidRDefault="008F609E" w:rsidP="008F609E">
            <w:pPr>
              <w:ind w:firstLine="0"/>
            </w:pPr>
            <w:r w:rsidRPr="008F609E">
              <w:rPr>
                <w:rFonts w:ascii="Courier New" w:hAnsi="Courier New" w:cs="Courier New"/>
                <w:sz w:val="20"/>
                <w:szCs w:val="20"/>
              </w:rPr>
              <w:t>09-backup-protection-enabled.png</w:t>
            </w:r>
          </w:p>
        </w:tc>
      </w:tr>
      <w:tr w:rsidR="008F609E" w:rsidRPr="008F609E" w14:paraId="5C70C714" w14:textId="77777777" w:rsidTr="008F609E">
        <w:tc>
          <w:tcPr>
            <w:tcW w:w="1525" w:type="dxa"/>
            <w:hideMark/>
          </w:tcPr>
          <w:p w14:paraId="5B141482" w14:textId="77777777" w:rsidR="008F609E" w:rsidRPr="008F609E" w:rsidRDefault="008F609E" w:rsidP="008F609E">
            <w:pPr>
              <w:ind w:firstLine="0"/>
            </w:pPr>
            <w:r w:rsidRPr="008F609E">
              <w:t>10</w:t>
            </w:r>
          </w:p>
        </w:tc>
        <w:tc>
          <w:tcPr>
            <w:tcW w:w="4523" w:type="dxa"/>
            <w:hideMark/>
          </w:tcPr>
          <w:p w14:paraId="2C6392FF" w14:textId="77777777" w:rsidR="008F609E" w:rsidRPr="008F609E" w:rsidRDefault="008F609E" w:rsidP="008F609E">
            <w:pPr>
              <w:ind w:firstLine="0"/>
            </w:pPr>
            <w:r w:rsidRPr="008F609E">
              <w:t>Tags applied to accounting-</w:t>
            </w:r>
            <w:proofErr w:type="spellStart"/>
            <w:r w:rsidRPr="008F609E">
              <w:t>vm</w:t>
            </w:r>
            <w:proofErr w:type="spellEnd"/>
          </w:p>
        </w:tc>
        <w:tc>
          <w:tcPr>
            <w:tcW w:w="0" w:type="auto"/>
            <w:hideMark/>
          </w:tcPr>
          <w:p w14:paraId="030B1D54" w14:textId="77777777" w:rsidR="008F609E" w:rsidRPr="008F609E" w:rsidRDefault="008F609E" w:rsidP="008F609E">
            <w:pPr>
              <w:ind w:firstLine="0"/>
            </w:pPr>
            <w:r w:rsidRPr="008F609E">
              <w:rPr>
                <w:rFonts w:ascii="Courier New" w:hAnsi="Courier New" w:cs="Courier New"/>
                <w:sz w:val="20"/>
                <w:szCs w:val="20"/>
              </w:rPr>
              <w:t>10-tag-accounting-vm.png</w:t>
            </w:r>
          </w:p>
        </w:tc>
      </w:tr>
      <w:tr w:rsidR="008F609E" w:rsidRPr="008F609E" w14:paraId="4CA2DAB3" w14:textId="77777777" w:rsidTr="008F609E">
        <w:tc>
          <w:tcPr>
            <w:tcW w:w="1525" w:type="dxa"/>
            <w:hideMark/>
          </w:tcPr>
          <w:p w14:paraId="6D922082" w14:textId="77777777" w:rsidR="008F609E" w:rsidRPr="008F609E" w:rsidRDefault="008F609E" w:rsidP="008F609E">
            <w:pPr>
              <w:ind w:firstLine="0"/>
            </w:pPr>
            <w:r w:rsidRPr="008F609E">
              <w:t>11</w:t>
            </w:r>
          </w:p>
        </w:tc>
        <w:tc>
          <w:tcPr>
            <w:tcW w:w="4523" w:type="dxa"/>
            <w:hideMark/>
          </w:tcPr>
          <w:p w14:paraId="19F60EB2" w14:textId="77777777" w:rsidR="008F609E" w:rsidRPr="008F609E" w:rsidRDefault="008F609E" w:rsidP="008F609E">
            <w:pPr>
              <w:ind w:firstLine="0"/>
            </w:pPr>
            <w:r w:rsidRPr="008F609E">
              <w:t>Tags applied to Key Vaults</w:t>
            </w:r>
          </w:p>
        </w:tc>
        <w:tc>
          <w:tcPr>
            <w:tcW w:w="0" w:type="auto"/>
            <w:hideMark/>
          </w:tcPr>
          <w:p w14:paraId="0F9E72B2" w14:textId="77777777" w:rsidR="008F609E" w:rsidRPr="008F609E" w:rsidRDefault="008F609E" w:rsidP="008F609E">
            <w:pPr>
              <w:ind w:firstLine="0"/>
            </w:pPr>
            <w:r w:rsidRPr="008F609E">
              <w:rPr>
                <w:rFonts w:ascii="Courier New" w:hAnsi="Courier New" w:cs="Courier New"/>
                <w:sz w:val="20"/>
                <w:szCs w:val="20"/>
              </w:rPr>
              <w:t>11-tag-keyvaults.png</w:t>
            </w:r>
          </w:p>
        </w:tc>
      </w:tr>
    </w:tbl>
    <w:p w14:paraId="30E0123E" w14:textId="3BCED509" w:rsidR="008F29CB" w:rsidRPr="00091900" w:rsidRDefault="00F0522D" w:rsidP="00091900">
      <w:pPr>
        <w:jc w:val="center"/>
        <w:rPr>
          <w:rStyle w:val="IntenseEmphasis"/>
        </w:rPr>
      </w:pPr>
      <w:r w:rsidRPr="00091900">
        <w:rPr>
          <w:rStyle w:val="IntenseEmphasis"/>
        </w:rPr>
        <w:t>Screenshot Reference Table</w:t>
      </w:r>
    </w:p>
    <w:p w14:paraId="78975DF6" w14:textId="4C7FCAD5" w:rsidR="00AF1C93" w:rsidRDefault="00AF1C93">
      <w:pPr>
        <w:rPr>
          <w:b/>
          <w:bCs/>
        </w:rPr>
      </w:pPr>
    </w:p>
    <w:sectPr w:rsidR="00AF1C93">
      <w:headerReference w:type="even" r:id="rId12"/>
      <w:headerReference w:type="default" r:id="rId13"/>
      <w:foot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43E67" w14:textId="77777777" w:rsidR="00CD4284" w:rsidRDefault="00CD4284">
      <w:pPr>
        <w:spacing w:line="240" w:lineRule="auto"/>
      </w:pPr>
      <w:r>
        <w:separator/>
      </w:r>
    </w:p>
  </w:endnote>
  <w:endnote w:type="continuationSeparator" w:id="0">
    <w:p w14:paraId="61605871" w14:textId="77777777" w:rsidR="00CD4284" w:rsidRDefault="00CD4284">
      <w:pPr>
        <w:spacing w:line="240" w:lineRule="auto"/>
      </w:pPr>
      <w:r>
        <w:continuationSeparator/>
      </w:r>
    </w:p>
  </w:endnote>
  <w:endnote w:type="continuationNotice" w:id="1">
    <w:p w14:paraId="1FD78AC9" w14:textId="77777777" w:rsidR="00CD4284" w:rsidRDefault="00CD42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B2870" w14:textId="77777777" w:rsidR="00CD4284" w:rsidRDefault="00CD4284">
      <w:pPr>
        <w:spacing w:line="240" w:lineRule="auto"/>
      </w:pPr>
      <w:r>
        <w:separator/>
      </w:r>
    </w:p>
  </w:footnote>
  <w:footnote w:type="continuationSeparator" w:id="0">
    <w:p w14:paraId="51D7E810" w14:textId="77777777" w:rsidR="00CD4284" w:rsidRDefault="00CD4284">
      <w:pPr>
        <w:spacing w:line="240" w:lineRule="auto"/>
      </w:pPr>
      <w:r>
        <w:continuationSeparator/>
      </w:r>
    </w:p>
  </w:footnote>
  <w:footnote w:type="continuationNotice" w:id="1">
    <w:p w14:paraId="7416207E" w14:textId="77777777" w:rsidR="00CD4284" w:rsidRDefault="00CD42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06881461" w:rsidR="001B0742" w:rsidRDefault="00EE21ED">
    <w:pPr>
      <w:jc w:val="right"/>
    </w:pPr>
    <w:r>
      <w:fldChar w:fldCharType="begin"/>
    </w:r>
    <w:r>
      <w:instrText>PAGE</w:instrText>
    </w:r>
    <w:r>
      <w:fldChar w:fldCharType="separate"/>
    </w:r>
    <w:r w:rsidR="00446BD4">
      <w:rPr>
        <w:noProof/>
      </w:rPr>
      <w:t>14</w: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314"/>
    <w:multiLevelType w:val="multilevel"/>
    <w:tmpl w:val="2AE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55D0"/>
    <w:multiLevelType w:val="multilevel"/>
    <w:tmpl w:val="970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DB5"/>
    <w:multiLevelType w:val="multilevel"/>
    <w:tmpl w:val="B2E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2247"/>
    <w:multiLevelType w:val="multilevel"/>
    <w:tmpl w:val="4FC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65AEC"/>
    <w:multiLevelType w:val="multilevel"/>
    <w:tmpl w:val="BC8C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97141"/>
    <w:multiLevelType w:val="multilevel"/>
    <w:tmpl w:val="26E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9675E"/>
    <w:multiLevelType w:val="multilevel"/>
    <w:tmpl w:val="AEE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152411">
    <w:abstractNumId w:val="6"/>
  </w:num>
  <w:num w:numId="2" w16cid:durableId="442723709">
    <w:abstractNumId w:val="0"/>
  </w:num>
  <w:num w:numId="3" w16cid:durableId="1609120255">
    <w:abstractNumId w:val="1"/>
  </w:num>
  <w:num w:numId="4" w16cid:durableId="1997685045">
    <w:abstractNumId w:val="4"/>
  </w:num>
  <w:num w:numId="5" w16cid:durableId="991979696">
    <w:abstractNumId w:val="3"/>
  </w:num>
  <w:num w:numId="6" w16cid:durableId="638194525">
    <w:abstractNumId w:val="5"/>
  </w:num>
  <w:num w:numId="7" w16cid:durableId="2117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4948"/>
    <w:rsid w:val="0000746C"/>
    <w:rsid w:val="00011580"/>
    <w:rsid w:val="00044F53"/>
    <w:rsid w:val="00060F39"/>
    <w:rsid w:val="000627E7"/>
    <w:rsid w:val="000733A1"/>
    <w:rsid w:val="00075D54"/>
    <w:rsid w:val="0008082C"/>
    <w:rsid w:val="0008E42F"/>
    <w:rsid w:val="00090913"/>
    <w:rsid w:val="00091900"/>
    <w:rsid w:val="00093B47"/>
    <w:rsid w:val="00093F53"/>
    <w:rsid w:val="000A4C77"/>
    <w:rsid w:val="000D053F"/>
    <w:rsid w:val="000D0CA0"/>
    <w:rsid w:val="000D0FA9"/>
    <w:rsid w:val="000E5094"/>
    <w:rsid w:val="000F173E"/>
    <w:rsid w:val="00104CB0"/>
    <w:rsid w:val="00107E70"/>
    <w:rsid w:val="001118C1"/>
    <w:rsid w:val="0012228E"/>
    <w:rsid w:val="001369BC"/>
    <w:rsid w:val="00137255"/>
    <w:rsid w:val="00146B38"/>
    <w:rsid w:val="00151ABA"/>
    <w:rsid w:val="0016010B"/>
    <w:rsid w:val="00160D35"/>
    <w:rsid w:val="00170374"/>
    <w:rsid w:val="001823B1"/>
    <w:rsid w:val="00184618"/>
    <w:rsid w:val="001A191A"/>
    <w:rsid w:val="001B04BC"/>
    <w:rsid w:val="001B0742"/>
    <w:rsid w:val="001B7F0F"/>
    <w:rsid w:val="001C1877"/>
    <w:rsid w:val="001C2525"/>
    <w:rsid w:val="001C3874"/>
    <w:rsid w:val="001C4420"/>
    <w:rsid w:val="001D7956"/>
    <w:rsid w:val="00201622"/>
    <w:rsid w:val="0020497F"/>
    <w:rsid w:val="00205A20"/>
    <w:rsid w:val="00210DFE"/>
    <w:rsid w:val="002337BD"/>
    <w:rsid w:val="00235B74"/>
    <w:rsid w:val="00247CC7"/>
    <w:rsid w:val="00251A8B"/>
    <w:rsid w:val="002620B8"/>
    <w:rsid w:val="0026223A"/>
    <w:rsid w:val="0026344B"/>
    <w:rsid w:val="0027583E"/>
    <w:rsid w:val="002812E7"/>
    <w:rsid w:val="002A28C5"/>
    <w:rsid w:val="002B598B"/>
    <w:rsid w:val="002B6A3C"/>
    <w:rsid w:val="002B7E76"/>
    <w:rsid w:val="002C1B2E"/>
    <w:rsid w:val="002C3192"/>
    <w:rsid w:val="002C7F1C"/>
    <w:rsid w:val="002D7940"/>
    <w:rsid w:val="002E39B5"/>
    <w:rsid w:val="002F116A"/>
    <w:rsid w:val="002F278D"/>
    <w:rsid w:val="002F77F9"/>
    <w:rsid w:val="002F79F0"/>
    <w:rsid w:val="00303B1C"/>
    <w:rsid w:val="00317FEA"/>
    <w:rsid w:val="003331E0"/>
    <w:rsid w:val="00336A61"/>
    <w:rsid w:val="00371999"/>
    <w:rsid w:val="003757ED"/>
    <w:rsid w:val="003865CD"/>
    <w:rsid w:val="003A1B4D"/>
    <w:rsid w:val="003A554A"/>
    <w:rsid w:val="003C4D26"/>
    <w:rsid w:val="003C578A"/>
    <w:rsid w:val="003E1136"/>
    <w:rsid w:val="003E32CA"/>
    <w:rsid w:val="003E3658"/>
    <w:rsid w:val="00402B39"/>
    <w:rsid w:val="004170B1"/>
    <w:rsid w:val="00425099"/>
    <w:rsid w:val="004343FC"/>
    <w:rsid w:val="00435305"/>
    <w:rsid w:val="00443F68"/>
    <w:rsid w:val="00446BD4"/>
    <w:rsid w:val="00450EA0"/>
    <w:rsid w:val="00451144"/>
    <w:rsid w:val="0048015D"/>
    <w:rsid w:val="0048460C"/>
    <w:rsid w:val="004A1CCD"/>
    <w:rsid w:val="004B25C7"/>
    <w:rsid w:val="004B3967"/>
    <w:rsid w:val="004B4660"/>
    <w:rsid w:val="004B4ABB"/>
    <w:rsid w:val="004C1857"/>
    <w:rsid w:val="004E3797"/>
    <w:rsid w:val="004F320D"/>
    <w:rsid w:val="004F3D90"/>
    <w:rsid w:val="004F6C60"/>
    <w:rsid w:val="00500E36"/>
    <w:rsid w:val="00503345"/>
    <w:rsid w:val="0050376B"/>
    <w:rsid w:val="00510368"/>
    <w:rsid w:val="00510F29"/>
    <w:rsid w:val="00521162"/>
    <w:rsid w:val="005243E3"/>
    <w:rsid w:val="00526C5B"/>
    <w:rsid w:val="00532684"/>
    <w:rsid w:val="00541CFB"/>
    <w:rsid w:val="00550B8C"/>
    <w:rsid w:val="0055440E"/>
    <w:rsid w:val="00590F91"/>
    <w:rsid w:val="005A1E4B"/>
    <w:rsid w:val="005A2E90"/>
    <w:rsid w:val="005A3870"/>
    <w:rsid w:val="005A5D33"/>
    <w:rsid w:val="005B6787"/>
    <w:rsid w:val="005D358C"/>
    <w:rsid w:val="005F2404"/>
    <w:rsid w:val="005F291A"/>
    <w:rsid w:val="005F446A"/>
    <w:rsid w:val="00601E67"/>
    <w:rsid w:val="00604AB9"/>
    <w:rsid w:val="00630BD2"/>
    <w:rsid w:val="006402D4"/>
    <w:rsid w:val="00644449"/>
    <w:rsid w:val="00644C3B"/>
    <w:rsid w:val="00647FE0"/>
    <w:rsid w:val="006547AF"/>
    <w:rsid w:val="00663AD9"/>
    <w:rsid w:val="00664E96"/>
    <w:rsid w:val="0067199A"/>
    <w:rsid w:val="006737CE"/>
    <w:rsid w:val="00675399"/>
    <w:rsid w:val="00681719"/>
    <w:rsid w:val="0068198A"/>
    <w:rsid w:val="00682D73"/>
    <w:rsid w:val="00682EA9"/>
    <w:rsid w:val="0069746A"/>
    <w:rsid w:val="006A76E6"/>
    <w:rsid w:val="006B1714"/>
    <w:rsid w:val="006C12D4"/>
    <w:rsid w:val="006C204D"/>
    <w:rsid w:val="006D18AA"/>
    <w:rsid w:val="006D1E4C"/>
    <w:rsid w:val="006D27E2"/>
    <w:rsid w:val="00702866"/>
    <w:rsid w:val="00703B69"/>
    <w:rsid w:val="007057D1"/>
    <w:rsid w:val="00706D3A"/>
    <w:rsid w:val="007176E7"/>
    <w:rsid w:val="00726FEF"/>
    <w:rsid w:val="00733C88"/>
    <w:rsid w:val="007371D7"/>
    <w:rsid w:val="00744095"/>
    <w:rsid w:val="00744D09"/>
    <w:rsid w:val="00745C5C"/>
    <w:rsid w:val="007606CF"/>
    <w:rsid w:val="00761CA0"/>
    <w:rsid w:val="00766D70"/>
    <w:rsid w:val="0077220A"/>
    <w:rsid w:val="00774B40"/>
    <w:rsid w:val="00774CF7"/>
    <w:rsid w:val="007A1C81"/>
    <w:rsid w:val="007A2E93"/>
    <w:rsid w:val="007A361C"/>
    <w:rsid w:val="007A7B64"/>
    <w:rsid w:val="007D0731"/>
    <w:rsid w:val="007D60D3"/>
    <w:rsid w:val="007F17AC"/>
    <w:rsid w:val="007F2C5B"/>
    <w:rsid w:val="00800617"/>
    <w:rsid w:val="00810C43"/>
    <w:rsid w:val="00816A31"/>
    <w:rsid w:val="00821F9F"/>
    <w:rsid w:val="00822CAC"/>
    <w:rsid w:val="00827685"/>
    <w:rsid w:val="008276C1"/>
    <w:rsid w:val="00831899"/>
    <w:rsid w:val="008341B4"/>
    <w:rsid w:val="00843C8B"/>
    <w:rsid w:val="00851CB0"/>
    <w:rsid w:val="00853672"/>
    <w:rsid w:val="008570E3"/>
    <w:rsid w:val="008648F0"/>
    <w:rsid w:val="00866157"/>
    <w:rsid w:val="00871484"/>
    <w:rsid w:val="008809AE"/>
    <w:rsid w:val="00885FB2"/>
    <w:rsid w:val="00893C36"/>
    <w:rsid w:val="00895DEA"/>
    <w:rsid w:val="008B2F53"/>
    <w:rsid w:val="008B3C1C"/>
    <w:rsid w:val="008D0BBA"/>
    <w:rsid w:val="008D2599"/>
    <w:rsid w:val="008D47F8"/>
    <w:rsid w:val="008D7C72"/>
    <w:rsid w:val="008E2EA6"/>
    <w:rsid w:val="008F21AC"/>
    <w:rsid w:val="008F29CB"/>
    <w:rsid w:val="008F609E"/>
    <w:rsid w:val="00901A7A"/>
    <w:rsid w:val="00904E12"/>
    <w:rsid w:val="0090659F"/>
    <w:rsid w:val="00914CA3"/>
    <w:rsid w:val="00927D4E"/>
    <w:rsid w:val="0093258D"/>
    <w:rsid w:val="00955984"/>
    <w:rsid w:val="00956CE3"/>
    <w:rsid w:val="00961100"/>
    <w:rsid w:val="00963824"/>
    <w:rsid w:val="00976162"/>
    <w:rsid w:val="009863D8"/>
    <w:rsid w:val="00987ACF"/>
    <w:rsid w:val="00987EFA"/>
    <w:rsid w:val="009A21F1"/>
    <w:rsid w:val="009A2664"/>
    <w:rsid w:val="009A6F24"/>
    <w:rsid w:val="009B2785"/>
    <w:rsid w:val="009B3915"/>
    <w:rsid w:val="009B5DA3"/>
    <w:rsid w:val="009C53FE"/>
    <w:rsid w:val="009D56A0"/>
    <w:rsid w:val="009D5823"/>
    <w:rsid w:val="009D5D8F"/>
    <w:rsid w:val="009D6528"/>
    <w:rsid w:val="00A13189"/>
    <w:rsid w:val="00A15E21"/>
    <w:rsid w:val="00A26746"/>
    <w:rsid w:val="00A5127A"/>
    <w:rsid w:val="00A93974"/>
    <w:rsid w:val="00AA2ED5"/>
    <w:rsid w:val="00AA7956"/>
    <w:rsid w:val="00AB03D1"/>
    <w:rsid w:val="00AB19DF"/>
    <w:rsid w:val="00AB1D14"/>
    <w:rsid w:val="00AD1AE2"/>
    <w:rsid w:val="00AD578D"/>
    <w:rsid w:val="00AE6BA4"/>
    <w:rsid w:val="00AF1C93"/>
    <w:rsid w:val="00AF5983"/>
    <w:rsid w:val="00B01C13"/>
    <w:rsid w:val="00B0719E"/>
    <w:rsid w:val="00B156C6"/>
    <w:rsid w:val="00B2379D"/>
    <w:rsid w:val="00B254E5"/>
    <w:rsid w:val="00B26194"/>
    <w:rsid w:val="00B37E74"/>
    <w:rsid w:val="00B43BB4"/>
    <w:rsid w:val="00B63D03"/>
    <w:rsid w:val="00B67D81"/>
    <w:rsid w:val="00B72A8A"/>
    <w:rsid w:val="00B73160"/>
    <w:rsid w:val="00B825CC"/>
    <w:rsid w:val="00B872FD"/>
    <w:rsid w:val="00B87F6E"/>
    <w:rsid w:val="00BA6E62"/>
    <w:rsid w:val="00BB41C0"/>
    <w:rsid w:val="00BB7AD7"/>
    <w:rsid w:val="00BD55CC"/>
    <w:rsid w:val="00BE25DE"/>
    <w:rsid w:val="00BE2FD4"/>
    <w:rsid w:val="00BE5F1C"/>
    <w:rsid w:val="00BE654C"/>
    <w:rsid w:val="00BE72AF"/>
    <w:rsid w:val="00BF5B07"/>
    <w:rsid w:val="00BF77CF"/>
    <w:rsid w:val="00C06BDB"/>
    <w:rsid w:val="00C15ABC"/>
    <w:rsid w:val="00C17185"/>
    <w:rsid w:val="00C2378F"/>
    <w:rsid w:val="00C2748B"/>
    <w:rsid w:val="00C32E0C"/>
    <w:rsid w:val="00C44CEF"/>
    <w:rsid w:val="00C46B10"/>
    <w:rsid w:val="00C552C7"/>
    <w:rsid w:val="00C6478F"/>
    <w:rsid w:val="00C722A2"/>
    <w:rsid w:val="00C74575"/>
    <w:rsid w:val="00C803B0"/>
    <w:rsid w:val="00C85AE4"/>
    <w:rsid w:val="00CA18F2"/>
    <w:rsid w:val="00CB2AA4"/>
    <w:rsid w:val="00CB3BBA"/>
    <w:rsid w:val="00CB444A"/>
    <w:rsid w:val="00CC11FE"/>
    <w:rsid w:val="00CD41F6"/>
    <w:rsid w:val="00CD4284"/>
    <w:rsid w:val="00CE68D3"/>
    <w:rsid w:val="00CF00F7"/>
    <w:rsid w:val="00D02F57"/>
    <w:rsid w:val="00D04E06"/>
    <w:rsid w:val="00D10D99"/>
    <w:rsid w:val="00D25215"/>
    <w:rsid w:val="00D255EC"/>
    <w:rsid w:val="00D2621B"/>
    <w:rsid w:val="00D32CF8"/>
    <w:rsid w:val="00D351AD"/>
    <w:rsid w:val="00D41C22"/>
    <w:rsid w:val="00D4286D"/>
    <w:rsid w:val="00D57C79"/>
    <w:rsid w:val="00D60A97"/>
    <w:rsid w:val="00D620BE"/>
    <w:rsid w:val="00D64A12"/>
    <w:rsid w:val="00D71EA2"/>
    <w:rsid w:val="00D75409"/>
    <w:rsid w:val="00D8658C"/>
    <w:rsid w:val="00D9452B"/>
    <w:rsid w:val="00DA3EE8"/>
    <w:rsid w:val="00DB1B61"/>
    <w:rsid w:val="00DB1FC1"/>
    <w:rsid w:val="00DC0E21"/>
    <w:rsid w:val="00DC18DB"/>
    <w:rsid w:val="00DC3BCC"/>
    <w:rsid w:val="00DC7313"/>
    <w:rsid w:val="00DD1051"/>
    <w:rsid w:val="00DD64EE"/>
    <w:rsid w:val="00DD780E"/>
    <w:rsid w:val="00DE10FB"/>
    <w:rsid w:val="00DF7ACB"/>
    <w:rsid w:val="00E03FE1"/>
    <w:rsid w:val="00E15953"/>
    <w:rsid w:val="00E23B74"/>
    <w:rsid w:val="00E3485B"/>
    <w:rsid w:val="00E35B27"/>
    <w:rsid w:val="00E416DD"/>
    <w:rsid w:val="00E5289F"/>
    <w:rsid w:val="00E55C1C"/>
    <w:rsid w:val="00E74829"/>
    <w:rsid w:val="00E845BB"/>
    <w:rsid w:val="00E94216"/>
    <w:rsid w:val="00EA1A57"/>
    <w:rsid w:val="00EA2BAE"/>
    <w:rsid w:val="00EA7898"/>
    <w:rsid w:val="00EB0211"/>
    <w:rsid w:val="00EB3C2B"/>
    <w:rsid w:val="00EB505D"/>
    <w:rsid w:val="00EC73D4"/>
    <w:rsid w:val="00ED1600"/>
    <w:rsid w:val="00EE21ED"/>
    <w:rsid w:val="00EE3A16"/>
    <w:rsid w:val="00EE67A4"/>
    <w:rsid w:val="00EE6CAE"/>
    <w:rsid w:val="00EF1167"/>
    <w:rsid w:val="00EF4506"/>
    <w:rsid w:val="00F0522D"/>
    <w:rsid w:val="00F11971"/>
    <w:rsid w:val="00F13DE5"/>
    <w:rsid w:val="00F15764"/>
    <w:rsid w:val="00F2394D"/>
    <w:rsid w:val="00F36A7D"/>
    <w:rsid w:val="00F40035"/>
    <w:rsid w:val="00F71AC9"/>
    <w:rsid w:val="00F73749"/>
    <w:rsid w:val="00F7555F"/>
    <w:rsid w:val="00F83CA2"/>
    <w:rsid w:val="00F85A8D"/>
    <w:rsid w:val="00F86280"/>
    <w:rsid w:val="00FA4804"/>
    <w:rsid w:val="00FB2A00"/>
    <w:rsid w:val="00FB79F0"/>
    <w:rsid w:val="00FC57D6"/>
    <w:rsid w:val="00FD18C2"/>
    <w:rsid w:val="00FD3D45"/>
    <w:rsid w:val="00FE59A4"/>
    <w:rsid w:val="00FF5229"/>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3A3ADB5"/>
    <w:rsid w:val="14C229C1"/>
    <w:rsid w:val="153D4241"/>
    <w:rsid w:val="15666CE2"/>
    <w:rsid w:val="158D5312"/>
    <w:rsid w:val="15A6730D"/>
    <w:rsid w:val="18CCA2AD"/>
    <w:rsid w:val="19609D77"/>
    <w:rsid w:val="1A1CFC36"/>
    <w:rsid w:val="1A853DB4"/>
    <w:rsid w:val="1B02607F"/>
    <w:rsid w:val="1B5AC19B"/>
    <w:rsid w:val="1B78B8C9"/>
    <w:rsid w:val="1D1EF73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DC058F6"/>
    <w:rsid w:val="3E049A4F"/>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ACA4F2A"/>
    <w:rsid w:val="4B743E17"/>
    <w:rsid w:val="4B891B4B"/>
    <w:rsid w:val="4BA497F7"/>
    <w:rsid w:val="4CC497B4"/>
    <w:rsid w:val="4CD6AF33"/>
    <w:rsid w:val="4CD6D413"/>
    <w:rsid w:val="4CF1A7FD"/>
    <w:rsid w:val="4DFCECDF"/>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1C50A97"/>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B943E6A"/>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4396E8"/>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CE3D8B6C-0F6F-4BD5-BBAC-0F1A19FB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C06BDB"/>
    <w:pPr>
      <w:ind w:left="720"/>
      <w:contextualSpacing/>
    </w:pPr>
  </w:style>
  <w:style w:type="character" w:customStyle="1" w:styleId="Heading1Char">
    <w:name w:val="Heading 1 Char"/>
    <w:basedOn w:val="DefaultParagraphFont"/>
    <w:link w:val="Heading1"/>
    <w:uiPriority w:val="9"/>
    <w:rsid w:val="00446BD4"/>
    <w:rPr>
      <w:b/>
    </w:rPr>
  </w:style>
  <w:style w:type="paragraph" w:styleId="Bibliography">
    <w:name w:val="Bibliography"/>
    <w:basedOn w:val="Normal"/>
    <w:next w:val="Normal"/>
    <w:uiPriority w:val="37"/>
    <w:unhideWhenUsed/>
    <w:rsid w:val="00446BD4"/>
  </w:style>
  <w:style w:type="character" w:styleId="HTMLCode">
    <w:name w:val="HTML Code"/>
    <w:basedOn w:val="DefaultParagraphFont"/>
    <w:uiPriority w:val="99"/>
    <w:semiHidden/>
    <w:unhideWhenUsed/>
    <w:rsid w:val="008F609E"/>
    <w:rPr>
      <w:rFonts w:ascii="Courier New" w:eastAsia="Times New Roman" w:hAnsi="Courier New" w:cs="Courier New"/>
      <w:sz w:val="20"/>
      <w:szCs w:val="20"/>
    </w:rPr>
  </w:style>
  <w:style w:type="character" w:styleId="IntenseEmphasis">
    <w:name w:val="Intense Emphasis"/>
    <w:basedOn w:val="DefaultParagraphFont"/>
    <w:uiPriority w:val="21"/>
    <w:qFormat/>
    <w:rsid w:val="00091900"/>
    <w:rPr>
      <w:i/>
      <w:iCs/>
      <w:color w:val="4F81BD" w:themeColor="accent1"/>
    </w:rPr>
  </w:style>
  <w:style w:type="character" w:styleId="IntenseReference">
    <w:name w:val="Intense Reference"/>
    <w:basedOn w:val="DefaultParagraphFont"/>
    <w:uiPriority w:val="32"/>
    <w:qFormat/>
    <w:rsid w:val="00647FE0"/>
    <w:rPr>
      <w:b/>
      <w:bCs/>
      <w:smallCaps/>
      <w:color w:val="4F81BD" w:themeColor="accent1"/>
      <w:spacing w:val="5"/>
    </w:rPr>
  </w:style>
  <w:style w:type="character" w:styleId="BookTitle">
    <w:name w:val="Book Title"/>
    <w:basedOn w:val="DefaultParagraphFont"/>
    <w:uiPriority w:val="33"/>
    <w:qFormat/>
    <w:rsid w:val="1B78B8C9"/>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4142">
      <w:bodyDiv w:val="1"/>
      <w:marLeft w:val="0"/>
      <w:marRight w:val="0"/>
      <w:marTop w:val="0"/>
      <w:marBottom w:val="0"/>
      <w:divBdr>
        <w:top w:val="none" w:sz="0" w:space="0" w:color="auto"/>
        <w:left w:val="none" w:sz="0" w:space="0" w:color="auto"/>
        <w:bottom w:val="none" w:sz="0" w:space="0" w:color="auto"/>
        <w:right w:val="none" w:sz="0" w:space="0" w:color="auto"/>
      </w:divBdr>
    </w:div>
    <w:div w:id="61148145">
      <w:bodyDiv w:val="1"/>
      <w:marLeft w:val="0"/>
      <w:marRight w:val="0"/>
      <w:marTop w:val="0"/>
      <w:marBottom w:val="0"/>
      <w:divBdr>
        <w:top w:val="none" w:sz="0" w:space="0" w:color="auto"/>
        <w:left w:val="none" w:sz="0" w:space="0" w:color="auto"/>
        <w:bottom w:val="none" w:sz="0" w:space="0" w:color="auto"/>
        <w:right w:val="none" w:sz="0" w:space="0" w:color="auto"/>
      </w:divBdr>
    </w:div>
    <w:div w:id="105657232">
      <w:bodyDiv w:val="1"/>
      <w:marLeft w:val="0"/>
      <w:marRight w:val="0"/>
      <w:marTop w:val="0"/>
      <w:marBottom w:val="0"/>
      <w:divBdr>
        <w:top w:val="none" w:sz="0" w:space="0" w:color="auto"/>
        <w:left w:val="none" w:sz="0" w:space="0" w:color="auto"/>
        <w:bottom w:val="none" w:sz="0" w:space="0" w:color="auto"/>
        <w:right w:val="none" w:sz="0" w:space="0" w:color="auto"/>
      </w:divBdr>
    </w:div>
    <w:div w:id="181088471">
      <w:bodyDiv w:val="1"/>
      <w:marLeft w:val="0"/>
      <w:marRight w:val="0"/>
      <w:marTop w:val="0"/>
      <w:marBottom w:val="0"/>
      <w:divBdr>
        <w:top w:val="none" w:sz="0" w:space="0" w:color="auto"/>
        <w:left w:val="none" w:sz="0" w:space="0" w:color="auto"/>
        <w:bottom w:val="none" w:sz="0" w:space="0" w:color="auto"/>
        <w:right w:val="none" w:sz="0" w:space="0" w:color="auto"/>
      </w:divBdr>
      <w:divsChild>
        <w:div w:id="81579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717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19659">
      <w:bodyDiv w:val="1"/>
      <w:marLeft w:val="0"/>
      <w:marRight w:val="0"/>
      <w:marTop w:val="0"/>
      <w:marBottom w:val="0"/>
      <w:divBdr>
        <w:top w:val="none" w:sz="0" w:space="0" w:color="auto"/>
        <w:left w:val="none" w:sz="0" w:space="0" w:color="auto"/>
        <w:bottom w:val="none" w:sz="0" w:space="0" w:color="auto"/>
        <w:right w:val="none" w:sz="0" w:space="0" w:color="auto"/>
      </w:divBdr>
    </w:div>
    <w:div w:id="227810994">
      <w:bodyDiv w:val="1"/>
      <w:marLeft w:val="0"/>
      <w:marRight w:val="0"/>
      <w:marTop w:val="0"/>
      <w:marBottom w:val="0"/>
      <w:divBdr>
        <w:top w:val="none" w:sz="0" w:space="0" w:color="auto"/>
        <w:left w:val="none" w:sz="0" w:space="0" w:color="auto"/>
        <w:bottom w:val="none" w:sz="0" w:space="0" w:color="auto"/>
        <w:right w:val="none" w:sz="0" w:space="0" w:color="auto"/>
      </w:divBdr>
    </w:div>
    <w:div w:id="240332511">
      <w:bodyDiv w:val="1"/>
      <w:marLeft w:val="0"/>
      <w:marRight w:val="0"/>
      <w:marTop w:val="0"/>
      <w:marBottom w:val="0"/>
      <w:divBdr>
        <w:top w:val="none" w:sz="0" w:space="0" w:color="auto"/>
        <w:left w:val="none" w:sz="0" w:space="0" w:color="auto"/>
        <w:bottom w:val="none" w:sz="0" w:space="0" w:color="auto"/>
        <w:right w:val="none" w:sz="0" w:space="0" w:color="auto"/>
      </w:divBdr>
    </w:div>
    <w:div w:id="256796484">
      <w:bodyDiv w:val="1"/>
      <w:marLeft w:val="0"/>
      <w:marRight w:val="0"/>
      <w:marTop w:val="0"/>
      <w:marBottom w:val="0"/>
      <w:divBdr>
        <w:top w:val="none" w:sz="0" w:space="0" w:color="auto"/>
        <w:left w:val="none" w:sz="0" w:space="0" w:color="auto"/>
        <w:bottom w:val="none" w:sz="0" w:space="0" w:color="auto"/>
        <w:right w:val="none" w:sz="0" w:space="0" w:color="auto"/>
      </w:divBdr>
    </w:div>
    <w:div w:id="260068821">
      <w:bodyDiv w:val="1"/>
      <w:marLeft w:val="0"/>
      <w:marRight w:val="0"/>
      <w:marTop w:val="0"/>
      <w:marBottom w:val="0"/>
      <w:divBdr>
        <w:top w:val="none" w:sz="0" w:space="0" w:color="auto"/>
        <w:left w:val="none" w:sz="0" w:space="0" w:color="auto"/>
        <w:bottom w:val="none" w:sz="0" w:space="0" w:color="auto"/>
        <w:right w:val="none" w:sz="0" w:space="0" w:color="auto"/>
      </w:divBdr>
      <w:divsChild>
        <w:div w:id="827093207">
          <w:marLeft w:val="0"/>
          <w:marRight w:val="0"/>
          <w:marTop w:val="0"/>
          <w:marBottom w:val="0"/>
          <w:divBdr>
            <w:top w:val="none" w:sz="0" w:space="0" w:color="auto"/>
            <w:left w:val="none" w:sz="0" w:space="0" w:color="auto"/>
            <w:bottom w:val="none" w:sz="0" w:space="0" w:color="auto"/>
            <w:right w:val="none" w:sz="0" w:space="0" w:color="auto"/>
          </w:divBdr>
          <w:divsChild>
            <w:div w:id="64691817">
              <w:marLeft w:val="0"/>
              <w:marRight w:val="0"/>
              <w:marTop w:val="0"/>
              <w:marBottom w:val="0"/>
              <w:divBdr>
                <w:top w:val="none" w:sz="0" w:space="0" w:color="auto"/>
                <w:left w:val="none" w:sz="0" w:space="0" w:color="auto"/>
                <w:bottom w:val="none" w:sz="0" w:space="0" w:color="auto"/>
                <w:right w:val="none" w:sz="0" w:space="0" w:color="auto"/>
              </w:divBdr>
              <w:divsChild>
                <w:div w:id="369382249">
                  <w:marLeft w:val="0"/>
                  <w:marRight w:val="0"/>
                  <w:marTop w:val="0"/>
                  <w:marBottom w:val="0"/>
                  <w:divBdr>
                    <w:top w:val="none" w:sz="0" w:space="0" w:color="auto"/>
                    <w:left w:val="none" w:sz="0" w:space="0" w:color="auto"/>
                    <w:bottom w:val="none" w:sz="0" w:space="0" w:color="auto"/>
                    <w:right w:val="none" w:sz="0" w:space="0" w:color="auto"/>
                  </w:divBdr>
                  <w:divsChild>
                    <w:div w:id="487984616">
                      <w:marLeft w:val="0"/>
                      <w:marRight w:val="0"/>
                      <w:marTop w:val="0"/>
                      <w:marBottom w:val="0"/>
                      <w:divBdr>
                        <w:top w:val="none" w:sz="0" w:space="0" w:color="auto"/>
                        <w:left w:val="none" w:sz="0" w:space="0" w:color="auto"/>
                        <w:bottom w:val="none" w:sz="0" w:space="0" w:color="auto"/>
                        <w:right w:val="none" w:sz="0" w:space="0" w:color="auto"/>
                      </w:divBdr>
                      <w:divsChild>
                        <w:div w:id="1193686040">
                          <w:marLeft w:val="0"/>
                          <w:marRight w:val="0"/>
                          <w:marTop w:val="0"/>
                          <w:marBottom w:val="0"/>
                          <w:divBdr>
                            <w:top w:val="none" w:sz="0" w:space="0" w:color="auto"/>
                            <w:left w:val="none" w:sz="0" w:space="0" w:color="auto"/>
                            <w:bottom w:val="none" w:sz="0" w:space="0" w:color="auto"/>
                            <w:right w:val="none" w:sz="0" w:space="0" w:color="auto"/>
                          </w:divBdr>
                          <w:divsChild>
                            <w:div w:id="931620493">
                              <w:marLeft w:val="0"/>
                              <w:marRight w:val="0"/>
                              <w:marTop w:val="0"/>
                              <w:marBottom w:val="0"/>
                              <w:divBdr>
                                <w:top w:val="none" w:sz="0" w:space="0" w:color="auto"/>
                                <w:left w:val="none" w:sz="0" w:space="0" w:color="auto"/>
                                <w:bottom w:val="none" w:sz="0" w:space="0" w:color="auto"/>
                                <w:right w:val="none" w:sz="0" w:space="0" w:color="auto"/>
                              </w:divBdr>
                              <w:divsChild>
                                <w:div w:id="1976524875">
                                  <w:marLeft w:val="0"/>
                                  <w:marRight w:val="0"/>
                                  <w:marTop w:val="0"/>
                                  <w:marBottom w:val="0"/>
                                  <w:divBdr>
                                    <w:top w:val="none" w:sz="0" w:space="0" w:color="auto"/>
                                    <w:left w:val="none" w:sz="0" w:space="0" w:color="auto"/>
                                    <w:bottom w:val="none" w:sz="0" w:space="0" w:color="auto"/>
                                    <w:right w:val="none" w:sz="0" w:space="0" w:color="auto"/>
                                  </w:divBdr>
                                  <w:divsChild>
                                    <w:div w:id="1033580724">
                                      <w:marLeft w:val="0"/>
                                      <w:marRight w:val="0"/>
                                      <w:marTop w:val="0"/>
                                      <w:marBottom w:val="0"/>
                                      <w:divBdr>
                                        <w:top w:val="none" w:sz="0" w:space="0" w:color="auto"/>
                                        <w:left w:val="none" w:sz="0" w:space="0" w:color="auto"/>
                                        <w:bottom w:val="none" w:sz="0" w:space="0" w:color="auto"/>
                                        <w:right w:val="none" w:sz="0" w:space="0" w:color="auto"/>
                                      </w:divBdr>
                                      <w:divsChild>
                                        <w:div w:id="4433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1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032429">
      <w:bodyDiv w:val="1"/>
      <w:marLeft w:val="0"/>
      <w:marRight w:val="0"/>
      <w:marTop w:val="0"/>
      <w:marBottom w:val="0"/>
      <w:divBdr>
        <w:top w:val="none" w:sz="0" w:space="0" w:color="auto"/>
        <w:left w:val="none" w:sz="0" w:space="0" w:color="auto"/>
        <w:bottom w:val="none" w:sz="0" w:space="0" w:color="auto"/>
        <w:right w:val="none" w:sz="0" w:space="0" w:color="auto"/>
      </w:divBdr>
      <w:divsChild>
        <w:div w:id="1209488790">
          <w:marLeft w:val="0"/>
          <w:marRight w:val="0"/>
          <w:marTop w:val="0"/>
          <w:marBottom w:val="0"/>
          <w:divBdr>
            <w:top w:val="none" w:sz="0" w:space="0" w:color="auto"/>
            <w:left w:val="none" w:sz="0" w:space="0" w:color="auto"/>
            <w:bottom w:val="none" w:sz="0" w:space="0" w:color="auto"/>
            <w:right w:val="none" w:sz="0" w:space="0" w:color="auto"/>
          </w:divBdr>
          <w:divsChild>
            <w:div w:id="1833983458">
              <w:marLeft w:val="0"/>
              <w:marRight w:val="0"/>
              <w:marTop w:val="0"/>
              <w:marBottom w:val="0"/>
              <w:divBdr>
                <w:top w:val="none" w:sz="0" w:space="0" w:color="auto"/>
                <w:left w:val="none" w:sz="0" w:space="0" w:color="auto"/>
                <w:bottom w:val="none" w:sz="0" w:space="0" w:color="auto"/>
                <w:right w:val="none" w:sz="0" w:space="0" w:color="auto"/>
              </w:divBdr>
              <w:divsChild>
                <w:div w:id="2081440782">
                  <w:marLeft w:val="0"/>
                  <w:marRight w:val="0"/>
                  <w:marTop w:val="0"/>
                  <w:marBottom w:val="0"/>
                  <w:divBdr>
                    <w:top w:val="none" w:sz="0" w:space="0" w:color="auto"/>
                    <w:left w:val="none" w:sz="0" w:space="0" w:color="auto"/>
                    <w:bottom w:val="none" w:sz="0" w:space="0" w:color="auto"/>
                    <w:right w:val="none" w:sz="0" w:space="0" w:color="auto"/>
                  </w:divBdr>
                  <w:divsChild>
                    <w:div w:id="291788576">
                      <w:marLeft w:val="0"/>
                      <w:marRight w:val="0"/>
                      <w:marTop w:val="0"/>
                      <w:marBottom w:val="0"/>
                      <w:divBdr>
                        <w:top w:val="none" w:sz="0" w:space="0" w:color="auto"/>
                        <w:left w:val="none" w:sz="0" w:space="0" w:color="auto"/>
                        <w:bottom w:val="none" w:sz="0" w:space="0" w:color="auto"/>
                        <w:right w:val="none" w:sz="0" w:space="0" w:color="auto"/>
                      </w:divBdr>
                      <w:divsChild>
                        <w:div w:id="1298409642">
                          <w:marLeft w:val="0"/>
                          <w:marRight w:val="0"/>
                          <w:marTop w:val="0"/>
                          <w:marBottom w:val="0"/>
                          <w:divBdr>
                            <w:top w:val="none" w:sz="0" w:space="0" w:color="auto"/>
                            <w:left w:val="none" w:sz="0" w:space="0" w:color="auto"/>
                            <w:bottom w:val="none" w:sz="0" w:space="0" w:color="auto"/>
                            <w:right w:val="none" w:sz="0" w:space="0" w:color="auto"/>
                          </w:divBdr>
                          <w:divsChild>
                            <w:div w:id="424425514">
                              <w:marLeft w:val="0"/>
                              <w:marRight w:val="0"/>
                              <w:marTop w:val="0"/>
                              <w:marBottom w:val="0"/>
                              <w:divBdr>
                                <w:top w:val="none" w:sz="0" w:space="0" w:color="auto"/>
                                <w:left w:val="none" w:sz="0" w:space="0" w:color="auto"/>
                                <w:bottom w:val="none" w:sz="0" w:space="0" w:color="auto"/>
                                <w:right w:val="none" w:sz="0" w:space="0" w:color="auto"/>
                              </w:divBdr>
                              <w:divsChild>
                                <w:div w:id="205800837">
                                  <w:marLeft w:val="0"/>
                                  <w:marRight w:val="0"/>
                                  <w:marTop w:val="0"/>
                                  <w:marBottom w:val="0"/>
                                  <w:divBdr>
                                    <w:top w:val="none" w:sz="0" w:space="0" w:color="auto"/>
                                    <w:left w:val="none" w:sz="0" w:space="0" w:color="auto"/>
                                    <w:bottom w:val="none" w:sz="0" w:space="0" w:color="auto"/>
                                    <w:right w:val="none" w:sz="0" w:space="0" w:color="auto"/>
                                  </w:divBdr>
                                  <w:divsChild>
                                    <w:div w:id="1729761675">
                                      <w:marLeft w:val="0"/>
                                      <w:marRight w:val="0"/>
                                      <w:marTop w:val="0"/>
                                      <w:marBottom w:val="0"/>
                                      <w:divBdr>
                                        <w:top w:val="none" w:sz="0" w:space="0" w:color="auto"/>
                                        <w:left w:val="none" w:sz="0" w:space="0" w:color="auto"/>
                                        <w:bottom w:val="none" w:sz="0" w:space="0" w:color="auto"/>
                                        <w:right w:val="none" w:sz="0" w:space="0" w:color="auto"/>
                                      </w:divBdr>
                                      <w:divsChild>
                                        <w:div w:id="68054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150166">
      <w:bodyDiv w:val="1"/>
      <w:marLeft w:val="0"/>
      <w:marRight w:val="0"/>
      <w:marTop w:val="0"/>
      <w:marBottom w:val="0"/>
      <w:divBdr>
        <w:top w:val="none" w:sz="0" w:space="0" w:color="auto"/>
        <w:left w:val="none" w:sz="0" w:space="0" w:color="auto"/>
        <w:bottom w:val="none" w:sz="0" w:space="0" w:color="auto"/>
        <w:right w:val="none" w:sz="0" w:space="0" w:color="auto"/>
      </w:divBdr>
    </w:div>
    <w:div w:id="285240975">
      <w:bodyDiv w:val="1"/>
      <w:marLeft w:val="0"/>
      <w:marRight w:val="0"/>
      <w:marTop w:val="0"/>
      <w:marBottom w:val="0"/>
      <w:divBdr>
        <w:top w:val="none" w:sz="0" w:space="0" w:color="auto"/>
        <w:left w:val="none" w:sz="0" w:space="0" w:color="auto"/>
        <w:bottom w:val="none" w:sz="0" w:space="0" w:color="auto"/>
        <w:right w:val="none" w:sz="0" w:space="0" w:color="auto"/>
      </w:divBdr>
    </w:div>
    <w:div w:id="294332607">
      <w:bodyDiv w:val="1"/>
      <w:marLeft w:val="0"/>
      <w:marRight w:val="0"/>
      <w:marTop w:val="0"/>
      <w:marBottom w:val="0"/>
      <w:divBdr>
        <w:top w:val="none" w:sz="0" w:space="0" w:color="auto"/>
        <w:left w:val="none" w:sz="0" w:space="0" w:color="auto"/>
        <w:bottom w:val="none" w:sz="0" w:space="0" w:color="auto"/>
        <w:right w:val="none" w:sz="0" w:space="0" w:color="auto"/>
      </w:divBdr>
    </w:div>
    <w:div w:id="305817020">
      <w:bodyDiv w:val="1"/>
      <w:marLeft w:val="0"/>
      <w:marRight w:val="0"/>
      <w:marTop w:val="0"/>
      <w:marBottom w:val="0"/>
      <w:divBdr>
        <w:top w:val="none" w:sz="0" w:space="0" w:color="auto"/>
        <w:left w:val="none" w:sz="0" w:space="0" w:color="auto"/>
        <w:bottom w:val="none" w:sz="0" w:space="0" w:color="auto"/>
        <w:right w:val="none" w:sz="0" w:space="0" w:color="auto"/>
      </w:divBdr>
    </w:div>
    <w:div w:id="307824060">
      <w:bodyDiv w:val="1"/>
      <w:marLeft w:val="0"/>
      <w:marRight w:val="0"/>
      <w:marTop w:val="0"/>
      <w:marBottom w:val="0"/>
      <w:divBdr>
        <w:top w:val="none" w:sz="0" w:space="0" w:color="auto"/>
        <w:left w:val="none" w:sz="0" w:space="0" w:color="auto"/>
        <w:bottom w:val="none" w:sz="0" w:space="0" w:color="auto"/>
        <w:right w:val="none" w:sz="0" w:space="0" w:color="auto"/>
      </w:divBdr>
    </w:div>
    <w:div w:id="332494809">
      <w:bodyDiv w:val="1"/>
      <w:marLeft w:val="0"/>
      <w:marRight w:val="0"/>
      <w:marTop w:val="0"/>
      <w:marBottom w:val="0"/>
      <w:divBdr>
        <w:top w:val="none" w:sz="0" w:space="0" w:color="auto"/>
        <w:left w:val="none" w:sz="0" w:space="0" w:color="auto"/>
        <w:bottom w:val="none" w:sz="0" w:space="0" w:color="auto"/>
        <w:right w:val="none" w:sz="0" w:space="0" w:color="auto"/>
      </w:divBdr>
      <w:divsChild>
        <w:div w:id="214198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936090">
      <w:bodyDiv w:val="1"/>
      <w:marLeft w:val="0"/>
      <w:marRight w:val="0"/>
      <w:marTop w:val="0"/>
      <w:marBottom w:val="0"/>
      <w:divBdr>
        <w:top w:val="none" w:sz="0" w:space="0" w:color="auto"/>
        <w:left w:val="none" w:sz="0" w:space="0" w:color="auto"/>
        <w:bottom w:val="none" w:sz="0" w:space="0" w:color="auto"/>
        <w:right w:val="none" w:sz="0" w:space="0" w:color="auto"/>
      </w:divBdr>
    </w:div>
    <w:div w:id="357701994">
      <w:bodyDiv w:val="1"/>
      <w:marLeft w:val="0"/>
      <w:marRight w:val="0"/>
      <w:marTop w:val="0"/>
      <w:marBottom w:val="0"/>
      <w:divBdr>
        <w:top w:val="none" w:sz="0" w:space="0" w:color="auto"/>
        <w:left w:val="none" w:sz="0" w:space="0" w:color="auto"/>
        <w:bottom w:val="none" w:sz="0" w:space="0" w:color="auto"/>
        <w:right w:val="none" w:sz="0" w:space="0" w:color="auto"/>
      </w:divBdr>
      <w:divsChild>
        <w:div w:id="70472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707677">
      <w:bodyDiv w:val="1"/>
      <w:marLeft w:val="0"/>
      <w:marRight w:val="0"/>
      <w:marTop w:val="0"/>
      <w:marBottom w:val="0"/>
      <w:divBdr>
        <w:top w:val="none" w:sz="0" w:space="0" w:color="auto"/>
        <w:left w:val="none" w:sz="0" w:space="0" w:color="auto"/>
        <w:bottom w:val="none" w:sz="0" w:space="0" w:color="auto"/>
        <w:right w:val="none" w:sz="0" w:space="0" w:color="auto"/>
      </w:divBdr>
    </w:div>
    <w:div w:id="411045197">
      <w:bodyDiv w:val="1"/>
      <w:marLeft w:val="0"/>
      <w:marRight w:val="0"/>
      <w:marTop w:val="0"/>
      <w:marBottom w:val="0"/>
      <w:divBdr>
        <w:top w:val="none" w:sz="0" w:space="0" w:color="auto"/>
        <w:left w:val="none" w:sz="0" w:space="0" w:color="auto"/>
        <w:bottom w:val="none" w:sz="0" w:space="0" w:color="auto"/>
        <w:right w:val="none" w:sz="0" w:space="0" w:color="auto"/>
      </w:divBdr>
    </w:div>
    <w:div w:id="428358337">
      <w:bodyDiv w:val="1"/>
      <w:marLeft w:val="0"/>
      <w:marRight w:val="0"/>
      <w:marTop w:val="0"/>
      <w:marBottom w:val="0"/>
      <w:divBdr>
        <w:top w:val="none" w:sz="0" w:space="0" w:color="auto"/>
        <w:left w:val="none" w:sz="0" w:space="0" w:color="auto"/>
        <w:bottom w:val="none" w:sz="0" w:space="0" w:color="auto"/>
        <w:right w:val="none" w:sz="0" w:space="0" w:color="auto"/>
      </w:divBdr>
    </w:div>
    <w:div w:id="494760058">
      <w:bodyDiv w:val="1"/>
      <w:marLeft w:val="0"/>
      <w:marRight w:val="0"/>
      <w:marTop w:val="0"/>
      <w:marBottom w:val="0"/>
      <w:divBdr>
        <w:top w:val="none" w:sz="0" w:space="0" w:color="auto"/>
        <w:left w:val="none" w:sz="0" w:space="0" w:color="auto"/>
        <w:bottom w:val="none" w:sz="0" w:space="0" w:color="auto"/>
        <w:right w:val="none" w:sz="0" w:space="0" w:color="auto"/>
      </w:divBdr>
    </w:div>
    <w:div w:id="541552864">
      <w:bodyDiv w:val="1"/>
      <w:marLeft w:val="0"/>
      <w:marRight w:val="0"/>
      <w:marTop w:val="0"/>
      <w:marBottom w:val="0"/>
      <w:divBdr>
        <w:top w:val="none" w:sz="0" w:space="0" w:color="auto"/>
        <w:left w:val="none" w:sz="0" w:space="0" w:color="auto"/>
        <w:bottom w:val="none" w:sz="0" w:space="0" w:color="auto"/>
        <w:right w:val="none" w:sz="0" w:space="0" w:color="auto"/>
      </w:divBdr>
    </w:div>
    <w:div w:id="575094152">
      <w:bodyDiv w:val="1"/>
      <w:marLeft w:val="0"/>
      <w:marRight w:val="0"/>
      <w:marTop w:val="0"/>
      <w:marBottom w:val="0"/>
      <w:divBdr>
        <w:top w:val="none" w:sz="0" w:space="0" w:color="auto"/>
        <w:left w:val="none" w:sz="0" w:space="0" w:color="auto"/>
        <w:bottom w:val="none" w:sz="0" w:space="0" w:color="auto"/>
        <w:right w:val="none" w:sz="0" w:space="0" w:color="auto"/>
      </w:divBdr>
    </w:div>
    <w:div w:id="622347055">
      <w:bodyDiv w:val="1"/>
      <w:marLeft w:val="0"/>
      <w:marRight w:val="0"/>
      <w:marTop w:val="0"/>
      <w:marBottom w:val="0"/>
      <w:divBdr>
        <w:top w:val="none" w:sz="0" w:space="0" w:color="auto"/>
        <w:left w:val="none" w:sz="0" w:space="0" w:color="auto"/>
        <w:bottom w:val="none" w:sz="0" w:space="0" w:color="auto"/>
        <w:right w:val="none" w:sz="0" w:space="0" w:color="auto"/>
      </w:divBdr>
    </w:div>
    <w:div w:id="646787229">
      <w:bodyDiv w:val="1"/>
      <w:marLeft w:val="0"/>
      <w:marRight w:val="0"/>
      <w:marTop w:val="0"/>
      <w:marBottom w:val="0"/>
      <w:divBdr>
        <w:top w:val="none" w:sz="0" w:space="0" w:color="auto"/>
        <w:left w:val="none" w:sz="0" w:space="0" w:color="auto"/>
        <w:bottom w:val="none" w:sz="0" w:space="0" w:color="auto"/>
        <w:right w:val="none" w:sz="0" w:space="0" w:color="auto"/>
      </w:divBdr>
    </w:div>
    <w:div w:id="656154961">
      <w:bodyDiv w:val="1"/>
      <w:marLeft w:val="0"/>
      <w:marRight w:val="0"/>
      <w:marTop w:val="0"/>
      <w:marBottom w:val="0"/>
      <w:divBdr>
        <w:top w:val="none" w:sz="0" w:space="0" w:color="auto"/>
        <w:left w:val="none" w:sz="0" w:space="0" w:color="auto"/>
        <w:bottom w:val="none" w:sz="0" w:space="0" w:color="auto"/>
        <w:right w:val="none" w:sz="0" w:space="0" w:color="auto"/>
      </w:divBdr>
    </w:div>
    <w:div w:id="665595318">
      <w:bodyDiv w:val="1"/>
      <w:marLeft w:val="0"/>
      <w:marRight w:val="0"/>
      <w:marTop w:val="0"/>
      <w:marBottom w:val="0"/>
      <w:divBdr>
        <w:top w:val="none" w:sz="0" w:space="0" w:color="auto"/>
        <w:left w:val="none" w:sz="0" w:space="0" w:color="auto"/>
        <w:bottom w:val="none" w:sz="0" w:space="0" w:color="auto"/>
        <w:right w:val="none" w:sz="0" w:space="0" w:color="auto"/>
      </w:divBdr>
    </w:div>
    <w:div w:id="769273594">
      <w:bodyDiv w:val="1"/>
      <w:marLeft w:val="0"/>
      <w:marRight w:val="0"/>
      <w:marTop w:val="0"/>
      <w:marBottom w:val="0"/>
      <w:divBdr>
        <w:top w:val="none" w:sz="0" w:space="0" w:color="auto"/>
        <w:left w:val="none" w:sz="0" w:space="0" w:color="auto"/>
        <w:bottom w:val="none" w:sz="0" w:space="0" w:color="auto"/>
        <w:right w:val="none" w:sz="0" w:space="0" w:color="auto"/>
      </w:divBdr>
      <w:divsChild>
        <w:div w:id="21574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489814">
      <w:bodyDiv w:val="1"/>
      <w:marLeft w:val="0"/>
      <w:marRight w:val="0"/>
      <w:marTop w:val="0"/>
      <w:marBottom w:val="0"/>
      <w:divBdr>
        <w:top w:val="none" w:sz="0" w:space="0" w:color="auto"/>
        <w:left w:val="none" w:sz="0" w:space="0" w:color="auto"/>
        <w:bottom w:val="none" w:sz="0" w:space="0" w:color="auto"/>
        <w:right w:val="none" w:sz="0" w:space="0" w:color="auto"/>
      </w:divBdr>
    </w:div>
    <w:div w:id="790057023">
      <w:bodyDiv w:val="1"/>
      <w:marLeft w:val="0"/>
      <w:marRight w:val="0"/>
      <w:marTop w:val="0"/>
      <w:marBottom w:val="0"/>
      <w:divBdr>
        <w:top w:val="none" w:sz="0" w:space="0" w:color="auto"/>
        <w:left w:val="none" w:sz="0" w:space="0" w:color="auto"/>
        <w:bottom w:val="none" w:sz="0" w:space="0" w:color="auto"/>
        <w:right w:val="none" w:sz="0" w:space="0" w:color="auto"/>
      </w:divBdr>
      <w:divsChild>
        <w:div w:id="1654748877">
          <w:marLeft w:val="0"/>
          <w:marRight w:val="0"/>
          <w:marTop w:val="0"/>
          <w:marBottom w:val="0"/>
          <w:divBdr>
            <w:top w:val="none" w:sz="0" w:space="0" w:color="auto"/>
            <w:left w:val="none" w:sz="0" w:space="0" w:color="auto"/>
            <w:bottom w:val="none" w:sz="0" w:space="0" w:color="auto"/>
            <w:right w:val="none" w:sz="0" w:space="0" w:color="auto"/>
          </w:divBdr>
          <w:divsChild>
            <w:div w:id="1845048933">
              <w:marLeft w:val="0"/>
              <w:marRight w:val="0"/>
              <w:marTop w:val="0"/>
              <w:marBottom w:val="0"/>
              <w:divBdr>
                <w:top w:val="none" w:sz="0" w:space="0" w:color="auto"/>
                <w:left w:val="none" w:sz="0" w:space="0" w:color="auto"/>
                <w:bottom w:val="none" w:sz="0" w:space="0" w:color="auto"/>
                <w:right w:val="none" w:sz="0" w:space="0" w:color="auto"/>
              </w:divBdr>
              <w:divsChild>
                <w:div w:id="11496562">
                  <w:marLeft w:val="0"/>
                  <w:marRight w:val="0"/>
                  <w:marTop w:val="0"/>
                  <w:marBottom w:val="0"/>
                  <w:divBdr>
                    <w:top w:val="none" w:sz="0" w:space="0" w:color="auto"/>
                    <w:left w:val="none" w:sz="0" w:space="0" w:color="auto"/>
                    <w:bottom w:val="none" w:sz="0" w:space="0" w:color="auto"/>
                    <w:right w:val="none" w:sz="0" w:space="0" w:color="auto"/>
                  </w:divBdr>
                  <w:divsChild>
                    <w:div w:id="2086996038">
                      <w:marLeft w:val="0"/>
                      <w:marRight w:val="0"/>
                      <w:marTop w:val="0"/>
                      <w:marBottom w:val="0"/>
                      <w:divBdr>
                        <w:top w:val="none" w:sz="0" w:space="0" w:color="auto"/>
                        <w:left w:val="none" w:sz="0" w:space="0" w:color="auto"/>
                        <w:bottom w:val="none" w:sz="0" w:space="0" w:color="auto"/>
                        <w:right w:val="none" w:sz="0" w:space="0" w:color="auto"/>
                      </w:divBdr>
                      <w:divsChild>
                        <w:div w:id="1620450082">
                          <w:marLeft w:val="0"/>
                          <w:marRight w:val="0"/>
                          <w:marTop w:val="0"/>
                          <w:marBottom w:val="0"/>
                          <w:divBdr>
                            <w:top w:val="none" w:sz="0" w:space="0" w:color="auto"/>
                            <w:left w:val="none" w:sz="0" w:space="0" w:color="auto"/>
                            <w:bottom w:val="none" w:sz="0" w:space="0" w:color="auto"/>
                            <w:right w:val="none" w:sz="0" w:space="0" w:color="auto"/>
                          </w:divBdr>
                          <w:divsChild>
                            <w:div w:id="90786643">
                              <w:marLeft w:val="0"/>
                              <w:marRight w:val="0"/>
                              <w:marTop w:val="0"/>
                              <w:marBottom w:val="0"/>
                              <w:divBdr>
                                <w:top w:val="none" w:sz="0" w:space="0" w:color="auto"/>
                                <w:left w:val="none" w:sz="0" w:space="0" w:color="auto"/>
                                <w:bottom w:val="none" w:sz="0" w:space="0" w:color="auto"/>
                                <w:right w:val="none" w:sz="0" w:space="0" w:color="auto"/>
                              </w:divBdr>
                              <w:divsChild>
                                <w:div w:id="640814498">
                                  <w:marLeft w:val="0"/>
                                  <w:marRight w:val="0"/>
                                  <w:marTop w:val="0"/>
                                  <w:marBottom w:val="0"/>
                                  <w:divBdr>
                                    <w:top w:val="none" w:sz="0" w:space="0" w:color="auto"/>
                                    <w:left w:val="none" w:sz="0" w:space="0" w:color="auto"/>
                                    <w:bottom w:val="none" w:sz="0" w:space="0" w:color="auto"/>
                                    <w:right w:val="none" w:sz="0" w:space="0" w:color="auto"/>
                                  </w:divBdr>
                                  <w:divsChild>
                                    <w:div w:id="186069700">
                                      <w:marLeft w:val="0"/>
                                      <w:marRight w:val="0"/>
                                      <w:marTop w:val="0"/>
                                      <w:marBottom w:val="0"/>
                                      <w:divBdr>
                                        <w:top w:val="none" w:sz="0" w:space="0" w:color="auto"/>
                                        <w:left w:val="none" w:sz="0" w:space="0" w:color="auto"/>
                                        <w:bottom w:val="none" w:sz="0" w:space="0" w:color="auto"/>
                                        <w:right w:val="none" w:sz="0" w:space="0" w:color="auto"/>
                                      </w:divBdr>
                                      <w:divsChild>
                                        <w:div w:id="96207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81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356214">
      <w:bodyDiv w:val="1"/>
      <w:marLeft w:val="0"/>
      <w:marRight w:val="0"/>
      <w:marTop w:val="0"/>
      <w:marBottom w:val="0"/>
      <w:divBdr>
        <w:top w:val="none" w:sz="0" w:space="0" w:color="auto"/>
        <w:left w:val="none" w:sz="0" w:space="0" w:color="auto"/>
        <w:bottom w:val="none" w:sz="0" w:space="0" w:color="auto"/>
        <w:right w:val="none" w:sz="0" w:space="0" w:color="auto"/>
      </w:divBdr>
    </w:div>
    <w:div w:id="917011820">
      <w:bodyDiv w:val="1"/>
      <w:marLeft w:val="0"/>
      <w:marRight w:val="0"/>
      <w:marTop w:val="0"/>
      <w:marBottom w:val="0"/>
      <w:divBdr>
        <w:top w:val="none" w:sz="0" w:space="0" w:color="auto"/>
        <w:left w:val="none" w:sz="0" w:space="0" w:color="auto"/>
        <w:bottom w:val="none" w:sz="0" w:space="0" w:color="auto"/>
        <w:right w:val="none" w:sz="0" w:space="0" w:color="auto"/>
      </w:divBdr>
    </w:div>
    <w:div w:id="928806026">
      <w:bodyDiv w:val="1"/>
      <w:marLeft w:val="0"/>
      <w:marRight w:val="0"/>
      <w:marTop w:val="0"/>
      <w:marBottom w:val="0"/>
      <w:divBdr>
        <w:top w:val="none" w:sz="0" w:space="0" w:color="auto"/>
        <w:left w:val="none" w:sz="0" w:space="0" w:color="auto"/>
        <w:bottom w:val="none" w:sz="0" w:space="0" w:color="auto"/>
        <w:right w:val="none" w:sz="0" w:space="0" w:color="auto"/>
      </w:divBdr>
    </w:div>
    <w:div w:id="937055753">
      <w:bodyDiv w:val="1"/>
      <w:marLeft w:val="0"/>
      <w:marRight w:val="0"/>
      <w:marTop w:val="0"/>
      <w:marBottom w:val="0"/>
      <w:divBdr>
        <w:top w:val="none" w:sz="0" w:space="0" w:color="auto"/>
        <w:left w:val="none" w:sz="0" w:space="0" w:color="auto"/>
        <w:bottom w:val="none" w:sz="0" w:space="0" w:color="auto"/>
        <w:right w:val="none" w:sz="0" w:space="0" w:color="auto"/>
      </w:divBdr>
    </w:div>
    <w:div w:id="971398069">
      <w:bodyDiv w:val="1"/>
      <w:marLeft w:val="0"/>
      <w:marRight w:val="0"/>
      <w:marTop w:val="0"/>
      <w:marBottom w:val="0"/>
      <w:divBdr>
        <w:top w:val="none" w:sz="0" w:space="0" w:color="auto"/>
        <w:left w:val="none" w:sz="0" w:space="0" w:color="auto"/>
        <w:bottom w:val="none" w:sz="0" w:space="0" w:color="auto"/>
        <w:right w:val="none" w:sz="0" w:space="0" w:color="auto"/>
      </w:divBdr>
    </w:div>
    <w:div w:id="971667370">
      <w:bodyDiv w:val="1"/>
      <w:marLeft w:val="0"/>
      <w:marRight w:val="0"/>
      <w:marTop w:val="0"/>
      <w:marBottom w:val="0"/>
      <w:divBdr>
        <w:top w:val="none" w:sz="0" w:space="0" w:color="auto"/>
        <w:left w:val="none" w:sz="0" w:space="0" w:color="auto"/>
        <w:bottom w:val="none" w:sz="0" w:space="0" w:color="auto"/>
        <w:right w:val="none" w:sz="0" w:space="0" w:color="auto"/>
      </w:divBdr>
    </w:div>
    <w:div w:id="978074460">
      <w:bodyDiv w:val="1"/>
      <w:marLeft w:val="0"/>
      <w:marRight w:val="0"/>
      <w:marTop w:val="0"/>
      <w:marBottom w:val="0"/>
      <w:divBdr>
        <w:top w:val="none" w:sz="0" w:space="0" w:color="auto"/>
        <w:left w:val="none" w:sz="0" w:space="0" w:color="auto"/>
        <w:bottom w:val="none" w:sz="0" w:space="0" w:color="auto"/>
        <w:right w:val="none" w:sz="0" w:space="0" w:color="auto"/>
      </w:divBdr>
    </w:div>
    <w:div w:id="1017266964">
      <w:bodyDiv w:val="1"/>
      <w:marLeft w:val="0"/>
      <w:marRight w:val="0"/>
      <w:marTop w:val="0"/>
      <w:marBottom w:val="0"/>
      <w:divBdr>
        <w:top w:val="none" w:sz="0" w:space="0" w:color="auto"/>
        <w:left w:val="none" w:sz="0" w:space="0" w:color="auto"/>
        <w:bottom w:val="none" w:sz="0" w:space="0" w:color="auto"/>
        <w:right w:val="none" w:sz="0" w:space="0" w:color="auto"/>
      </w:divBdr>
    </w:div>
    <w:div w:id="1020207644">
      <w:bodyDiv w:val="1"/>
      <w:marLeft w:val="0"/>
      <w:marRight w:val="0"/>
      <w:marTop w:val="0"/>
      <w:marBottom w:val="0"/>
      <w:divBdr>
        <w:top w:val="none" w:sz="0" w:space="0" w:color="auto"/>
        <w:left w:val="none" w:sz="0" w:space="0" w:color="auto"/>
        <w:bottom w:val="none" w:sz="0" w:space="0" w:color="auto"/>
        <w:right w:val="none" w:sz="0" w:space="0" w:color="auto"/>
      </w:divBdr>
    </w:div>
    <w:div w:id="1052774222">
      <w:bodyDiv w:val="1"/>
      <w:marLeft w:val="0"/>
      <w:marRight w:val="0"/>
      <w:marTop w:val="0"/>
      <w:marBottom w:val="0"/>
      <w:divBdr>
        <w:top w:val="none" w:sz="0" w:space="0" w:color="auto"/>
        <w:left w:val="none" w:sz="0" w:space="0" w:color="auto"/>
        <w:bottom w:val="none" w:sz="0" w:space="0" w:color="auto"/>
        <w:right w:val="none" w:sz="0" w:space="0" w:color="auto"/>
      </w:divBdr>
    </w:div>
    <w:div w:id="1063604199">
      <w:bodyDiv w:val="1"/>
      <w:marLeft w:val="0"/>
      <w:marRight w:val="0"/>
      <w:marTop w:val="0"/>
      <w:marBottom w:val="0"/>
      <w:divBdr>
        <w:top w:val="none" w:sz="0" w:space="0" w:color="auto"/>
        <w:left w:val="none" w:sz="0" w:space="0" w:color="auto"/>
        <w:bottom w:val="none" w:sz="0" w:space="0" w:color="auto"/>
        <w:right w:val="none" w:sz="0" w:space="0" w:color="auto"/>
      </w:divBdr>
    </w:div>
    <w:div w:id="1089623221">
      <w:bodyDiv w:val="1"/>
      <w:marLeft w:val="0"/>
      <w:marRight w:val="0"/>
      <w:marTop w:val="0"/>
      <w:marBottom w:val="0"/>
      <w:divBdr>
        <w:top w:val="none" w:sz="0" w:space="0" w:color="auto"/>
        <w:left w:val="none" w:sz="0" w:space="0" w:color="auto"/>
        <w:bottom w:val="none" w:sz="0" w:space="0" w:color="auto"/>
        <w:right w:val="none" w:sz="0" w:space="0" w:color="auto"/>
      </w:divBdr>
    </w:div>
    <w:div w:id="1120537014">
      <w:bodyDiv w:val="1"/>
      <w:marLeft w:val="0"/>
      <w:marRight w:val="0"/>
      <w:marTop w:val="0"/>
      <w:marBottom w:val="0"/>
      <w:divBdr>
        <w:top w:val="none" w:sz="0" w:space="0" w:color="auto"/>
        <w:left w:val="none" w:sz="0" w:space="0" w:color="auto"/>
        <w:bottom w:val="none" w:sz="0" w:space="0" w:color="auto"/>
        <w:right w:val="none" w:sz="0" w:space="0" w:color="auto"/>
      </w:divBdr>
    </w:div>
    <w:div w:id="1181318891">
      <w:bodyDiv w:val="1"/>
      <w:marLeft w:val="0"/>
      <w:marRight w:val="0"/>
      <w:marTop w:val="0"/>
      <w:marBottom w:val="0"/>
      <w:divBdr>
        <w:top w:val="none" w:sz="0" w:space="0" w:color="auto"/>
        <w:left w:val="none" w:sz="0" w:space="0" w:color="auto"/>
        <w:bottom w:val="none" w:sz="0" w:space="0" w:color="auto"/>
        <w:right w:val="none" w:sz="0" w:space="0" w:color="auto"/>
      </w:divBdr>
    </w:div>
    <w:div w:id="1192189498">
      <w:bodyDiv w:val="1"/>
      <w:marLeft w:val="0"/>
      <w:marRight w:val="0"/>
      <w:marTop w:val="0"/>
      <w:marBottom w:val="0"/>
      <w:divBdr>
        <w:top w:val="none" w:sz="0" w:space="0" w:color="auto"/>
        <w:left w:val="none" w:sz="0" w:space="0" w:color="auto"/>
        <w:bottom w:val="none" w:sz="0" w:space="0" w:color="auto"/>
        <w:right w:val="none" w:sz="0" w:space="0" w:color="auto"/>
      </w:divBdr>
    </w:div>
    <w:div w:id="1213343664">
      <w:bodyDiv w:val="1"/>
      <w:marLeft w:val="0"/>
      <w:marRight w:val="0"/>
      <w:marTop w:val="0"/>
      <w:marBottom w:val="0"/>
      <w:divBdr>
        <w:top w:val="none" w:sz="0" w:space="0" w:color="auto"/>
        <w:left w:val="none" w:sz="0" w:space="0" w:color="auto"/>
        <w:bottom w:val="none" w:sz="0" w:space="0" w:color="auto"/>
        <w:right w:val="none" w:sz="0" w:space="0" w:color="auto"/>
      </w:divBdr>
    </w:div>
    <w:div w:id="1341932375">
      <w:bodyDiv w:val="1"/>
      <w:marLeft w:val="0"/>
      <w:marRight w:val="0"/>
      <w:marTop w:val="0"/>
      <w:marBottom w:val="0"/>
      <w:divBdr>
        <w:top w:val="none" w:sz="0" w:space="0" w:color="auto"/>
        <w:left w:val="none" w:sz="0" w:space="0" w:color="auto"/>
        <w:bottom w:val="none" w:sz="0" w:space="0" w:color="auto"/>
        <w:right w:val="none" w:sz="0" w:space="0" w:color="auto"/>
      </w:divBdr>
    </w:div>
    <w:div w:id="1397431065">
      <w:bodyDiv w:val="1"/>
      <w:marLeft w:val="0"/>
      <w:marRight w:val="0"/>
      <w:marTop w:val="0"/>
      <w:marBottom w:val="0"/>
      <w:divBdr>
        <w:top w:val="none" w:sz="0" w:space="0" w:color="auto"/>
        <w:left w:val="none" w:sz="0" w:space="0" w:color="auto"/>
        <w:bottom w:val="none" w:sz="0" w:space="0" w:color="auto"/>
        <w:right w:val="none" w:sz="0" w:space="0" w:color="auto"/>
      </w:divBdr>
      <w:divsChild>
        <w:div w:id="324090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692584">
      <w:bodyDiv w:val="1"/>
      <w:marLeft w:val="0"/>
      <w:marRight w:val="0"/>
      <w:marTop w:val="0"/>
      <w:marBottom w:val="0"/>
      <w:divBdr>
        <w:top w:val="none" w:sz="0" w:space="0" w:color="auto"/>
        <w:left w:val="none" w:sz="0" w:space="0" w:color="auto"/>
        <w:bottom w:val="none" w:sz="0" w:space="0" w:color="auto"/>
        <w:right w:val="none" w:sz="0" w:space="0" w:color="auto"/>
      </w:divBdr>
    </w:div>
    <w:div w:id="1455754424">
      <w:bodyDiv w:val="1"/>
      <w:marLeft w:val="0"/>
      <w:marRight w:val="0"/>
      <w:marTop w:val="0"/>
      <w:marBottom w:val="0"/>
      <w:divBdr>
        <w:top w:val="none" w:sz="0" w:space="0" w:color="auto"/>
        <w:left w:val="none" w:sz="0" w:space="0" w:color="auto"/>
        <w:bottom w:val="none" w:sz="0" w:space="0" w:color="auto"/>
        <w:right w:val="none" w:sz="0" w:space="0" w:color="auto"/>
      </w:divBdr>
    </w:div>
    <w:div w:id="1458795820">
      <w:bodyDiv w:val="1"/>
      <w:marLeft w:val="0"/>
      <w:marRight w:val="0"/>
      <w:marTop w:val="0"/>
      <w:marBottom w:val="0"/>
      <w:divBdr>
        <w:top w:val="none" w:sz="0" w:space="0" w:color="auto"/>
        <w:left w:val="none" w:sz="0" w:space="0" w:color="auto"/>
        <w:bottom w:val="none" w:sz="0" w:space="0" w:color="auto"/>
        <w:right w:val="none" w:sz="0" w:space="0" w:color="auto"/>
      </w:divBdr>
    </w:div>
    <w:div w:id="1495144853">
      <w:bodyDiv w:val="1"/>
      <w:marLeft w:val="0"/>
      <w:marRight w:val="0"/>
      <w:marTop w:val="0"/>
      <w:marBottom w:val="0"/>
      <w:divBdr>
        <w:top w:val="none" w:sz="0" w:space="0" w:color="auto"/>
        <w:left w:val="none" w:sz="0" w:space="0" w:color="auto"/>
        <w:bottom w:val="none" w:sz="0" w:space="0" w:color="auto"/>
        <w:right w:val="none" w:sz="0" w:space="0" w:color="auto"/>
      </w:divBdr>
    </w:div>
    <w:div w:id="1517841962">
      <w:bodyDiv w:val="1"/>
      <w:marLeft w:val="0"/>
      <w:marRight w:val="0"/>
      <w:marTop w:val="0"/>
      <w:marBottom w:val="0"/>
      <w:divBdr>
        <w:top w:val="none" w:sz="0" w:space="0" w:color="auto"/>
        <w:left w:val="none" w:sz="0" w:space="0" w:color="auto"/>
        <w:bottom w:val="none" w:sz="0" w:space="0" w:color="auto"/>
        <w:right w:val="none" w:sz="0" w:space="0" w:color="auto"/>
      </w:divBdr>
      <w:divsChild>
        <w:div w:id="899051947">
          <w:marLeft w:val="0"/>
          <w:marRight w:val="0"/>
          <w:marTop w:val="0"/>
          <w:marBottom w:val="0"/>
          <w:divBdr>
            <w:top w:val="none" w:sz="0" w:space="0" w:color="auto"/>
            <w:left w:val="none" w:sz="0" w:space="0" w:color="auto"/>
            <w:bottom w:val="none" w:sz="0" w:space="0" w:color="auto"/>
            <w:right w:val="none" w:sz="0" w:space="0" w:color="auto"/>
          </w:divBdr>
          <w:divsChild>
            <w:div w:id="1170177044">
              <w:marLeft w:val="0"/>
              <w:marRight w:val="0"/>
              <w:marTop w:val="0"/>
              <w:marBottom w:val="0"/>
              <w:divBdr>
                <w:top w:val="none" w:sz="0" w:space="0" w:color="auto"/>
                <w:left w:val="none" w:sz="0" w:space="0" w:color="auto"/>
                <w:bottom w:val="none" w:sz="0" w:space="0" w:color="auto"/>
                <w:right w:val="none" w:sz="0" w:space="0" w:color="auto"/>
              </w:divBdr>
              <w:divsChild>
                <w:div w:id="1964116024">
                  <w:marLeft w:val="0"/>
                  <w:marRight w:val="0"/>
                  <w:marTop w:val="0"/>
                  <w:marBottom w:val="0"/>
                  <w:divBdr>
                    <w:top w:val="none" w:sz="0" w:space="0" w:color="auto"/>
                    <w:left w:val="none" w:sz="0" w:space="0" w:color="auto"/>
                    <w:bottom w:val="none" w:sz="0" w:space="0" w:color="auto"/>
                    <w:right w:val="none" w:sz="0" w:space="0" w:color="auto"/>
                  </w:divBdr>
                  <w:divsChild>
                    <w:div w:id="1627852007">
                      <w:marLeft w:val="0"/>
                      <w:marRight w:val="0"/>
                      <w:marTop w:val="0"/>
                      <w:marBottom w:val="0"/>
                      <w:divBdr>
                        <w:top w:val="none" w:sz="0" w:space="0" w:color="auto"/>
                        <w:left w:val="none" w:sz="0" w:space="0" w:color="auto"/>
                        <w:bottom w:val="none" w:sz="0" w:space="0" w:color="auto"/>
                        <w:right w:val="none" w:sz="0" w:space="0" w:color="auto"/>
                      </w:divBdr>
                      <w:divsChild>
                        <w:div w:id="576666897">
                          <w:marLeft w:val="0"/>
                          <w:marRight w:val="0"/>
                          <w:marTop w:val="0"/>
                          <w:marBottom w:val="0"/>
                          <w:divBdr>
                            <w:top w:val="none" w:sz="0" w:space="0" w:color="auto"/>
                            <w:left w:val="none" w:sz="0" w:space="0" w:color="auto"/>
                            <w:bottom w:val="none" w:sz="0" w:space="0" w:color="auto"/>
                            <w:right w:val="none" w:sz="0" w:space="0" w:color="auto"/>
                          </w:divBdr>
                          <w:divsChild>
                            <w:div w:id="1222792809">
                              <w:marLeft w:val="0"/>
                              <w:marRight w:val="0"/>
                              <w:marTop w:val="0"/>
                              <w:marBottom w:val="0"/>
                              <w:divBdr>
                                <w:top w:val="none" w:sz="0" w:space="0" w:color="auto"/>
                                <w:left w:val="none" w:sz="0" w:space="0" w:color="auto"/>
                                <w:bottom w:val="none" w:sz="0" w:space="0" w:color="auto"/>
                                <w:right w:val="none" w:sz="0" w:space="0" w:color="auto"/>
                              </w:divBdr>
                              <w:divsChild>
                                <w:div w:id="698747716">
                                  <w:marLeft w:val="0"/>
                                  <w:marRight w:val="0"/>
                                  <w:marTop w:val="0"/>
                                  <w:marBottom w:val="0"/>
                                  <w:divBdr>
                                    <w:top w:val="none" w:sz="0" w:space="0" w:color="auto"/>
                                    <w:left w:val="none" w:sz="0" w:space="0" w:color="auto"/>
                                    <w:bottom w:val="none" w:sz="0" w:space="0" w:color="auto"/>
                                    <w:right w:val="none" w:sz="0" w:space="0" w:color="auto"/>
                                  </w:divBdr>
                                  <w:divsChild>
                                    <w:div w:id="1384711733">
                                      <w:marLeft w:val="0"/>
                                      <w:marRight w:val="0"/>
                                      <w:marTop w:val="0"/>
                                      <w:marBottom w:val="0"/>
                                      <w:divBdr>
                                        <w:top w:val="none" w:sz="0" w:space="0" w:color="auto"/>
                                        <w:left w:val="none" w:sz="0" w:space="0" w:color="auto"/>
                                        <w:bottom w:val="none" w:sz="0" w:space="0" w:color="auto"/>
                                        <w:right w:val="none" w:sz="0" w:space="0" w:color="auto"/>
                                      </w:divBdr>
                                      <w:divsChild>
                                        <w:div w:id="71212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1239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53576">
      <w:bodyDiv w:val="1"/>
      <w:marLeft w:val="0"/>
      <w:marRight w:val="0"/>
      <w:marTop w:val="0"/>
      <w:marBottom w:val="0"/>
      <w:divBdr>
        <w:top w:val="none" w:sz="0" w:space="0" w:color="auto"/>
        <w:left w:val="none" w:sz="0" w:space="0" w:color="auto"/>
        <w:bottom w:val="none" w:sz="0" w:space="0" w:color="auto"/>
        <w:right w:val="none" w:sz="0" w:space="0" w:color="auto"/>
      </w:divBdr>
    </w:div>
    <w:div w:id="1597901642">
      <w:bodyDiv w:val="1"/>
      <w:marLeft w:val="0"/>
      <w:marRight w:val="0"/>
      <w:marTop w:val="0"/>
      <w:marBottom w:val="0"/>
      <w:divBdr>
        <w:top w:val="none" w:sz="0" w:space="0" w:color="auto"/>
        <w:left w:val="none" w:sz="0" w:space="0" w:color="auto"/>
        <w:bottom w:val="none" w:sz="0" w:space="0" w:color="auto"/>
        <w:right w:val="none" w:sz="0" w:space="0" w:color="auto"/>
      </w:divBdr>
    </w:div>
    <w:div w:id="1679388524">
      <w:bodyDiv w:val="1"/>
      <w:marLeft w:val="0"/>
      <w:marRight w:val="0"/>
      <w:marTop w:val="0"/>
      <w:marBottom w:val="0"/>
      <w:divBdr>
        <w:top w:val="none" w:sz="0" w:space="0" w:color="auto"/>
        <w:left w:val="none" w:sz="0" w:space="0" w:color="auto"/>
        <w:bottom w:val="none" w:sz="0" w:space="0" w:color="auto"/>
        <w:right w:val="none" w:sz="0" w:space="0" w:color="auto"/>
      </w:divBdr>
    </w:div>
    <w:div w:id="1682196151">
      <w:bodyDiv w:val="1"/>
      <w:marLeft w:val="0"/>
      <w:marRight w:val="0"/>
      <w:marTop w:val="0"/>
      <w:marBottom w:val="0"/>
      <w:divBdr>
        <w:top w:val="none" w:sz="0" w:space="0" w:color="auto"/>
        <w:left w:val="none" w:sz="0" w:space="0" w:color="auto"/>
        <w:bottom w:val="none" w:sz="0" w:space="0" w:color="auto"/>
        <w:right w:val="none" w:sz="0" w:space="0" w:color="auto"/>
      </w:divBdr>
    </w:div>
    <w:div w:id="1686514100">
      <w:bodyDiv w:val="1"/>
      <w:marLeft w:val="0"/>
      <w:marRight w:val="0"/>
      <w:marTop w:val="0"/>
      <w:marBottom w:val="0"/>
      <w:divBdr>
        <w:top w:val="none" w:sz="0" w:space="0" w:color="auto"/>
        <w:left w:val="none" w:sz="0" w:space="0" w:color="auto"/>
        <w:bottom w:val="none" w:sz="0" w:space="0" w:color="auto"/>
        <w:right w:val="none" w:sz="0" w:space="0" w:color="auto"/>
      </w:divBdr>
      <w:divsChild>
        <w:div w:id="442042705">
          <w:marLeft w:val="0"/>
          <w:marRight w:val="0"/>
          <w:marTop w:val="0"/>
          <w:marBottom w:val="0"/>
          <w:divBdr>
            <w:top w:val="none" w:sz="0" w:space="0" w:color="auto"/>
            <w:left w:val="none" w:sz="0" w:space="0" w:color="auto"/>
            <w:bottom w:val="none" w:sz="0" w:space="0" w:color="auto"/>
            <w:right w:val="none" w:sz="0" w:space="0" w:color="auto"/>
          </w:divBdr>
          <w:divsChild>
            <w:div w:id="1938824445">
              <w:marLeft w:val="0"/>
              <w:marRight w:val="0"/>
              <w:marTop w:val="0"/>
              <w:marBottom w:val="0"/>
              <w:divBdr>
                <w:top w:val="none" w:sz="0" w:space="0" w:color="auto"/>
                <w:left w:val="none" w:sz="0" w:space="0" w:color="auto"/>
                <w:bottom w:val="none" w:sz="0" w:space="0" w:color="auto"/>
                <w:right w:val="none" w:sz="0" w:space="0" w:color="auto"/>
              </w:divBdr>
              <w:divsChild>
                <w:div w:id="1998876412">
                  <w:marLeft w:val="0"/>
                  <w:marRight w:val="0"/>
                  <w:marTop w:val="0"/>
                  <w:marBottom w:val="0"/>
                  <w:divBdr>
                    <w:top w:val="none" w:sz="0" w:space="0" w:color="auto"/>
                    <w:left w:val="none" w:sz="0" w:space="0" w:color="auto"/>
                    <w:bottom w:val="none" w:sz="0" w:space="0" w:color="auto"/>
                    <w:right w:val="none" w:sz="0" w:space="0" w:color="auto"/>
                  </w:divBdr>
                  <w:divsChild>
                    <w:div w:id="702827158">
                      <w:marLeft w:val="0"/>
                      <w:marRight w:val="0"/>
                      <w:marTop w:val="0"/>
                      <w:marBottom w:val="0"/>
                      <w:divBdr>
                        <w:top w:val="none" w:sz="0" w:space="0" w:color="auto"/>
                        <w:left w:val="none" w:sz="0" w:space="0" w:color="auto"/>
                        <w:bottom w:val="none" w:sz="0" w:space="0" w:color="auto"/>
                        <w:right w:val="none" w:sz="0" w:space="0" w:color="auto"/>
                      </w:divBdr>
                      <w:divsChild>
                        <w:div w:id="1976451955">
                          <w:marLeft w:val="0"/>
                          <w:marRight w:val="0"/>
                          <w:marTop w:val="0"/>
                          <w:marBottom w:val="0"/>
                          <w:divBdr>
                            <w:top w:val="none" w:sz="0" w:space="0" w:color="auto"/>
                            <w:left w:val="none" w:sz="0" w:space="0" w:color="auto"/>
                            <w:bottom w:val="none" w:sz="0" w:space="0" w:color="auto"/>
                            <w:right w:val="none" w:sz="0" w:space="0" w:color="auto"/>
                          </w:divBdr>
                          <w:divsChild>
                            <w:div w:id="1592546196">
                              <w:marLeft w:val="0"/>
                              <w:marRight w:val="0"/>
                              <w:marTop w:val="0"/>
                              <w:marBottom w:val="0"/>
                              <w:divBdr>
                                <w:top w:val="none" w:sz="0" w:space="0" w:color="auto"/>
                                <w:left w:val="none" w:sz="0" w:space="0" w:color="auto"/>
                                <w:bottom w:val="none" w:sz="0" w:space="0" w:color="auto"/>
                                <w:right w:val="none" w:sz="0" w:space="0" w:color="auto"/>
                              </w:divBdr>
                              <w:divsChild>
                                <w:div w:id="1337343166">
                                  <w:marLeft w:val="0"/>
                                  <w:marRight w:val="0"/>
                                  <w:marTop w:val="0"/>
                                  <w:marBottom w:val="0"/>
                                  <w:divBdr>
                                    <w:top w:val="none" w:sz="0" w:space="0" w:color="auto"/>
                                    <w:left w:val="none" w:sz="0" w:space="0" w:color="auto"/>
                                    <w:bottom w:val="none" w:sz="0" w:space="0" w:color="auto"/>
                                    <w:right w:val="none" w:sz="0" w:space="0" w:color="auto"/>
                                  </w:divBdr>
                                  <w:divsChild>
                                    <w:div w:id="1666006576">
                                      <w:marLeft w:val="0"/>
                                      <w:marRight w:val="0"/>
                                      <w:marTop w:val="0"/>
                                      <w:marBottom w:val="0"/>
                                      <w:divBdr>
                                        <w:top w:val="none" w:sz="0" w:space="0" w:color="auto"/>
                                        <w:left w:val="none" w:sz="0" w:space="0" w:color="auto"/>
                                        <w:bottom w:val="none" w:sz="0" w:space="0" w:color="auto"/>
                                        <w:right w:val="none" w:sz="0" w:space="0" w:color="auto"/>
                                      </w:divBdr>
                                      <w:divsChild>
                                        <w:div w:id="703751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55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452356">
      <w:bodyDiv w:val="1"/>
      <w:marLeft w:val="0"/>
      <w:marRight w:val="0"/>
      <w:marTop w:val="0"/>
      <w:marBottom w:val="0"/>
      <w:divBdr>
        <w:top w:val="none" w:sz="0" w:space="0" w:color="auto"/>
        <w:left w:val="none" w:sz="0" w:space="0" w:color="auto"/>
        <w:bottom w:val="none" w:sz="0" w:space="0" w:color="auto"/>
        <w:right w:val="none" w:sz="0" w:space="0" w:color="auto"/>
      </w:divBdr>
    </w:div>
    <w:div w:id="1721398154">
      <w:bodyDiv w:val="1"/>
      <w:marLeft w:val="0"/>
      <w:marRight w:val="0"/>
      <w:marTop w:val="0"/>
      <w:marBottom w:val="0"/>
      <w:divBdr>
        <w:top w:val="none" w:sz="0" w:space="0" w:color="auto"/>
        <w:left w:val="none" w:sz="0" w:space="0" w:color="auto"/>
        <w:bottom w:val="none" w:sz="0" w:space="0" w:color="auto"/>
        <w:right w:val="none" w:sz="0" w:space="0" w:color="auto"/>
      </w:divBdr>
      <w:divsChild>
        <w:div w:id="1537423089">
          <w:marLeft w:val="0"/>
          <w:marRight w:val="0"/>
          <w:marTop w:val="0"/>
          <w:marBottom w:val="0"/>
          <w:divBdr>
            <w:top w:val="none" w:sz="0" w:space="0" w:color="auto"/>
            <w:left w:val="none" w:sz="0" w:space="0" w:color="auto"/>
            <w:bottom w:val="none" w:sz="0" w:space="0" w:color="auto"/>
            <w:right w:val="none" w:sz="0" w:space="0" w:color="auto"/>
          </w:divBdr>
          <w:divsChild>
            <w:div w:id="107086737">
              <w:marLeft w:val="0"/>
              <w:marRight w:val="0"/>
              <w:marTop w:val="0"/>
              <w:marBottom w:val="0"/>
              <w:divBdr>
                <w:top w:val="none" w:sz="0" w:space="0" w:color="auto"/>
                <w:left w:val="none" w:sz="0" w:space="0" w:color="auto"/>
                <w:bottom w:val="none" w:sz="0" w:space="0" w:color="auto"/>
                <w:right w:val="none" w:sz="0" w:space="0" w:color="auto"/>
              </w:divBdr>
              <w:divsChild>
                <w:div w:id="1411925107">
                  <w:marLeft w:val="0"/>
                  <w:marRight w:val="0"/>
                  <w:marTop w:val="0"/>
                  <w:marBottom w:val="0"/>
                  <w:divBdr>
                    <w:top w:val="none" w:sz="0" w:space="0" w:color="auto"/>
                    <w:left w:val="none" w:sz="0" w:space="0" w:color="auto"/>
                    <w:bottom w:val="none" w:sz="0" w:space="0" w:color="auto"/>
                    <w:right w:val="none" w:sz="0" w:space="0" w:color="auto"/>
                  </w:divBdr>
                  <w:divsChild>
                    <w:div w:id="1975257651">
                      <w:marLeft w:val="0"/>
                      <w:marRight w:val="0"/>
                      <w:marTop w:val="0"/>
                      <w:marBottom w:val="0"/>
                      <w:divBdr>
                        <w:top w:val="none" w:sz="0" w:space="0" w:color="auto"/>
                        <w:left w:val="none" w:sz="0" w:space="0" w:color="auto"/>
                        <w:bottom w:val="none" w:sz="0" w:space="0" w:color="auto"/>
                        <w:right w:val="none" w:sz="0" w:space="0" w:color="auto"/>
                      </w:divBdr>
                      <w:divsChild>
                        <w:div w:id="761990802">
                          <w:marLeft w:val="0"/>
                          <w:marRight w:val="0"/>
                          <w:marTop w:val="0"/>
                          <w:marBottom w:val="0"/>
                          <w:divBdr>
                            <w:top w:val="none" w:sz="0" w:space="0" w:color="auto"/>
                            <w:left w:val="none" w:sz="0" w:space="0" w:color="auto"/>
                            <w:bottom w:val="none" w:sz="0" w:space="0" w:color="auto"/>
                            <w:right w:val="none" w:sz="0" w:space="0" w:color="auto"/>
                          </w:divBdr>
                          <w:divsChild>
                            <w:div w:id="1989481127">
                              <w:marLeft w:val="0"/>
                              <w:marRight w:val="0"/>
                              <w:marTop w:val="0"/>
                              <w:marBottom w:val="0"/>
                              <w:divBdr>
                                <w:top w:val="none" w:sz="0" w:space="0" w:color="auto"/>
                                <w:left w:val="none" w:sz="0" w:space="0" w:color="auto"/>
                                <w:bottom w:val="none" w:sz="0" w:space="0" w:color="auto"/>
                                <w:right w:val="none" w:sz="0" w:space="0" w:color="auto"/>
                              </w:divBdr>
                              <w:divsChild>
                                <w:div w:id="1524857451">
                                  <w:marLeft w:val="0"/>
                                  <w:marRight w:val="0"/>
                                  <w:marTop w:val="0"/>
                                  <w:marBottom w:val="0"/>
                                  <w:divBdr>
                                    <w:top w:val="none" w:sz="0" w:space="0" w:color="auto"/>
                                    <w:left w:val="none" w:sz="0" w:space="0" w:color="auto"/>
                                    <w:bottom w:val="none" w:sz="0" w:space="0" w:color="auto"/>
                                    <w:right w:val="none" w:sz="0" w:space="0" w:color="auto"/>
                                  </w:divBdr>
                                  <w:divsChild>
                                    <w:div w:id="1974479557">
                                      <w:marLeft w:val="0"/>
                                      <w:marRight w:val="0"/>
                                      <w:marTop w:val="0"/>
                                      <w:marBottom w:val="0"/>
                                      <w:divBdr>
                                        <w:top w:val="none" w:sz="0" w:space="0" w:color="auto"/>
                                        <w:left w:val="none" w:sz="0" w:space="0" w:color="auto"/>
                                        <w:bottom w:val="none" w:sz="0" w:space="0" w:color="auto"/>
                                        <w:right w:val="none" w:sz="0" w:space="0" w:color="auto"/>
                                      </w:divBdr>
                                      <w:divsChild>
                                        <w:div w:id="1839686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707858">
      <w:bodyDiv w:val="1"/>
      <w:marLeft w:val="0"/>
      <w:marRight w:val="0"/>
      <w:marTop w:val="0"/>
      <w:marBottom w:val="0"/>
      <w:divBdr>
        <w:top w:val="none" w:sz="0" w:space="0" w:color="auto"/>
        <w:left w:val="none" w:sz="0" w:space="0" w:color="auto"/>
        <w:bottom w:val="none" w:sz="0" w:space="0" w:color="auto"/>
        <w:right w:val="none" w:sz="0" w:space="0" w:color="auto"/>
      </w:divBdr>
    </w:div>
    <w:div w:id="1829325356">
      <w:bodyDiv w:val="1"/>
      <w:marLeft w:val="0"/>
      <w:marRight w:val="0"/>
      <w:marTop w:val="0"/>
      <w:marBottom w:val="0"/>
      <w:divBdr>
        <w:top w:val="none" w:sz="0" w:space="0" w:color="auto"/>
        <w:left w:val="none" w:sz="0" w:space="0" w:color="auto"/>
        <w:bottom w:val="none" w:sz="0" w:space="0" w:color="auto"/>
        <w:right w:val="none" w:sz="0" w:space="0" w:color="auto"/>
      </w:divBdr>
    </w:div>
    <w:div w:id="1988044254">
      <w:bodyDiv w:val="1"/>
      <w:marLeft w:val="0"/>
      <w:marRight w:val="0"/>
      <w:marTop w:val="0"/>
      <w:marBottom w:val="0"/>
      <w:divBdr>
        <w:top w:val="none" w:sz="0" w:space="0" w:color="auto"/>
        <w:left w:val="none" w:sz="0" w:space="0" w:color="auto"/>
        <w:bottom w:val="none" w:sz="0" w:space="0" w:color="auto"/>
        <w:right w:val="none" w:sz="0" w:space="0" w:color="auto"/>
      </w:divBdr>
      <w:divsChild>
        <w:div w:id="851988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8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07672">
      <w:bodyDiv w:val="1"/>
      <w:marLeft w:val="0"/>
      <w:marRight w:val="0"/>
      <w:marTop w:val="0"/>
      <w:marBottom w:val="0"/>
      <w:divBdr>
        <w:top w:val="none" w:sz="0" w:space="0" w:color="auto"/>
        <w:left w:val="none" w:sz="0" w:space="0" w:color="auto"/>
        <w:bottom w:val="none" w:sz="0" w:space="0" w:color="auto"/>
        <w:right w:val="none" w:sz="0" w:space="0" w:color="auto"/>
      </w:divBdr>
    </w:div>
    <w:div w:id="2066954245">
      <w:bodyDiv w:val="1"/>
      <w:marLeft w:val="0"/>
      <w:marRight w:val="0"/>
      <w:marTop w:val="0"/>
      <w:marBottom w:val="0"/>
      <w:divBdr>
        <w:top w:val="none" w:sz="0" w:space="0" w:color="auto"/>
        <w:left w:val="none" w:sz="0" w:space="0" w:color="auto"/>
        <w:bottom w:val="none" w:sz="0" w:space="0" w:color="auto"/>
        <w:right w:val="none" w:sz="0" w:space="0" w:color="auto"/>
      </w:divBdr>
    </w:div>
    <w:div w:id="2078548129">
      <w:bodyDiv w:val="1"/>
      <w:marLeft w:val="0"/>
      <w:marRight w:val="0"/>
      <w:marTop w:val="0"/>
      <w:marBottom w:val="0"/>
      <w:divBdr>
        <w:top w:val="none" w:sz="0" w:space="0" w:color="auto"/>
        <w:left w:val="none" w:sz="0" w:space="0" w:color="auto"/>
        <w:bottom w:val="none" w:sz="0" w:space="0" w:color="auto"/>
        <w:right w:val="none" w:sz="0" w:space="0" w:color="auto"/>
      </w:divBdr>
    </w:div>
    <w:div w:id="2094665700">
      <w:bodyDiv w:val="1"/>
      <w:marLeft w:val="0"/>
      <w:marRight w:val="0"/>
      <w:marTop w:val="0"/>
      <w:marBottom w:val="0"/>
      <w:divBdr>
        <w:top w:val="none" w:sz="0" w:space="0" w:color="auto"/>
        <w:left w:val="none" w:sz="0" w:space="0" w:color="auto"/>
        <w:bottom w:val="none" w:sz="0" w:space="0" w:color="auto"/>
        <w:right w:val="none" w:sz="0" w:space="0" w:color="auto"/>
      </w:divBdr>
    </w:div>
    <w:div w:id="2122340075">
      <w:bodyDiv w:val="1"/>
      <w:marLeft w:val="0"/>
      <w:marRight w:val="0"/>
      <w:marTop w:val="0"/>
      <w:marBottom w:val="0"/>
      <w:divBdr>
        <w:top w:val="none" w:sz="0" w:space="0" w:color="auto"/>
        <w:left w:val="none" w:sz="0" w:space="0" w:color="auto"/>
        <w:bottom w:val="none" w:sz="0" w:space="0" w:color="auto"/>
        <w:right w:val="none" w:sz="0" w:space="0" w:color="auto"/>
      </w:divBdr>
    </w:div>
    <w:div w:id="2139374879">
      <w:bodyDiv w:val="1"/>
      <w:marLeft w:val="0"/>
      <w:marRight w:val="0"/>
      <w:marTop w:val="0"/>
      <w:marBottom w:val="0"/>
      <w:divBdr>
        <w:top w:val="none" w:sz="0" w:space="0" w:color="auto"/>
        <w:left w:val="none" w:sz="0" w:space="0" w:color="auto"/>
        <w:bottom w:val="none" w:sz="0" w:space="0" w:color="auto"/>
        <w:right w:val="none" w:sz="0" w:space="0" w:color="auto"/>
      </w:divBdr>
    </w:div>
    <w:div w:id="2141610634">
      <w:bodyDiv w:val="1"/>
      <w:marLeft w:val="0"/>
      <w:marRight w:val="0"/>
      <w:marTop w:val="0"/>
      <w:marBottom w:val="0"/>
      <w:divBdr>
        <w:top w:val="none" w:sz="0" w:space="0" w:color="auto"/>
        <w:left w:val="none" w:sz="0" w:space="0" w:color="auto"/>
        <w:bottom w:val="none" w:sz="0" w:space="0" w:color="auto"/>
        <w:right w:val="none" w:sz="0" w:space="0" w:color="auto"/>
      </w:divBdr>
    </w:div>
    <w:div w:id="214684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BBE99F965DEE4F8AA29508EA1B7247" ma:contentTypeVersion="13" ma:contentTypeDescription="Create a new document." ma:contentTypeScope="" ma:versionID="1bc2164732e046d39e329338cbaa1f37">
  <xsd:schema xmlns:xsd="http://www.w3.org/2001/XMLSchema" xmlns:xs="http://www.w3.org/2001/XMLSchema" xmlns:p="http://schemas.microsoft.com/office/2006/metadata/properties" xmlns:ns3="c4535d2f-53fc-49b1-b0e1-b03bdbd6d851" xmlns:ns4="facf2636-19a8-47f5-9e64-4284030d66aa" targetNamespace="http://schemas.microsoft.com/office/2006/metadata/properties" ma:root="true" ma:fieldsID="1206e7b9e99bdb84ddac980540b0e247" ns3:_="" ns4:_="">
    <xsd:import namespace="c4535d2f-53fc-49b1-b0e1-b03bdbd6d851"/>
    <xsd:import namespace="facf2636-19a8-47f5-9e64-4284030d66a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35d2f-53fc-49b1-b0e1-b03bdbd6d85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cf2636-19a8-47f5-9e64-4284030d66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Cha23</b:Tag>
    <b:SourceType>Book</b:SourceType>
    <b:Guid>{80C25BF9-BBB7-4AE9-9FC3-C5ACBAB7F8FB}</b:Guid>
    <b:Author>
      <b:Author>
        <b:NameList>
          <b:Person>
            <b:Last>Chapple</b:Last>
            <b:First>M.,</b:First>
            <b:Middle>&amp; Seidl, M.</b:Middle>
          </b:Person>
        </b:NameList>
      </b:Author>
    </b:Author>
    <b:Title>(ISC)² CCSP Certified Cloud Security Professional Official Study Guide (3rd ed.)</b:Title>
    <b:Year>2023</b:Year>
    <b:Publisher>Sybex</b:Publisher>
    <b:RefOrder>2</b:RefOrder>
  </b:Source>
  <b:Source>
    <b:Tag>Cop20</b:Tag>
    <b:SourceType>Book</b:SourceType>
    <b:Guid>{37FEB48B-DFE9-4DD8-844E-C4EF31DFBB58}</b:Guid>
    <b:Author>
      <b:Author>
        <b:NameList>
          <b:Person>
            <b:Last>Copeland</b:Last>
            <b:First>M.,</b:First>
            <b:Middle>Soh, J., Puca, A., &amp; Harris, M.</b:Middle>
          </b:Person>
        </b:NameList>
      </b:Author>
    </b:Author>
    <b:Title>Microsoft Azure: Planning, Deploying, and Managing the Cloud (2nd ed.)</b:Title>
    <b:Year>2020</b:Year>
    <b:Publisher>Springer</b:Publisher>
    <b:RefOrder>1</b:RefOrder>
  </b:Source>
  <b:Source>
    <b:Tag>Est22</b:Tag>
    <b:SourceType>Book</b:SourceType>
    <b:Guid>{BD37D621-D8B8-480C-AA7A-C086557456CE}</b:Guid>
    <b:Author>
      <b:Author>
        <b:NameList>
          <b:Person>
            <b:Last>Estrin</b:Last>
            <b:First>E.</b:First>
          </b:Person>
        </b:NameList>
      </b:Author>
    </b:Author>
    <b:Title>Cloud Security Handbook: Find out how to effectively secure cloud environments using AWS, Azure, and GCP</b:Title>
    <b:Year>2022</b:Year>
    <b:Publisher>Packt Publishing</b:Publisher>
    <b:RefOrder>3</b:RefOrder>
  </b:Source>
  <b:Source>
    <b:Tag>Nat</b:Tag>
    <b:SourceType>InternetSite</b:SourceType>
    <b:Guid>{0121D2DA-C1E9-4C27-A46B-5DF808733F60}</b:Guid>
    <b:Author>
      <b:Author>
        <b:Corporate>National Institute of Standards and Technology</b:Corporate>
      </b:Author>
    </b:Author>
    <b:Title>NIST Cybersecurity Framework (CSF).</b:Title>
    <b:URL>https://www.nist.gov/cyberframework</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SharedWithUsers xmlns="facf2636-19a8-47f5-9e64-4284030d66aa">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SharedWithUsers>
    <_activity xmlns="c4535d2f-53fc-49b1-b0e1-b03bdbd6d851" xsi:nil="true"/>
  </documentManagement>
</p:properties>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29AC88F1-7C51-494E-B7C9-46D2DFDDF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35d2f-53fc-49b1-b0e1-b03bdbd6d851"/>
    <ds:schemaRef ds:uri="facf2636-19a8-47f5-9e64-4284030d6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FC6C8-0595-4979-9EED-F4B622C0DC06}">
  <ds:schemaRefs>
    <ds:schemaRef ds:uri="http://schemas.openxmlformats.org/officeDocument/2006/bibliography"/>
  </ds:schemaRefs>
</ds:datastoreItem>
</file>

<file path=customXml/itemProps4.xml><?xml version="1.0" encoding="utf-8"?>
<ds:datastoreItem xmlns:ds="http://schemas.openxmlformats.org/officeDocument/2006/customXml" ds:itemID="{C5B8FC9B-045C-4BFD-ADAC-C371B250D643}">
  <ds:schemaRefs>
    <ds:schemaRef ds:uri="http://purl.org/dc/terms/"/>
    <ds:schemaRef ds:uri="http://purl.org/dc/dcmitype/"/>
    <ds:schemaRef ds:uri="http://schemas.microsoft.com/office/2006/metadata/propertie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facf2636-19a8-47f5-9e64-4284030d66aa"/>
    <ds:schemaRef ds:uri="c4535d2f-53fc-49b1-b0e1-b03bdbd6d851"/>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2728</Words>
  <Characters>17441</Characters>
  <Application>Microsoft Office Word</Application>
  <DocSecurity>0</DocSecurity>
  <Lines>145</Lines>
  <Paragraphs>40</Paragraphs>
  <ScaleCrop>false</ScaleCrop>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dc:description/>
  <cp:lastModifiedBy>Damian Yates</cp:lastModifiedBy>
  <cp:revision>2</cp:revision>
  <dcterms:created xsi:type="dcterms:W3CDTF">2025-05-31T04:34:00Z</dcterms:created>
  <dcterms:modified xsi:type="dcterms:W3CDTF">2025-05-31T04:34:00Z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0x010100A5BBE99F965DEE4F8AA29508EA1B7247</vt:lpwstr>
  </property>
  <property fmtid="{D5CDD505-2E9C-101B-9397-08002B2CF9AE}" pid="3" name="GrammarlyDocumentId">
    <vt:lpwstr>9df88ad796f4b44984806a5a8b58152106eed932387cf0d00b77321d38fdd7d7</vt:lpwstr>
  </property>
</Properties>
</file>