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77f2630caba46586b39c9b294de67cb0354aba"/>
    <w:p>
      <w:pPr>
        <w:pStyle w:val="Heading1"/>
      </w:pPr>
      <w:r>
        <w:t xml:space="preserve">TigerPayX — Project Scope for Outsourced Developers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Define the scope of the TigerPayX platform for development teams. Use this as the single source of truth for what we are building and how money flows.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TigerPayX is a</w:t>
      </w:r>
      <w:r>
        <w:t xml:space="preserve"> </w:t>
      </w:r>
      <w:r>
        <w:rPr>
          <w:b/>
          <w:bCs/>
        </w:rPr>
        <w:t xml:space="preserve">programmable credit network</w:t>
      </w:r>
      <w:r>
        <w:t xml:space="preserve"> </w:t>
      </w:r>
      <w:r>
        <w:t xml:space="preserve">— a decentralized lending platform where repayment is enforced automatically through payment routing rather than relying on borrower behaviour.</w:t>
      </w:r>
    </w:p>
    <w:p>
      <w:r>
        <w:pict>
          <v:rect style="width:0;height:1.5pt" o:hralign="center" o:hrstd="t" o:hr="t"/>
        </w:pict>
      </w:r>
    </w:p>
    <w:bookmarkStart w:id="9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TigerPayX connects real-world business revenue to on-chain liquidity.</w:t>
      </w:r>
    </w:p>
    <w:p>
      <w:pPr>
        <w:pStyle w:val="BodyText"/>
      </w:pPr>
      <w:r>
        <w:t xml:space="preserve">Businesses bill customers through TigerPayX payment endpoints. Incoming payments are automatically split — a portion services the loan, the remainder reaches the merchant. There is no manual repayment step.</w:t>
      </w:r>
      <w:r>
        <w:t xml:space="preserve"> </w:t>
      </w:r>
      <w:r>
        <w:rPr>
          <w:b/>
          <w:bCs/>
        </w:rPr>
        <w:t xml:space="preserve">Repayment is structural, not behavioural.</w:t>
      </w:r>
    </w:p>
    <w:p>
      <w:pPr>
        <w:pStyle w:val="BodyText"/>
      </w:pPr>
      <w:r>
        <w:t xml:space="preserve">This replaces:</w:t>
      </w:r>
      <w:r>
        <w:t xml:space="preserve"> </w:t>
      </w:r>
      <w:r>
        <w:t xml:space="preserve">- Traditional finance: geography, collateral, manual enforcement</w:t>
      </w:r>
      <w:r>
        <w:t xml:space="preserve"> </w:t>
      </w:r>
      <w:r>
        <w:t xml:space="preserve">- DeFi: overcollateralization, no real-world evaluation</w:t>
      </w:r>
    </w:p>
    <w:p>
      <w:pPr>
        <w:pStyle w:val="BodyText"/>
      </w:pPr>
      <w:r>
        <w:t xml:space="preserve">TigerPayX lends against</w:t>
      </w:r>
      <w:r>
        <w:t xml:space="preserve"> </w:t>
      </w:r>
      <w:r>
        <w:rPr>
          <w:b/>
          <w:bCs/>
        </w:rPr>
        <w:t xml:space="preserve">enforceable payment flow</w:t>
      </w:r>
      <w:r>
        <w:t xml:space="preserve">, not assets.</w:t>
      </w:r>
    </w:p>
    <w:p>
      <w:r>
        <w:pict>
          <v:rect style="width:0;height:1.5pt" o:hralign="center" o:hrstd="t" o:hr="t"/>
        </w:pict>
      </w:r>
    </w:p>
    <w:bookmarkEnd w:id="9"/>
    <w:bookmarkStart w:id="16" w:name="core-components"/>
    <w:p>
      <w:pPr>
        <w:pStyle w:val="Heading2"/>
      </w:pPr>
      <w:r>
        <w:t xml:space="preserve">2. Core components</w:t>
      </w:r>
    </w:p>
    <w:bookmarkStart w:id="10" w:name="payment-routing-layer-x402"/>
    <w:p>
      <w:pPr>
        <w:pStyle w:val="Heading3"/>
      </w:pPr>
      <w:r>
        <w:t xml:space="preserve">2.1 Payment routing layer (x402)</w:t>
      </w:r>
    </w:p>
    <w:p>
      <w:pPr>
        <w:pStyle w:val="Compact"/>
        <w:numPr>
          <w:ilvl w:val="0"/>
          <w:numId w:val="1001"/>
        </w:numPr>
      </w:pPr>
      <w:r>
        <w:t xml:space="preserve">Businesses bill customers using</w:t>
      </w:r>
      <w:r>
        <w:t xml:space="preserve"> </w:t>
      </w:r>
      <w:r>
        <w:rPr>
          <w:b/>
          <w:bCs/>
        </w:rPr>
        <w:t xml:space="preserve">TigerPayX payment endpoints</w:t>
      </w:r>
      <w:r>
        <w:t xml:space="preserve"> </w:t>
      </w:r>
      <w:r>
        <w:t xml:space="preserve">(x402 protocol)</w:t>
      </w:r>
    </w:p>
    <w:p>
      <w:pPr>
        <w:pStyle w:val="Compact"/>
        <w:numPr>
          <w:ilvl w:val="0"/>
          <w:numId w:val="1001"/>
        </w:numPr>
      </w:pPr>
      <w:r>
        <w:t xml:space="preserve">Customers pay via local rails or stablecoins</w:t>
      </w:r>
    </w:p>
    <w:p>
      <w:pPr>
        <w:pStyle w:val="Compact"/>
        <w:numPr>
          <w:ilvl w:val="0"/>
          <w:numId w:val="1001"/>
        </w:numPr>
      </w:pPr>
      <w:r>
        <w:t xml:space="preserve">Incoming payments route through a</w:t>
      </w:r>
      <w:r>
        <w:t xml:space="preserve"> </w:t>
      </w:r>
      <w:r>
        <w:rPr>
          <w:b/>
          <w:bCs/>
        </w:rPr>
        <w:t xml:space="preserve">controlled settlement account</w:t>
      </w:r>
    </w:p>
    <w:p>
      <w:pPr>
        <w:pStyle w:val="Compact"/>
        <w:numPr>
          <w:ilvl w:val="0"/>
          <w:numId w:val="1001"/>
        </w:numPr>
      </w:pPr>
      <w:r>
        <w:t xml:space="preserve">Settlement account automatically splits:</w:t>
      </w:r>
      <w:r>
        <w:t xml:space="preserve"> </w:t>
      </w:r>
      <w:r>
        <w:rPr>
          <w:b/>
          <w:bCs/>
        </w:rPr>
        <w:t xml:space="preserve">loan repayment first, merchant net second</w:t>
      </w:r>
    </w:p>
    <w:p>
      <w:pPr>
        <w:pStyle w:val="Compact"/>
        <w:numPr>
          <w:ilvl w:val="0"/>
          <w:numId w:val="1001"/>
        </w:numPr>
      </w:pPr>
      <w:r>
        <w:t xml:space="preserve">This is the enforcement mechanism — repayment happens before funds reach the merchant</w:t>
      </w:r>
    </w:p>
    <w:bookmarkEnd w:id="10"/>
    <w:bookmarkStart w:id="11" w:name="financial-identity-credit-scoring"/>
    <w:p>
      <w:pPr>
        <w:pStyle w:val="Heading3"/>
      </w:pPr>
      <w:r>
        <w:t xml:space="preserve">2.2 Financial identity &amp; credit scoring</w:t>
      </w:r>
    </w:p>
    <w:p>
      <w:pPr>
        <w:pStyle w:val="Compact"/>
        <w:numPr>
          <w:ilvl w:val="0"/>
          <w:numId w:val="1002"/>
        </w:numPr>
      </w:pPr>
      <w:r>
        <w:t xml:space="preserve">Transaction behaviour through TigerPayX builds a</w:t>
      </w:r>
      <w:r>
        <w:t xml:space="preserve"> </w:t>
      </w:r>
      <w:r>
        <w:rPr>
          <w:b/>
          <w:bCs/>
        </w:rPr>
        <w:t xml:space="preserve">live credit profile</w:t>
      </w:r>
    </w:p>
    <w:p>
      <w:pPr>
        <w:pStyle w:val="Compact"/>
        <w:numPr>
          <w:ilvl w:val="0"/>
          <w:numId w:val="1002"/>
        </w:numPr>
      </w:pPr>
      <w:r>
        <w:t xml:space="preserve">Metrics: revenue consistency, volume, frequency, counterparty diversity</w:t>
      </w:r>
    </w:p>
    <w:p>
      <w:pPr>
        <w:pStyle w:val="Compact"/>
        <w:numPr>
          <w:ilvl w:val="0"/>
          <w:numId w:val="1002"/>
        </w:numPr>
      </w:pPr>
      <w:r>
        <w:t xml:space="preserve">Integration with</w:t>
      </w:r>
      <w:r>
        <w:t xml:space="preserve"> </w:t>
      </w:r>
      <w:r>
        <w:rPr>
          <w:b/>
          <w:bCs/>
        </w:rPr>
        <w:t xml:space="preserve">FairScale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docs/FAIRSCALE_INTEGRATION.md</w:t>
      </w:r>
      <w:r>
        <w:t xml:space="preserve">) for on-chain wallet scoring</w:t>
      </w:r>
    </w:p>
    <w:p>
      <w:pPr>
        <w:pStyle w:val="Compact"/>
        <w:numPr>
          <w:ilvl w:val="0"/>
          <w:numId w:val="1002"/>
        </w:numPr>
      </w:pPr>
      <w:r>
        <w:t xml:space="preserve">Credit score determines: eligibility, credit limits, interest rate tier</w:t>
      </w:r>
    </w:p>
    <w:p>
      <w:pPr>
        <w:pStyle w:val="Compact"/>
        <w:numPr>
          <w:ilvl w:val="0"/>
          <w:numId w:val="1002"/>
        </w:numPr>
      </w:pPr>
      <w:r>
        <w:t xml:space="preserve">Replaces manual off-chain merchant vetting</w:t>
      </w:r>
    </w:p>
    <w:bookmarkEnd w:id="11"/>
    <w:bookmarkStart w:id="12" w:name="merchant-vaults-capital-raise"/>
    <w:p>
      <w:pPr>
        <w:pStyle w:val="Heading3"/>
      </w:pPr>
      <w:r>
        <w:t xml:space="preserve">2.3 Merchant vaults (capital raise)</w:t>
      </w:r>
    </w:p>
    <w:p>
      <w:pPr>
        <w:pStyle w:val="Compact"/>
        <w:numPr>
          <w:ilvl w:val="0"/>
          <w:numId w:val="1003"/>
        </w:numPr>
      </w:pPr>
      <w:r>
        <w:t xml:space="preserve">One vault per merchant per loan campaign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 (investors)</w:t>
      </w:r>
      <w:r>
        <w:t xml:space="preserve"> </w:t>
      </w:r>
      <w:r>
        <w:t xml:space="preserve">invest directly into a merchant’s vault</w:t>
      </w:r>
    </w:p>
    <w:p>
      <w:pPr>
        <w:pStyle w:val="Compact"/>
        <w:numPr>
          <w:ilvl w:val="0"/>
          <w:numId w:val="1003"/>
        </w:numPr>
      </w:pPr>
      <w:r>
        <w:t xml:space="preserve">Vault terms: target amount, interest rate, duration, tranches</w:t>
      </w:r>
    </w:p>
    <w:p>
      <w:pPr>
        <w:pStyle w:val="Compact"/>
        <w:numPr>
          <w:ilvl w:val="0"/>
          <w:numId w:val="1003"/>
        </w:numPr>
      </w:pPr>
      <w:r>
        <w:t xml:space="preserve">Funds released to merchant in</w:t>
      </w:r>
      <w:r>
        <w:t xml:space="preserve"> </w:t>
      </w:r>
      <w:r>
        <w:rPr>
          <w:b/>
          <w:bCs/>
        </w:rPr>
        <w:t xml:space="preserve">tranches</w:t>
      </w:r>
      <w:r>
        <w:t xml:space="preserve"> </w:t>
      </w:r>
      <w:r>
        <w:t xml:space="preserve">upon milestone approval</w:t>
      </w:r>
    </w:p>
    <w:p>
      <w:pPr>
        <w:pStyle w:val="Compact"/>
        <w:numPr>
          <w:ilvl w:val="0"/>
          <w:numId w:val="1003"/>
        </w:numPr>
      </w:pPr>
      <w:r>
        <w:t xml:space="preserve">Returns to investors flow from the payment routing layer (automatic repayment stream)</w:t>
      </w:r>
    </w:p>
    <w:bookmarkEnd w:id="12"/>
    <w:bookmarkStart w:id="14" w:name="liquidity-pool-layer"/>
    <w:p>
      <w:pPr>
        <w:pStyle w:val="Heading3"/>
      </w:pPr>
      <w:r>
        <w:t xml:space="preserve">2.4 Liquidity pool layer</w:t>
      </w:r>
    </w:p>
    <w:p>
      <w:pPr>
        <w:pStyle w:val="FirstParagraph"/>
      </w:pPr>
      <w:r>
        <w:t xml:space="preserve">Multiple pools fill vault shortfall when user investment does not reach the full target: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TigerPay alpha vault</w:t>
      </w:r>
      <w:r>
        <w:t xml:space="preserve"> </w:t>
      </w:r>
      <w:r>
        <w:t xml:space="preserve">— TigerPay’s own treasury; first-fill source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Co-owned liquidity pools</w:t>
      </w:r>
      <w:r>
        <w:t xml:space="preserve"> </w:t>
      </w:r>
      <w:r>
        <w:t xml:space="preserve">— partner pools with configurable caps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Jupiter integration</w:t>
      </w:r>
      <w:r>
        <w:t xml:space="preserve"> </w:t>
      </w:r>
      <w:r>
        <w:t xml:space="preserve">— replaces NBFC; TigerPay borrows against treasury collateral to fill the remaining senior tranche</w:t>
      </w:r>
    </w:p>
    <w:bookmarkStart w:id="13" w:name="capital-structure-per-loan"/>
    <w:p>
      <w:pPr>
        <w:pStyle w:val="Heading4"/>
      </w:pPr>
      <w:r>
        <w:t xml:space="preserve">Capital structure (per loan)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Tranche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Vault investors (users)</w:t>
            </w:r>
          </w:p>
        </w:tc>
        <w:tc>
          <w:tcPr/>
          <w:p>
            <w:pPr>
              <w:pStyle w:val="Compact"/>
            </w:pPr>
            <w:r>
              <w:t xml:space="preserve">First portion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pools</w:t>
            </w:r>
          </w:p>
        </w:tc>
        <w:tc>
          <w:tcPr/>
          <w:p>
            <w:pPr>
              <w:pStyle w:val="Compact"/>
            </w:pPr>
            <w:r>
              <w:t xml:space="preserve">TigerPay alpha + co-owned pools</w:t>
            </w:r>
          </w:p>
        </w:tc>
        <w:tc>
          <w:tcPr/>
          <w:p>
            <w:pPr>
              <w:pStyle w:val="Compact"/>
            </w:pPr>
            <w:r>
              <w:t xml:space="preserve">Fill shortfall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Jupiter (DeFi loan vs treasury)</w:t>
            </w:r>
          </w:p>
        </w:tc>
        <w:tc>
          <w:tcPr/>
          <w:p>
            <w:pPr>
              <w:pStyle w:val="Compact"/>
            </w:pPr>
            <w:r>
              <w:t xml:space="preserve">Replaces NBFC 400k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buffer</w:t>
            </w:r>
          </w:p>
        </w:tc>
        <w:tc>
          <w:tcPr/>
          <w:p>
            <w:pPr>
              <w:pStyle w:val="Compact"/>
            </w:pPr>
            <w:r>
              <w:t xml:space="preserve">Community staking</w:t>
            </w:r>
          </w:p>
        </w:tc>
        <w:tc>
          <w:tcPr/>
          <w:p>
            <w:pPr>
              <w:pStyle w:val="Compact"/>
            </w:pPr>
            <w:r>
              <w:t xml:space="preserve">First-loss layer</w:t>
            </w:r>
          </w:p>
        </w:tc>
      </w:tr>
    </w:tbl>
    <w:bookmarkEnd w:id="13"/>
    <w:bookmarkEnd w:id="14"/>
    <w:bookmarkStart w:id="15" w:name="automated-repayment-on-chain"/>
    <w:p>
      <w:pPr>
        <w:pStyle w:val="Heading3"/>
      </w:pPr>
      <w:r>
        <w:t xml:space="preserve">2.5 Automated repayment (on-chain)</w:t>
      </w:r>
    </w:p>
    <w:p>
      <w:pPr>
        <w:pStyle w:val="Compact"/>
        <w:numPr>
          <w:ilvl w:val="0"/>
          <w:numId w:val="1005"/>
        </w:numPr>
      </w:pPr>
      <w:r>
        <w:t xml:space="preserve">Payment routing events trigger repayment splits on-chain</w:t>
      </w:r>
    </w:p>
    <w:p>
      <w:pPr>
        <w:pStyle w:val="Compact"/>
        <w:numPr>
          <w:ilvl w:val="0"/>
          <w:numId w:val="1005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make_repayment</w:t>
      </w:r>
      <w:r>
        <w:t xml:space="preserve"> </w:t>
      </w:r>
      <w:r>
        <w:t xml:space="preserve">instruction is a</w:t>
      </w:r>
      <w:r>
        <w:t xml:space="preserve"> </w:t>
      </w:r>
      <w:r>
        <w:rPr>
          <w:b/>
          <w:bCs/>
        </w:rPr>
        <w:t xml:space="preserve">fallback/manual path only</w:t>
      </w:r>
    </w:p>
    <w:p>
      <w:pPr>
        <w:pStyle w:val="Compact"/>
        <w:numPr>
          <w:ilvl w:val="0"/>
          <w:numId w:val="1005"/>
        </w:numPr>
      </w:pPr>
      <w:r>
        <w:t xml:space="preserve">Primary repayment path: x402 settlement → on-chain split instruction → pro-rata to vault investors</w:t>
      </w:r>
    </w:p>
    <w:p>
      <w:pPr>
        <w:pStyle w:val="Compact"/>
        <w:numPr>
          <w:ilvl w:val="0"/>
          <w:numId w:val="1005"/>
        </w:numPr>
      </w:pPr>
      <w:r>
        <w:t xml:space="preserve">Late payment penalty (</w:t>
      </w:r>
      <w:r>
        <w:rPr>
          <w:rStyle w:val="VerbatimChar"/>
        </w:rPr>
        <w:t xml:space="preserve">late_fee_bps</w:t>
      </w:r>
      <w:r>
        <w:t xml:space="preserve">) still applies if routing falls below expected cadence</w:t>
      </w:r>
    </w:p>
    <w:p>
      <w:pPr>
        <w:pStyle w:val="Compact"/>
        <w:numPr>
          <w:ilvl w:val="0"/>
          <w:numId w:val="1005"/>
        </w:numPr>
      </w:pPr>
      <w:r>
        <w:t xml:space="preserve">No milestone approval needed for repayment; milestones only gate tranche releases to merchant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anonical-example-gym-500k-loan"/>
    <w:p>
      <w:pPr>
        <w:pStyle w:val="Heading2"/>
      </w:pPr>
      <w:r>
        <w:t xml:space="preserve">3. Canonical example: gym, 500k loan</w:t>
      </w:r>
    </w:p>
    <w:p>
      <w:pPr>
        <w:pStyle w:val="FirstParagraph"/>
      </w:pPr>
      <w:r>
        <w:t xml:space="preserve">Use this example to validate all flows and for QA.</w:t>
      </w:r>
    </w:p>
    <w:p>
      <w:pPr>
        <w:pStyle w:val="BodyText"/>
      </w:pPr>
      <w:r>
        <w:rPr>
          <w:b/>
          <w:bCs/>
        </w:rPr>
        <w:t xml:space="preserve">Loan:</w:t>
      </w:r>
      <w:r>
        <w:t xml:space="preserve"> </w:t>
      </w:r>
      <w:r>
        <w:t xml:space="preserve">AED 500k to a UAE gym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investors</w:t>
            </w:r>
          </w:p>
        </w:tc>
        <w:tc>
          <w:tcPr/>
          <w:p>
            <w:pPr>
              <w:pStyle w:val="Compact"/>
            </w:pPr>
            <w:r>
              <w:t xml:space="preserve">Community retail investors</w:t>
            </w:r>
          </w:p>
        </w:tc>
        <w:tc>
          <w:tcPr/>
          <w:p>
            <w:pPr>
              <w:pStyle w:val="Compact"/>
            </w:pPr>
            <w:r>
              <w:t xml:space="preserve">20k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pools</w:t>
            </w:r>
          </w:p>
        </w:tc>
        <w:tc>
          <w:tcPr/>
          <w:p>
            <w:pPr>
              <w:pStyle w:val="Compact"/>
            </w:pPr>
            <w:r>
              <w:t xml:space="preserve">TigerPay alpha + co-owned</w:t>
            </w:r>
          </w:p>
        </w:tc>
        <w:tc>
          <w:tcPr/>
          <w:p>
            <w:pPr>
              <w:pStyle w:val="Compact"/>
            </w:pPr>
            <w:r>
              <w:t xml:space="preserve">80k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tranche</w:t>
            </w:r>
          </w:p>
        </w:tc>
        <w:tc>
          <w:tcPr/>
          <w:p>
            <w:pPr>
              <w:pStyle w:val="Compact"/>
            </w:pPr>
            <w:r>
              <w:t xml:space="preserve">Jupiter loan (treasury collateral)</w:t>
            </w:r>
          </w:p>
        </w:tc>
        <w:tc>
          <w:tcPr/>
          <w:p>
            <w:pPr>
              <w:pStyle w:val="Compact"/>
            </w:pPr>
            <w:r>
              <w:t xml:space="preserve">400k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disbursed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Repayment flow:</w:t>
      </w:r>
      <w:r>
        <w:t xml:space="preserve"> </w:t>
      </w:r>
      <w:r>
        <w:t xml:space="preserve">1. Gym bills members via TigerPayX x402 endpoint</w:t>
      </w:r>
      <w:r>
        <w:t xml:space="preserve"> </w:t>
      </w:r>
      <w:r>
        <w:t xml:space="preserve">2. Member payments hit settlement account</w:t>
      </w:r>
      <w:r>
        <w:t xml:space="preserve"> </w:t>
      </w:r>
      <w:r>
        <w:t xml:space="preserve">3. Settlement auto-splits: ~2% monthly portion → repayment stream; remainder → gym wallet</w:t>
      </w:r>
      <w:r>
        <w:t xml:space="preserve"> </w:t>
      </w:r>
      <w:r>
        <w:t xml:space="preserve">4. Repayment stream distributed on-chain: senior (Jupiter) → pools → retail investors</w:t>
      </w:r>
      <w:r>
        <w:t xml:space="preserve"> </w:t>
      </w:r>
      <w:r>
        <w:t xml:space="preserve">5. Once fully repaid + interest, vault closes and debt tokens burn</w:t>
      </w:r>
    </w:p>
    <w:p>
      <w:r>
        <w:pict>
          <v:rect style="width:0;height:1.5pt" o:hralign="center" o:hrstd="t" o:hr="t"/>
        </w:pict>
      </w:r>
    </w:p>
    <w:bookmarkEnd w:id="17"/>
    <w:bookmarkStart w:id="23" w:name="what-developers-need-to-deliver"/>
    <w:p>
      <w:pPr>
        <w:pStyle w:val="Heading2"/>
      </w:pPr>
      <w:r>
        <w:t xml:space="preserve">4. What developers need to deliver</w:t>
      </w:r>
    </w:p>
    <w:bookmarkStart w:id="18" w:name="layer-1-payment-routing"/>
    <w:p>
      <w:pPr>
        <w:pStyle w:val="Heading3"/>
      </w:pPr>
      <w:r>
        <w:t xml:space="preserve">Layer 1 — Payment routing</w:t>
      </w:r>
    </w:p>
    <w:p>
      <w:pPr>
        <w:pStyle w:val="Compact"/>
        <w:numPr>
          <w:ilvl w:val="0"/>
          <w:numId w:val="1006"/>
        </w:numPr>
      </w:pPr>
      <w:r>
        <w:t xml:space="preserve">x402 payment endpoint that merchants integrate into their billing</w:t>
      </w:r>
    </w:p>
    <w:p>
      <w:pPr>
        <w:pStyle w:val="Compact"/>
        <w:numPr>
          <w:ilvl w:val="0"/>
          <w:numId w:val="1006"/>
        </w:numPr>
      </w:pPr>
      <w:r>
        <w:t xml:space="preserve">Controlled settlement account that intercepts inflow</w:t>
      </w:r>
    </w:p>
    <w:p>
      <w:pPr>
        <w:pStyle w:val="Compact"/>
        <w:numPr>
          <w:ilvl w:val="0"/>
          <w:numId w:val="1006"/>
        </w:numPr>
      </w:pPr>
      <w:r>
        <w:t xml:space="preserve">On-chain split instruction: configurable repayment ratio per vault</w:t>
      </w:r>
    </w:p>
    <w:p>
      <w:pPr>
        <w:pStyle w:val="Compact"/>
        <w:numPr>
          <w:ilvl w:val="0"/>
          <w:numId w:val="1006"/>
        </w:numPr>
      </w:pPr>
      <w:r>
        <w:t xml:space="preserve">Events emitted for indexers (repayment amount, timestamp, vault ID)</w:t>
      </w:r>
    </w:p>
    <w:bookmarkEnd w:id="18"/>
    <w:bookmarkStart w:id="19" w:name="layer-2-credit-scoring"/>
    <w:p>
      <w:pPr>
        <w:pStyle w:val="Heading3"/>
      </w:pPr>
      <w:r>
        <w:t xml:space="preserve">Layer 2 — Credit scoring</w:t>
      </w:r>
    </w:p>
    <w:p>
      <w:pPr>
        <w:pStyle w:val="Compact"/>
        <w:numPr>
          <w:ilvl w:val="0"/>
          <w:numId w:val="1007"/>
        </w:numPr>
      </w:pPr>
      <w:r>
        <w:t xml:space="preserve">Backend service wrapping FairScale API (</w:t>
      </w:r>
      <w:r>
        <w:rPr>
          <w:rStyle w:val="VerbatimChar"/>
        </w:rPr>
        <w:t xml:space="preserve">/getCreditScore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/evaluateMerchant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Credit profile stored per merchant wallet (on-chain or off-chain, TBD)</w:t>
      </w:r>
    </w:p>
    <w:p>
      <w:pPr>
        <w:pStyle w:val="Compact"/>
        <w:numPr>
          <w:ilvl w:val="0"/>
          <w:numId w:val="1007"/>
        </w:numPr>
      </w:pPr>
      <w:r>
        <w:t xml:space="preserve">Vault creation checks minimum credit score gate</w:t>
      </w:r>
    </w:p>
    <w:p>
      <w:pPr>
        <w:pStyle w:val="Compact"/>
        <w:numPr>
          <w:ilvl w:val="0"/>
          <w:numId w:val="1007"/>
        </w:numPr>
      </w:pPr>
      <w:r>
        <w:t xml:space="preserve">Dynamic interest rate calculation based on credit tier</w:t>
      </w:r>
    </w:p>
    <w:bookmarkEnd w:id="19"/>
    <w:bookmarkStart w:id="20" w:name="layer-3-vaults-extend-existing"/>
    <w:p>
      <w:pPr>
        <w:pStyle w:val="Heading3"/>
      </w:pPr>
      <w:r>
        <w:t xml:space="preserve">Layer 3 — Vaults (extend existing)</w:t>
      </w:r>
    </w:p>
    <w:p>
      <w:pPr>
        <w:pStyle w:val="Compact"/>
        <w:numPr>
          <w:ilvl w:val="0"/>
          <w:numId w:val="1008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create_vault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release_tranche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claim_returns</w:t>
      </w:r>
      <w:r>
        <w:t xml:space="preserve"> </w:t>
      </w:r>
      <w:r>
        <w:t xml:space="preserve">instructions are the foundation</w:t>
      </w:r>
    </w:p>
    <w:p>
      <w:pPr>
        <w:pStyle w:val="Compact"/>
        <w:numPr>
          <w:ilvl w:val="0"/>
          <w:numId w:val="1008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make_repayment</w:t>
      </w:r>
      <w:r>
        <w:t xml:space="preserve"> </w:t>
      </w:r>
      <w:r>
        <w:t xml:space="preserve">to be a manual fallback, not the primary flow</w:t>
      </w:r>
    </w:p>
    <w:p>
      <w:pPr>
        <w:pStyle w:val="Compact"/>
        <w:numPr>
          <w:ilvl w:val="0"/>
          <w:numId w:val="100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route_repayment</w:t>
      </w:r>
      <w:r>
        <w:t xml:space="preserve"> </w:t>
      </w:r>
      <w:r>
        <w:t xml:space="preserve">instruction: called by the settlement oracle/crank</w:t>
      </w:r>
    </w:p>
    <w:p>
      <w:pPr>
        <w:pStyle w:val="Compact"/>
        <w:numPr>
          <w:ilvl w:val="0"/>
          <w:numId w:val="1008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pause_vault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mark_default</w:t>
      </w:r>
      <w:r>
        <w:t xml:space="preserve"> </w:t>
      </w:r>
      <w:r>
        <w:t xml:space="preserve">for edge cases</w:t>
      </w:r>
    </w:p>
    <w:bookmarkEnd w:id="20"/>
    <w:bookmarkStart w:id="21" w:name="layer-4-liquidity-pools"/>
    <w:p>
      <w:pPr>
        <w:pStyle w:val="Heading3"/>
      </w:pPr>
      <w:r>
        <w:t xml:space="preserve">Layer 4 — Liquidity pools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LiquidityPool</w:t>
      </w:r>
      <w:r>
        <w:t xml:space="preserve"> </w:t>
      </w:r>
      <w:r>
        <w:t xml:space="preserve">account: partner address, cap, balance, APY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AllocateToVault</w:t>
      </w:r>
      <w:r>
        <w:t xml:space="preserve"> </w:t>
      </w:r>
      <w:r>
        <w:t xml:space="preserve">instruction: pool → vault shortfall fill</w:t>
      </w:r>
    </w:p>
    <w:p>
      <w:pPr>
        <w:pStyle w:val="Compact"/>
        <w:numPr>
          <w:ilvl w:val="0"/>
          <w:numId w:val="1009"/>
        </w:numPr>
      </w:pPr>
      <w:r>
        <w:t xml:space="preserve">Fill logic (priority TBD — see Section 7)</w:t>
      </w:r>
    </w:p>
    <w:p>
      <w:pPr>
        <w:pStyle w:val="Compact"/>
        <w:numPr>
          <w:ilvl w:val="0"/>
          <w:numId w:val="1009"/>
        </w:numPr>
      </w:pPr>
      <w:r>
        <w:t xml:space="preserve">Jupiter integration: borrow against treasury to fund senior tranche</w:t>
      </w:r>
    </w:p>
    <w:bookmarkEnd w:id="21"/>
    <w:bookmarkStart w:id="22" w:name="layer-5-frontend-extend-existing"/>
    <w:p>
      <w:pPr>
        <w:pStyle w:val="Heading3"/>
      </w:pPr>
      <w:r>
        <w:t xml:space="preserve">Layer 5 — Frontend (extend existing)</w:t>
      </w:r>
    </w:p>
    <w:p>
      <w:pPr>
        <w:pStyle w:val="Compact"/>
        <w:numPr>
          <w:ilvl w:val="0"/>
          <w:numId w:val="1010"/>
        </w:numPr>
      </w:pPr>
      <w:r>
        <w:t xml:space="preserve">Merchant onboarding: payment endpoint setup + credit score display</w:t>
      </w:r>
    </w:p>
    <w:p>
      <w:pPr>
        <w:pStyle w:val="Compact"/>
        <w:numPr>
          <w:ilvl w:val="0"/>
          <w:numId w:val="1010"/>
        </w:numPr>
      </w:pPr>
      <w:r>
        <w:t xml:space="preserve">Vault dashboard: live repayment stream progress (not just tranche dots)</w:t>
      </w:r>
    </w:p>
    <w:p>
      <w:pPr>
        <w:pStyle w:val="Compact"/>
        <w:numPr>
          <w:ilvl w:val="0"/>
          <w:numId w:val="1010"/>
        </w:numPr>
      </w:pPr>
      <w:r>
        <w:t xml:space="preserve">Investor portfolio: shows yield accruing from payment stream</w:t>
      </w:r>
    </w:p>
    <w:p>
      <w:pPr>
        <w:pStyle w:val="Compact"/>
        <w:numPr>
          <w:ilvl w:val="0"/>
          <w:numId w:val="1010"/>
        </w:numPr>
      </w:pPr>
      <w:r>
        <w:t xml:space="preserve">Liquidity pool dashboard for pool partners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ut-of-scope-later"/>
    <w:p>
      <w:pPr>
        <w:pStyle w:val="Heading2"/>
      </w:pPr>
      <w:r>
        <w:t xml:space="preserve">5. Out of scope / later</w:t>
      </w:r>
    </w:p>
    <w:p>
      <w:pPr>
        <w:pStyle w:val="Compact"/>
        <w:numPr>
          <w:ilvl w:val="0"/>
          <w:numId w:val="1011"/>
        </w:numPr>
      </w:pPr>
      <w:r>
        <w:t xml:space="preserve">Final priority rules between TigerPay vault and co-owned pools</w:t>
      </w:r>
    </w:p>
    <w:p>
      <w:pPr>
        <w:pStyle w:val="Compact"/>
        <w:numPr>
          <w:ilvl w:val="0"/>
          <w:numId w:val="1011"/>
        </w:numPr>
      </w:pPr>
      <w:r>
        <w:t xml:space="preserve">Exact fee/revenue splits per tranche</w:t>
      </w:r>
    </w:p>
    <w:p>
      <w:pPr>
        <w:pStyle w:val="Compact"/>
        <w:numPr>
          <w:ilvl w:val="0"/>
          <w:numId w:val="1011"/>
        </w:numPr>
      </w:pPr>
      <w:r>
        <w:t xml:space="preserve">Regulatory and KYC requirements</w:t>
      </w:r>
    </w:p>
    <w:p>
      <w:pPr>
        <w:pStyle w:val="Compact"/>
        <w:numPr>
          <w:ilvl w:val="0"/>
          <w:numId w:val="1011"/>
        </w:numPr>
      </w:pPr>
      <w:r>
        <w:t xml:space="preserve">Token design and governance</w:t>
      </w:r>
    </w:p>
    <w:p>
      <w:pPr>
        <w:pStyle w:val="Compact"/>
        <w:numPr>
          <w:ilvl w:val="0"/>
          <w:numId w:val="1011"/>
        </w:numPr>
      </w:pPr>
      <w:r>
        <w:t xml:space="preserve">Mobile app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references"/>
    <w:p>
      <w:pPr>
        <w:pStyle w:val="Heading2"/>
      </w:pPr>
      <w:r>
        <w:t xml:space="preserve">6. Architecture references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Solana programs:</w:t>
      </w:r>
      <w:r>
        <w:t xml:space="preserve"> </w:t>
      </w:r>
      <w:r>
        <w:rPr>
          <w:rStyle w:val="VerbatimChar"/>
        </w:rPr>
        <w:t xml:space="preserve">solana-programs/</w:t>
      </w:r>
      <w:r>
        <w:t xml:space="preserve"> </w:t>
      </w:r>
      <w:r>
        <w:t xml:space="preserve">(Anchor — vault, invest, repayment, tranche, milestone)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EVM contracts:</w:t>
      </w:r>
      <w:r>
        <w:t xml:space="preserve"> </w:t>
      </w:r>
      <w:r>
        <w:rPr>
          <w:rStyle w:val="VerbatimChar"/>
        </w:rPr>
        <w:t xml:space="preserve">evm-contracts/</w:t>
      </w:r>
      <w:r>
        <w:t xml:space="preserve"> </w:t>
      </w:r>
      <w:r>
        <w:t xml:space="preserve">(legacy — reference only)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(Vite + React — extend this)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(Node.js + Prisma — add credit scoring service here)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Credit scoring:</w:t>
      </w:r>
      <w:r>
        <w:t xml:space="preserve"> </w:t>
      </w:r>
      <w:r>
        <w:rPr>
          <w:rStyle w:val="VerbatimChar"/>
        </w:rPr>
        <w:t xml:space="preserve">docs/FAIRSCALE_INTEGRATION.md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Canonical QA example:</w:t>
      </w:r>
      <w:r>
        <w:t xml:space="preserve"> </w:t>
      </w:r>
      <w:r>
        <w:t xml:space="preserve">Gym 500k (Section 3 above)</w:t>
      </w:r>
    </w:p>
    <w:p>
      <w:r>
        <w:pict>
          <v:rect style="width:0;height:1.5pt" o:hralign="center" o:hrstd="t" o:hr="t"/>
        </w:pict>
      </w:r>
    </w:p>
    <w:bookmarkEnd w:id="25"/>
    <w:bookmarkStart w:id="32" w:name="X6d3587798cd1c2cc1908cb54c582f2d44d6ca9e"/>
    <w:p>
      <w:pPr>
        <w:pStyle w:val="Heading2"/>
      </w:pPr>
      <w:r>
        <w:t xml:space="preserve">7. Open decisions — for boss to resolve before dev starts</w:t>
      </w:r>
    </w:p>
    <w:p>
      <w:pPr>
        <w:pStyle w:val="BlockText"/>
      </w:pPr>
      <w:r>
        <w:t xml:space="preserve">⚠️ The following questions are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for development teams.</w:t>
      </w:r>
    </w:p>
    <w:bookmarkStart w:id="26" w:name="q1-fill-priority-blocking-for-2.4-and-4"/>
    <w:p>
      <w:pPr>
        <w:pStyle w:val="Heading3"/>
      </w:pPr>
      <w:r>
        <w:t xml:space="preserve">Q1 — Fill priority</w:t>
      </w:r>
      <w:r>
        <w:t xml:space="preserve"> </w:t>
      </w:r>
      <w:r>
        <w:rPr>
          <w:i/>
          <w:iCs/>
        </w:rPr>
        <w:t xml:space="preserve">(Blocking for §2.4 and §4)</w:t>
      </w:r>
    </w:p>
    <w:p>
      <w:pPr>
        <w:pStyle w:val="BlockText"/>
      </w:pPr>
      <w:r>
        <w:t xml:space="preserve">When a vault has a shortfall, in what order do pools fill it?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TigerPay alpha vault first; co-owned pools fill remainder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TigerPay vault and co-owned pools pro-rata simultaneously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C:</w:t>
      </w:r>
      <w:r>
        <w:t xml:space="preserve"> </w:t>
      </w:r>
      <w:r>
        <w:t xml:space="preserve">Co-owned pools first; TigerPay vault as backstop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26"/>
    <w:bookmarkStart w:id="27" w:name="X18ba42420fe552b4ea92e86ccc803ba43870bf7"/>
    <w:p>
      <w:pPr>
        <w:pStyle w:val="Heading3"/>
      </w:pPr>
      <w:r>
        <w:t xml:space="preserve">Q2 — Fee and revenue splits</w:t>
      </w:r>
      <w:r>
        <w:t xml:space="preserve"> </w:t>
      </w:r>
      <w:r>
        <w:rPr>
          <w:i/>
          <w:iCs/>
        </w:rPr>
        <w:t xml:space="preserve">(Blocking for §2.4)</w:t>
      </w:r>
    </w:p>
    <w:p>
      <w:pPr>
        <w:pStyle w:val="BlockText"/>
      </w:pPr>
      <w:r>
        <w:t xml:space="preserve">Who earns what on each tranche of the gym 500k example?</w:t>
      </w:r>
      <w:r>
        <w:t xml:space="preserve"> </w:t>
      </w:r>
      <w:r>
        <w:t xml:space="preserve">- On the 20k user-invested portion?</w:t>
      </w:r>
      <w:r>
        <w:t xml:space="preserve"> </w:t>
      </w:r>
      <w:r>
        <w:t xml:space="preserve">- On the 80k pool-filled portion?</w:t>
      </w:r>
      <w:r>
        <w:t xml:space="preserve"> </w:t>
      </w:r>
      <w:r>
        <w:t xml:space="preserve">- On the 400k Jupiter-funded portion?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27"/>
    <w:bookmarkStart w:id="28" w:name="Xc399735a8a14a4fe02fef006ec2a8b27c699b52"/>
    <w:p>
      <w:pPr>
        <w:pStyle w:val="Heading3"/>
      </w:pPr>
      <w:r>
        <w:t xml:space="preserve">Q3 — Jupiter integration model</w:t>
      </w:r>
      <w:r>
        <w:t xml:space="preserve"> </w:t>
      </w:r>
      <w:r>
        <w:rPr>
          <w:i/>
          <w:iCs/>
        </w:rPr>
        <w:t xml:space="preserve">(Blocking for §2.4 and §4)</w:t>
      </w:r>
    </w:p>
    <w:p>
      <w:pPr>
        <w:pStyle w:val="Compact"/>
        <w:numPr>
          <w:ilvl w:val="0"/>
          <w:numId w:val="1013"/>
        </w:numPr>
      </w:pPr>
      <w:r>
        <w:t xml:space="preserve">Fully on-chain DeFi loan (TigerPay locks collateral on Jupiter’s protocol)?</w:t>
      </w:r>
    </w:p>
    <w:p>
      <w:pPr>
        <w:pStyle w:val="Compact"/>
        <w:numPr>
          <w:ilvl w:val="0"/>
          <w:numId w:val="1013"/>
        </w:numPr>
      </w:pPr>
      <w:r>
        <w:t xml:space="preserve">Or off-chain treasury credit line managed by ops team?</w:t>
      </w:r>
    </w:p>
    <w:p>
      <w:pPr>
        <w:pStyle w:val="Compact"/>
        <w:numPr>
          <w:ilvl w:val="0"/>
          <w:numId w:val="1013"/>
        </w:numPr>
      </w:pPr>
      <w:r>
        <w:t xml:space="preserve">Who monitors collateral health and triggers Jupiter repayment?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28"/>
    <w:bookmarkStart w:id="29" w:name="X6038e7782263680f5c330912b9b3defa0433cfc"/>
    <w:p>
      <w:pPr>
        <w:pStyle w:val="Heading3"/>
      </w:pPr>
      <w:r>
        <w:t xml:space="preserve">Q4 — x402 / settlement account model</w:t>
      </w:r>
      <w:r>
        <w:t xml:space="preserve"> </w:t>
      </w:r>
      <w:r>
        <w:rPr>
          <w:i/>
          <w:iCs/>
        </w:rPr>
        <w:t xml:space="preserve">(Blocking for §2.1 and §4)</w:t>
      </w:r>
    </w:p>
    <w:p>
      <w:pPr>
        <w:pStyle w:val="Compact"/>
        <w:numPr>
          <w:ilvl w:val="0"/>
          <w:numId w:val="1014"/>
        </w:numPr>
      </w:pPr>
      <w:r>
        <w:t xml:space="preserve">Is the settlement account a custodial wallet TigerPay controls?</w:t>
      </w:r>
    </w:p>
    <w:p>
      <w:pPr>
        <w:pStyle w:val="Compact"/>
        <w:numPr>
          <w:ilvl w:val="0"/>
          <w:numId w:val="1014"/>
        </w:numPr>
      </w:pPr>
      <w:r>
        <w:t xml:space="preserve">Or a smart contract escrow (fully on-chain)?</w:t>
      </w:r>
    </w:p>
    <w:p>
      <w:pPr>
        <w:pStyle w:val="Compact"/>
        <w:numPr>
          <w:ilvl w:val="0"/>
          <w:numId w:val="1014"/>
        </w:numPr>
      </w:pPr>
      <w:r>
        <w:t xml:space="preserve">What happens if a merchant bypasses TigerPayX for billing?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29"/>
    <w:bookmarkStart w:id="30" w:name="q5-co-owned-pool-caps"/>
    <w:p>
      <w:pPr>
        <w:pStyle w:val="Heading3"/>
      </w:pPr>
      <w:r>
        <w:t xml:space="preserve">Q5 — Co-owned pool caps</w:t>
      </w:r>
    </w:p>
    <w:p>
      <w:pPr>
        <w:pStyle w:val="Compact"/>
        <w:numPr>
          <w:ilvl w:val="0"/>
          <w:numId w:val="1015"/>
        </w:numPr>
      </w:pPr>
      <w:r>
        <w:t xml:space="preserve">Max number of pool partners?</w:t>
      </w:r>
    </w:p>
    <w:p>
      <w:pPr>
        <w:pStyle w:val="Compact"/>
        <w:numPr>
          <w:ilvl w:val="0"/>
          <w:numId w:val="1015"/>
        </w:numPr>
      </w:pPr>
      <w:r>
        <w:t xml:space="preserve">Minimum capital per partner to join?</w:t>
      </w:r>
    </w:p>
    <w:p>
      <w:pPr>
        <w:pStyle w:val="Compact"/>
        <w:numPr>
          <w:ilvl w:val="0"/>
          <w:numId w:val="1015"/>
        </w:numPr>
      </w:pPr>
      <w:r>
        <w:t xml:space="preserve">Minimum investment per individual pool investor?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30"/>
    <w:bookmarkStart w:id="31" w:name="q6-credit-score-gating"/>
    <w:p>
      <w:pPr>
        <w:pStyle w:val="Heading3"/>
      </w:pPr>
      <w:r>
        <w:t xml:space="preserve">Q6 — Credit score gating</w:t>
      </w:r>
    </w:p>
    <w:p>
      <w:pPr>
        <w:pStyle w:val="Compact"/>
        <w:numPr>
          <w:ilvl w:val="0"/>
          <w:numId w:val="1016"/>
        </w:numPr>
      </w:pPr>
      <w:r>
        <w:t xml:space="preserve">What minimum FairScale score is required for vault creation?</w:t>
      </w:r>
    </w:p>
    <w:p>
      <w:pPr>
        <w:pStyle w:val="Compact"/>
        <w:numPr>
          <w:ilvl w:val="0"/>
          <w:numId w:val="1016"/>
        </w:numPr>
      </w:pPr>
      <w:r>
        <w:t xml:space="preserve">Who can override (admin whitelist)?</w:t>
      </w:r>
    </w:p>
    <w:p>
      <w:pPr>
        <w:pStyle w:val="Compact"/>
        <w:numPr>
          <w:ilvl w:val="0"/>
          <w:numId w:val="1016"/>
        </w:numPr>
      </w:pPr>
      <w:r>
        <w:t xml:space="preserve">Do investors/pool partners also need credit checks?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2.0 — Updated to reflect programmable credit vision (litepaper Feb 2026). Decisions required by: [DATE]. Owner: [NAME].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2026-02-23T08:13:49Z</dcterms:created>
  <dcterms:modified xsi:type="dcterms:W3CDTF">2026-02-23T08:13:49Z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