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MEMORANDUM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Nancy Wells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FROM: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Harvey Rosen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May 8, 2025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Sales by Region for 2024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discussed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d9d9" w:val="clear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round table meeting. Please find attached the chart you wanted to include in your presentation to the staff.  While we did not discuss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d9d9" w:val="clear"/>
          <w:rtl w:val="0"/>
        </w:rPr>
        <w:t xml:space="preserve">addition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each region’s sale percentages, I have asked my assistant to include it here.  If you would prefer to have it removed, please let her know; however, I believe the information outlines the region’s information more accurately.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 ID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5720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Member ID</w:t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Job 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Member ID</w:t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Job 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Itinerary of Harry Rosen (or Rosen)</w:t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0x010100A25C34E58233B6478AAB3FB0C7EA3842</vt:lpwstr>
  </property>
</Properties>
</file>