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shd w:val="clear" w:color="auto" w:fill="0D2B55"/>
      </w:pPr>
      <w:r>
        <w:rPr>
          <w:rFonts w:ascii="Calibri" w:hAnsi="Calibri"/>
          <w:b/>
          <w:i w:val="0"/>
          <w:color w:val="C9A02D"/>
          <w:sz w:val="22"/>
        </w:rPr>
        <w:t xml:space="preserve">  REGENCARE.IN  ·  COMPETITIVE INTELLIGENCE STUDY</w:t>
      </w:r>
    </w:p>
    <w:p/>
    <w:p>
      <w:pPr>
        <w:spacing w:before="0" w:after="40"/>
        <w:jc w:val="left"/>
      </w:pPr>
      <w:r>
        <w:rPr>
          <w:rFonts w:ascii="Calibri" w:hAnsi="Calibri"/>
          <w:b/>
          <w:i w:val="0"/>
          <w:color w:val="0D2B55"/>
          <w:sz w:val="44"/>
        </w:rPr>
        <w:t>COMPETITIVE ANALYSIS</w:t>
        <w:br/>
      </w:r>
      <w:r>
        <w:rPr>
          <w:rFonts w:ascii="Calibri" w:hAnsi="Calibri"/>
          <w:b/>
          <w:i w:val="0"/>
          <w:color w:val="C9A02D"/>
          <w:sz w:val="36"/>
        </w:rPr>
        <w:t>STUDY PLAN &amp; EXECUTION FRAMEWORK</w:t>
      </w:r>
    </w:p>
    <w:p>
      <w:pPr>
        <w:spacing w:before="0" w:after="280"/>
        <w:jc w:val="left"/>
      </w:pPr>
      <w:r>
        <w:rPr>
          <w:rFonts w:ascii="Calibri" w:hAnsi="Calibri"/>
          <w:b w:val="0"/>
          <w:i/>
          <w:color w:val="0D6E6E"/>
          <w:sz w:val="20"/>
        </w:rPr>
        <w:t>Regencare.in  ·  Prepared by NT Global Digital  ·  Version 1.0  ·  May 2026</w:t>
      </w:r>
    </w:p>
    <w:p>
      <w:pPr>
        <w:spacing w:before="240" w:after="40"/>
        <w:jc w:val="left"/>
        <w:shd w:val="clear" w:color="auto" w:fill="0D2B55"/>
      </w:pPr>
      <w:r>
        <w:rPr>
          <w:rFonts w:ascii="Calibri" w:hAnsi="Calibri"/>
          <w:b/>
          <w:i w:val="0"/>
          <w:color w:val="FFFFFF"/>
          <w:sz w:val="24"/>
        </w:rPr>
        <w:t xml:space="preserve">  Document Purpose</w:t>
      </w:r>
    </w:p>
    <w:p/>
    <w:p>
      <w:pPr>
        <w:spacing w:before="0" w:after="200"/>
        <w:jc w:val="left"/>
      </w:pPr>
      <w:r>
        <w:rPr>
          <w:rFonts w:ascii="Calibri" w:hAnsi="Calibri"/>
          <w:b w:val="0"/>
          <w:i w:val="0"/>
          <w:color w:val="1A1A2E"/>
          <w:sz w:val="20"/>
        </w:rPr>
        <w:t>This document defines the complete methodology, phase-by-phase execution plan, toolset, and deliverables for the Regencare.in competitive intelligence study. The study maps every digital competitor currently outranking or threatening Regencare.in across organic search, paid advertising, local search, content, and AI answer engines. All findings feed directly into Steps 2B (Keyword Matrix), 3A (Website Architecture), 3B (Content Pipeline), and 4A (Off-Page Amplification) of the GTM Master List.</w:t>
      </w:r>
    </w:p>
    <w:p>
      <w:pPr>
        <w:spacing w:before="240" w:after="40"/>
        <w:jc w:val="left"/>
        <w:shd w:val="clear" w:color="auto" w:fill="0D2B55"/>
      </w:pPr>
      <w:r>
        <w:rPr>
          <w:rFonts w:ascii="Calibri" w:hAnsi="Calibri"/>
          <w:b/>
          <w:i w:val="0"/>
          <w:color w:val="FFFFFF"/>
          <w:sz w:val="24"/>
        </w:rPr>
        <w:t xml:space="preserve">  Study Scope at a Glance</w:t>
      </w:r>
    </w:p>
    <w:p/>
    <w:tbl>
      <w:tblPr>
        <w:tblStyle w:val="TableGrid"/>
        <w:tblW w:type="auto" w:w="0"/>
        <w:jc w:val="left"/>
        <w:tblLook w:firstColumn="1" w:firstRow="1" w:lastColumn="0" w:lastRow="0" w:noHBand="0" w:noVBand="1" w:val="04A0"/>
      </w:tblPr>
      <w:tblGrid>
        <w:gridCol w:w="850"/>
        <w:gridCol w:w="2381"/>
        <w:gridCol w:w="3855"/>
        <w:gridCol w:w="2551"/>
      </w:tblGrid>
      <w:tr>
        <w:tc>
          <w:tcPr>
            <w:tcW w:type="dxa" w:w="2436"/>
            <w:shd w:val="clear" w:color="auto" w:fill="0D2B55"/>
          </w:tcPr>
          <w:p>
            <w:pPr>
              <w:spacing w:before="60" w:after="60"/>
              <w:jc w:val="center"/>
            </w:pPr>
            <w:r>
              <w:rPr>
                <w:rFonts w:ascii="Calibri" w:hAnsi="Calibri"/>
                <w:b/>
                <w:i w:val="0"/>
                <w:color w:val="FFFFFF"/>
                <w:sz w:val="18"/>
              </w:rPr>
              <w:t>Phase</w:t>
            </w:r>
          </w:p>
        </w:tc>
        <w:tc>
          <w:tcPr>
            <w:tcW w:type="dxa" w:w="2436"/>
            <w:shd w:val="clear" w:color="auto" w:fill="0D2B55"/>
          </w:tcPr>
          <w:p>
            <w:pPr>
              <w:spacing w:before="60" w:after="60"/>
              <w:jc w:val="center"/>
            </w:pPr>
            <w:r>
              <w:rPr>
                <w:rFonts w:ascii="Calibri" w:hAnsi="Calibri"/>
                <w:b/>
                <w:i w:val="0"/>
                <w:color w:val="FFFFFF"/>
                <w:sz w:val="18"/>
              </w:rPr>
              <w:t>Focus Area</w:t>
            </w:r>
          </w:p>
        </w:tc>
        <w:tc>
          <w:tcPr>
            <w:tcW w:type="dxa" w:w="2436"/>
            <w:shd w:val="clear" w:color="auto" w:fill="0D2B55"/>
          </w:tcPr>
          <w:p>
            <w:pPr>
              <w:spacing w:before="60" w:after="60"/>
              <w:jc w:val="center"/>
            </w:pPr>
            <w:r>
              <w:rPr>
                <w:rFonts w:ascii="Calibri" w:hAnsi="Calibri"/>
                <w:b/>
                <w:i w:val="0"/>
                <w:color w:val="FFFFFF"/>
                <w:sz w:val="18"/>
              </w:rPr>
              <w:t>Key Question Answered</w:t>
            </w:r>
          </w:p>
        </w:tc>
        <w:tc>
          <w:tcPr>
            <w:tcW w:type="dxa" w:w="2436"/>
            <w:shd w:val="clear" w:color="auto" w:fill="0D2B55"/>
          </w:tcPr>
          <w:p>
            <w:pPr>
              <w:spacing w:before="60" w:after="60"/>
              <w:jc w:val="center"/>
            </w:pPr>
            <w:r>
              <w:rPr>
                <w:rFonts w:ascii="Calibri" w:hAnsi="Calibri"/>
                <w:b/>
                <w:i w:val="0"/>
                <w:color w:val="FFFFFF"/>
                <w:sz w:val="18"/>
              </w:rPr>
              <w:t>Primary Output</w:t>
            </w:r>
          </w:p>
        </w:tc>
      </w:tr>
      <w:tr>
        <w:tc>
          <w:tcPr>
            <w:tcW w:type="dxa" w:w="2436"/>
            <w:shd w:val="clear" w:color="auto" w:fill="F4F6F9"/>
          </w:tcPr>
          <w:p>
            <w:pPr>
              <w:spacing w:before="40" w:after="40"/>
              <w:jc w:val="center"/>
            </w:pPr>
            <w:r>
              <w:rPr>
                <w:rFonts w:ascii="Calibri" w:hAnsi="Calibri"/>
                <w:b/>
                <w:i w:val="0"/>
                <w:color w:val="1A1A2E"/>
                <w:sz w:val="18"/>
              </w:rPr>
              <w:t>P1</w:t>
            </w:r>
          </w:p>
        </w:tc>
        <w:tc>
          <w:tcPr>
            <w:tcW w:type="dxa" w:w="2436"/>
            <w:shd w:val="clear" w:color="auto" w:fill="F4F6F9"/>
          </w:tcPr>
          <w:p>
            <w:pPr>
              <w:spacing w:before="40" w:after="40"/>
              <w:jc w:val="left"/>
            </w:pPr>
            <w:r>
              <w:rPr>
                <w:rFonts w:ascii="Calibri" w:hAnsi="Calibri"/>
                <w:b w:val="0"/>
                <w:i w:val="0"/>
                <w:color w:val="1A1A2E"/>
                <w:sz w:val="18"/>
              </w:rPr>
              <w:t>Competitor Identification</w:t>
            </w:r>
          </w:p>
        </w:tc>
        <w:tc>
          <w:tcPr>
            <w:tcW w:type="dxa" w:w="2436"/>
            <w:shd w:val="clear" w:color="auto" w:fill="F4F6F9"/>
          </w:tcPr>
          <w:p>
            <w:pPr>
              <w:spacing w:before="40" w:after="40"/>
              <w:jc w:val="left"/>
            </w:pPr>
            <w:r>
              <w:rPr>
                <w:rFonts w:ascii="Calibri" w:hAnsi="Calibri"/>
                <w:b w:val="0"/>
                <w:i w:val="0"/>
                <w:color w:val="1A1A2E"/>
                <w:sz w:val="18"/>
              </w:rPr>
              <w:t>Who are we actually competing against in SERPs?</w:t>
            </w:r>
          </w:p>
        </w:tc>
        <w:tc>
          <w:tcPr>
            <w:tcW w:type="dxa" w:w="2436"/>
            <w:shd w:val="clear" w:color="auto" w:fill="F4F6F9"/>
          </w:tcPr>
          <w:p>
            <w:pPr>
              <w:spacing w:before="40" w:after="40"/>
              <w:jc w:val="left"/>
            </w:pPr>
            <w:r>
              <w:rPr>
                <w:rFonts w:ascii="Calibri" w:hAnsi="Calibri"/>
                <w:b w:val="0"/>
                <w:i w:val="0"/>
                <w:color w:val="1A1A2E"/>
                <w:sz w:val="18"/>
              </w:rPr>
              <w:t>Confirmed competitor list per cluster</w:t>
            </w:r>
          </w:p>
        </w:tc>
      </w:tr>
      <w:tr>
        <w:tc>
          <w:tcPr>
            <w:tcW w:type="dxa" w:w="2436"/>
            <w:shd w:val="clear" w:color="auto" w:fill="FFFFFF"/>
          </w:tcPr>
          <w:p>
            <w:pPr>
              <w:spacing w:before="40" w:after="40"/>
              <w:jc w:val="center"/>
            </w:pPr>
            <w:r>
              <w:rPr>
                <w:rFonts w:ascii="Calibri" w:hAnsi="Calibri"/>
                <w:b/>
                <w:i w:val="0"/>
                <w:color w:val="1A1A2E"/>
                <w:sz w:val="18"/>
              </w:rPr>
              <w:t>P2</w:t>
            </w:r>
          </w:p>
        </w:tc>
        <w:tc>
          <w:tcPr>
            <w:tcW w:type="dxa" w:w="2436"/>
            <w:shd w:val="clear" w:color="auto" w:fill="FFFFFF"/>
          </w:tcPr>
          <w:p>
            <w:pPr>
              <w:spacing w:before="40" w:after="40"/>
              <w:jc w:val="left"/>
            </w:pPr>
            <w:r>
              <w:rPr>
                <w:rFonts w:ascii="Calibri" w:hAnsi="Calibri"/>
                <w:b w:val="0"/>
                <w:i w:val="0"/>
                <w:color w:val="1A1A2E"/>
                <w:sz w:val="18"/>
              </w:rPr>
              <w:t>SERP &amp; Ranking Analysis</w:t>
            </w:r>
          </w:p>
        </w:tc>
        <w:tc>
          <w:tcPr>
            <w:tcW w:type="dxa" w:w="2436"/>
            <w:shd w:val="clear" w:color="auto" w:fill="FFFFFF"/>
          </w:tcPr>
          <w:p>
            <w:pPr>
              <w:spacing w:before="40" w:after="40"/>
              <w:jc w:val="left"/>
            </w:pPr>
            <w:r>
              <w:rPr>
                <w:rFonts w:ascii="Calibri" w:hAnsi="Calibri"/>
                <w:b w:val="0"/>
                <w:i w:val="0"/>
                <w:color w:val="1A1A2E"/>
                <w:sz w:val="18"/>
              </w:rPr>
              <w:t>Where do they rank and what features do they own?</w:t>
            </w:r>
          </w:p>
        </w:tc>
        <w:tc>
          <w:tcPr>
            <w:tcW w:type="dxa" w:w="2436"/>
            <w:shd w:val="clear" w:color="auto" w:fill="FFFFFF"/>
          </w:tcPr>
          <w:p>
            <w:pPr>
              <w:spacing w:before="40" w:after="40"/>
              <w:jc w:val="left"/>
            </w:pPr>
            <w:r>
              <w:rPr>
                <w:rFonts w:ascii="Calibri" w:hAnsi="Calibri"/>
                <w:b w:val="0"/>
                <w:i w:val="0"/>
                <w:color w:val="1A1A2E"/>
                <w:sz w:val="18"/>
              </w:rPr>
              <w:t>SERP position map + feature gap list</w:t>
            </w:r>
          </w:p>
        </w:tc>
      </w:tr>
      <w:tr>
        <w:tc>
          <w:tcPr>
            <w:tcW w:type="dxa" w:w="2436"/>
            <w:shd w:val="clear" w:color="auto" w:fill="F4F6F9"/>
          </w:tcPr>
          <w:p>
            <w:pPr>
              <w:spacing w:before="40" w:after="40"/>
              <w:jc w:val="center"/>
            </w:pPr>
            <w:r>
              <w:rPr>
                <w:rFonts w:ascii="Calibri" w:hAnsi="Calibri"/>
                <w:b/>
                <w:i w:val="0"/>
                <w:color w:val="1A1A2E"/>
                <w:sz w:val="18"/>
              </w:rPr>
              <w:t>P3</w:t>
            </w:r>
          </w:p>
        </w:tc>
        <w:tc>
          <w:tcPr>
            <w:tcW w:type="dxa" w:w="2436"/>
            <w:shd w:val="clear" w:color="auto" w:fill="F4F6F9"/>
          </w:tcPr>
          <w:p>
            <w:pPr>
              <w:spacing w:before="40" w:after="40"/>
              <w:jc w:val="left"/>
            </w:pPr>
            <w:r>
              <w:rPr>
                <w:rFonts w:ascii="Calibri" w:hAnsi="Calibri"/>
                <w:b w:val="0"/>
                <w:i w:val="0"/>
                <w:color w:val="1A1A2E"/>
                <w:sz w:val="18"/>
              </w:rPr>
              <w:t>On-Page &amp; Content Audit</w:t>
            </w:r>
          </w:p>
        </w:tc>
        <w:tc>
          <w:tcPr>
            <w:tcW w:type="dxa" w:w="2436"/>
            <w:shd w:val="clear" w:color="auto" w:fill="F4F6F9"/>
          </w:tcPr>
          <w:p>
            <w:pPr>
              <w:spacing w:before="40" w:after="40"/>
              <w:jc w:val="left"/>
            </w:pPr>
            <w:r>
              <w:rPr>
                <w:rFonts w:ascii="Calibri" w:hAnsi="Calibri"/>
                <w:b w:val="0"/>
                <w:i w:val="0"/>
                <w:color w:val="1A1A2E"/>
                <w:sz w:val="18"/>
              </w:rPr>
              <w:t>What do their pages look like and how deep is the content?</w:t>
            </w:r>
          </w:p>
        </w:tc>
        <w:tc>
          <w:tcPr>
            <w:tcW w:type="dxa" w:w="2436"/>
            <w:shd w:val="clear" w:color="auto" w:fill="F4F6F9"/>
          </w:tcPr>
          <w:p>
            <w:pPr>
              <w:spacing w:before="40" w:after="40"/>
              <w:jc w:val="left"/>
            </w:pPr>
            <w:r>
              <w:rPr>
                <w:rFonts w:ascii="Calibri" w:hAnsi="Calibri"/>
                <w:b w:val="0"/>
                <w:i w:val="0"/>
                <w:color w:val="1A1A2E"/>
                <w:sz w:val="18"/>
              </w:rPr>
              <w:t>On-page audit table + content gap map</w:t>
            </w:r>
          </w:p>
        </w:tc>
      </w:tr>
      <w:tr>
        <w:tc>
          <w:tcPr>
            <w:tcW w:type="dxa" w:w="2436"/>
            <w:shd w:val="clear" w:color="auto" w:fill="FFFFFF"/>
          </w:tcPr>
          <w:p>
            <w:pPr>
              <w:spacing w:before="40" w:after="40"/>
              <w:jc w:val="center"/>
            </w:pPr>
            <w:r>
              <w:rPr>
                <w:rFonts w:ascii="Calibri" w:hAnsi="Calibri"/>
                <w:b/>
                <w:i w:val="0"/>
                <w:color w:val="1A1A2E"/>
                <w:sz w:val="18"/>
              </w:rPr>
              <w:t>P4</w:t>
            </w:r>
          </w:p>
        </w:tc>
        <w:tc>
          <w:tcPr>
            <w:tcW w:type="dxa" w:w="2436"/>
            <w:shd w:val="clear" w:color="auto" w:fill="FFFFFF"/>
          </w:tcPr>
          <w:p>
            <w:pPr>
              <w:spacing w:before="40" w:after="40"/>
              <w:jc w:val="left"/>
            </w:pPr>
            <w:r>
              <w:rPr>
                <w:rFonts w:ascii="Calibri" w:hAnsi="Calibri"/>
                <w:b w:val="0"/>
                <w:i w:val="0"/>
                <w:color w:val="1A1A2E"/>
                <w:sz w:val="18"/>
              </w:rPr>
              <w:t>Keyword Gap Analysis</w:t>
            </w:r>
          </w:p>
        </w:tc>
        <w:tc>
          <w:tcPr>
            <w:tcW w:type="dxa" w:w="2436"/>
            <w:shd w:val="clear" w:color="auto" w:fill="FFFFFF"/>
          </w:tcPr>
          <w:p>
            <w:pPr>
              <w:spacing w:before="40" w:after="40"/>
              <w:jc w:val="left"/>
            </w:pPr>
            <w:r>
              <w:rPr>
                <w:rFonts w:ascii="Calibri" w:hAnsi="Calibri"/>
                <w:b w:val="0"/>
                <w:i w:val="0"/>
                <w:color w:val="1A1A2E"/>
                <w:sz w:val="18"/>
              </w:rPr>
              <w:t>What keywords do they rank for that we do not?</w:t>
            </w:r>
          </w:p>
        </w:tc>
        <w:tc>
          <w:tcPr>
            <w:tcW w:type="dxa" w:w="2436"/>
            <w:shd w:val="clear" w:color="auto" w:fill="FFFFFF"/>
          </w:tcPr>
          <w:p>
            <w:pPr>
              <w:spacing w:before="40" w:after="40"/>
              <w:jc w:val="left"/>
            </w:pPr>
            <w:r>
              <w:rPr>
                <w:rFonts w:ascii="Calibri" w:hAnsi="Calibri"/>
                <w:b w:val="0"/>
                <w:i w:val="0"/>
                <w:color w:val="1A1A2E"/>
                <w:sz w:val="18"/>
              </w:rPr>
              <w:t>Keyword gap report</w:t>
            </w:r>
          </w:p>
        </w:tc>
      </w:tr>
      <w:tr>
        <w:tc>
          <w:tcPr>
            <w:tcW w:type="dxa" w:w="2436"/>
            <w:shd w:val="clear" w:color="auto" w:fill="F4F6F9"/>
          </w:tcPr>
          <w:p>
            <w:pPr>
              <w:spacing w:before="40" w:after="40"/>
              <w:jc w:val="center"/>
            </w:pPr>
            <w:r>
              <w:rPr>
                <w:rFonts w:ascii="Calibri" w:hAnsi="Calibri"/>
                <w:b/>
                <w:i w:val="0"/>
                <w:color w:val="1A1A2E"/>
                <w:sz w:val="18"/>
              </w:rPr>
              <w:t>P5</w:t>
            </w:r>
          </w:p>
        </w:tc>
        <w:tc>
          <w:tcPr>
            <w:tcW w:type="dxa" w:w="2436"/>
            <w:shd w:val="clear" w:color="auto" w:fill="F4F6F9"/>
          </w:tcPr>
          <w:p>
            <w:pPr>
              <w:spacing w:before="40" w:after="40"/>
              <w:jc w:val="left"/>
            </w:pPr>
            <w:r>
              <w:rPr>
                <w:rFonts w:ascii="Calibri" w:hAnsi="Calibri"/>
                <w:b w:val="0"/>
                <w:i w:val="0"/>
                <w:color w:val="1A1A2E"/>
                <w:sz w:val="18"/>
              </w:rPr>
              <w:t>Backlink Gap Analysis</w:t>
            </w:r>
          </w:p>
        </w:tc>
        <w:tc>
          <w:tcPr>
            <w:tcW w:type="dxa" w:w="2436"/>
            <w:shd w:val="clear" w:color="auto" w:fill="F4F6F9"/>
          </w:tcPr>
          <w:p>
            <w:pPr>
              <w:spacing w:before="40" w:after="40"/>
              <w:jc w:val="left"/>
            </w:pPr>
            <w:r>
              <w:rPr>
                <w:rFonts w:ascii="Calibri" w:hAnsi="Calibri"/>
                <w:b w:val="0"/>
                <w:i w:val="0"/>
                <w:color w:val="1A1A2E"/>
                <w:sz w:val="18"/>
              </w:rPr>
              <w:t>Who links to them but not to us?</w:t>
            </w:r>
          </w:p>
        </w:tc>
        <w:tc>
          <w:tcPr>
            <w:tcW w:type="dxa" w:w="2436"/>
            <w:shd w:val="clear" w:color="auto" w:fill="F4F6F9"/>
          </w:tcPr>
          <w:p>
            <w:pPr>
              <w:spacing w:before="40" w:after="40"/>
              <w:jc w:val="left"/>
            </w:pPr>
            <w:r>
              <w:rPr>
                <w:rFonts w:ascii="Calibri" w:hAnsi="Calibri"/>
                <w:b w:val="0"/>
                <w:i w:val="0"/>
                <w:color w:val="1A1A2E"/>
                <w:sz w:val="18"/>
              </w:rPr>
              <w:t>Backlink outreach hit list</w:t>
            </w:r>
          </w:p>
        </w:tc>
      </w:tr>
      <w:tr>
        <w:tc>
          <w:tcPr>
            <w:tcW w:type="dxa" w:w="2436"/>
            <w:shd w:val="clear" w:color="auto" w:fill="FFFFFF"/>
          </w:tcPr>
          <w:p>
            <w:pPr>
              <w:spacing w:before="40" w:after="40"/>
              <w:jc w:val="center"/>
            </w:pPr>
            <w:r>
              <w:rPr>
                <w:rFonts w:ascii="Calibri" w:hAnsi="Calibri"/>
                <w:b/>
                <w:i w:val="0"/>
                <w:color w:val="1A1A2E"/>
                <w:sz w:val="18"/>
              </w:rPr>
              <w:t>P6</w:t>
            </w:r>
          </w:p>
        </w:tc>
        <w:tc>
          <w:tcPr>
            <w:tcW w:type="dxa" w:w="2436"/>
            <w:shd w:val="clear" w:color="auto" w:fill="FFFFFF"/>
          </w:tcPr>
          <w:p>
            <w:pPr>
              <w:spacing w:before="40" w:after="40"/>
              <w:jc w:val="left"/>
            </w:pPr>
            <w:r>
              <w:rPr>
                <w:rFonts w:ascii="Calibri" w:hAnsi="Calibri"/>
                <w:b w:val="0"/>
                <w:i w:val="0"/>
                <w:color w:val="1A1A2E"/>
                <w:sz w:val="18"/>
              </w:rPr>
              <w:t>Paid Ads Intelligence</w:t>
            </w:r>
          </w:p>
        </w:tc>
        <w:tc>
          <w:tcPr>
            <w:tcW w:type="dxa" w:w="2436"/>
            <w:shd w:val="clear" w:color="auto" w:fill="FFFFFF"/>
          </w:tcPr>
          <w:p>
            <w:pPr>
              <w:spacing w:before="40" w:after="40"/>
              <w:jc w:val="left"/>
            </w:pPr>
            <w:r>
              <w:rPr>
                <w:rFonts w:ascii="Calibri" w:hAnsi="Calibri"/>
                <w:b w:val="0"/>
                <w:i w:val="0"/>
                <w:color w:val="1A1A2E"/>
                <w:sz w:val="18"/>
              </w:rPr>
              <w:t>What are they spending on and what offers are they making?</w:t>
            </w:r>
          </w:p>
        </w:tc>
        <w:tc>
          <w:tcPr>
            <w:tcW w:type="dxa" w:w="2436"/>
            <w:shd w:val="clear" w:color="auto" w:fill="FFFFFF"/>
          </w:tcPr>
          <w:p>
            <w:pPr>
              <w:spacing w:before="40" w:after="40"/>
              <w:jc w:val="left"/>
            </w:pPr>
            <w:r>
              <w:rPr>
                <w:rFonts w:ascii="Calibri" w:hAnsi="Calibri"/>
                <w:b w:val="0"/>
                <w:i w:val="0"/>
                <w:color w:val="1A1A2E"/>
                <w:sz w:val="18"/>
              </w:rPr>
              <w:t>Ads dossier per cluster</w:t>
            </w:r>
          </w:p>
        </w:tc>
      </w:tr>
      <w:tr>
        <w:tc>
          <w:tcPr>
            <w:tcW w:type="dxa" w:w="2436"/>
            <w:shd w:val="clear" w:color="auto" w:fill="F4F6F9"/>
          </w:tcPr>
          <w:p>
            <w:pPr>
              <w:spacing w:before="40" w:after="40"/>
              <w:jc w:val="center"/>
            </w:pPr>
            <w:r>
              <w:rPr>
                <w:rFonts w:ascii="Calibri" w:hAnsi="Calibri"/>
                <w:b/>
                <w:i w:val="0"/>
                <w:color w:val="1A1A2E"/>
                <w:sz w:val="18"/>
              </w:rPr>
              <w:t>P7</w:t>
            </w:r>
          </w:p>
        </w:tc>
        <w:tc>
          <w:tcPr>
            <w:tcW w:type="dxa" w:w="2436"/>
            <w:shd w:val="clear" w:color="auto" w:fill="F4F6F9"/>
          </w:tcPr>
          <w:p>
            <w:pPr>
              <w:spacing w:before="40" w:after="40"/>
              <w:jc w:val="left"/>
            </w:pPr>
            <w:r>
              <w:rPr>
                <w:rFonts w:ascii="Calibri" w:hAnsi="Calibri"/>
                <w:b w:val="0"/>
                <w:i w:val="0"/>
                <w:color w:val="1A1A2E"/>
                <w:sz w:val="18"/>
              </w:rPr>
              <w:t>Local &amp; GBP Intelligence</w:t>
            </w:r>
          </w:p>
        </w:tc>
        <w:tc>
          <w:tcPr>
            <w:tcW w:type="dxa" w:w="2436"/>
            <w:shd w:val="clear" w:color="auto" w:fill="F4F6F9"/>
          </w:tcPr>
          <w:p>
            <w:pPr>
              <w:spacing w:before="40" w:after="40"/>
              <w:jc w:val="left"/>
            </w:pPr>
            <w:r>
              <w:rPr>
                <w:rFonts w:ascii="Calibri" w:hAnsi="Calibri"/>
                <w:b w:val="0"/>
                <w:i w:val="0"/>
                <w:color w:val="1A1A2E"/>
                <w:sz w:val="18"/>
              </w:rPr>
              <w:t>How do they dominate local pack and maps?</w:t>
            </w:r>
          </w:p>
        </w:tc>
        <w:tc>
          <w:tcPr>
            <w:tcW w:type="dxa" w:w="2436"/>
            <w:shd w:val="clear" w:color="auto" w:fill="F4F6F9"/>
          </w:tcPr>
          <w:p>
            <w:pPr>
              <w:spacing w:before="40" w:after="40"/>
              <w:jc w:val="left"/>
            </w:pPr>
            <w:r>
              <w:rPr>
                <w:rFonts w:ascii="Calibri" w:hAnsi="Calibri"/>
                <w:b w:val="0"/>
                <w:i w:val="0"/>
                <w:color w:val="1A1A2E"/>
                <w:sz w:val="18"/>
              </w:rPr>
              <w:t>Local SEO gap report</w:t>
            </w:r>
          </w:p>
        </w:tc>
      </w:tr>
      <w:tr>
        <w:tc>
          <w:tcPr>
            <w:tcW w:type="dxa" w:w="2436"/>
            <w:shd w:val="clear" w:color="auto" w:fill="FFFFFF"/>
          </w:tcPr>
          <w:p>
            <w:pPr>
              <w:spacing w:before="40" w:after="40"/>
              <w:jc w:val="center"/>
            </w:pPr>
            <w:r>
              <w:rPr>
                <w:rFonts w:ascii="Calibri" w:hAnsi="Calibri"/>
                <w:b/>
                <w:i w:val="0"/>
                <w:color w:val="1A1A2E"/>
                <w:sz w:val="18"/>
              </w:rPr>
              <w:t>P8</w:t>
            </w:r>
          </w:p>
        </w:tc>
        <w:tc>
          <w:tcPr>
            <w:tcW w:type="dxa" w:w="2436"/>
            <w:shd w:val="clear" w:color="auto" w:fill="FFFFFF"/>
          </w:tcPr>
          <w:p>
            <w:pPr>
              <w:spacing w:before="40" w:after="40"/>
              <w:jc w:val="left"/>
            </w:pPr>
            <w:r>
              <w:rPr>
                <w:rFonts w:ascii="Calibri" w:hAnsi="Calibri"/>
                <w:b w:val="0"/>
                <w:i w:val="0"/>
                <w:color w:val="1A1A2E"/>
                <w:sz w:val="18"/>
              </w:rPr>
              <w:t>AI &amp; Answer Engine Audit</w:t>
            </w:r>
          </w:p>
        </w:tc>
        <w:tc>
          <w:tcPr>
            <w:tcW w:type="dxa" w:w="2436"/>
            <w:shd w:val="clear" w:color="auto" w:fill="FFFFFF"/>
          </w:tcPr>
          <w:p>
            <w:pPr>
              <w:spacing w:before="40" w:after="40"/>
              <w:jc w:val="left"/>
            </w:pPr>
            <w:r>
              <w:rPr>
                <w:rFonts w:ascii="Calibri" w:hAnsi="Calibri"/>
                <w:b w:val="0"/>
                <w:i w:val="0"/>
                <w:color w:val="1A1A2E"/>
                <w:sz w:val="18"/>
              </w:rPr>
              <w:t>Who is being cited in ChatGPT, Gemini, Perplexity?</w:t>
            </w:r>
          </w:p>
        </w:tc>
        <w:tc>
          <w:tcPr>
            <w:tcW w:type="dxa" w:w="2436"/>
            <w:shd w:val="clear" w:color="auto" w:fill="FFFFFF"/>
          </w:tcPr>
          <w:p>
            <w:pPr>
              <w:spacing w:before="40" w:after="40"/>
              <w:jc w:val="left"/>
            </w:pPr>
            <w:r>
              <w:rPr>
                <w:rFonts w:ascii="Calibri" w:hAnsi="Calibri"/>
                <w:b w:val="0"/>
                <w:i w:val="0"/>
                <w:color w:val="1A1A2E"/>
                <w:sz w:val="18"/>
              </w:rPr>
              <w:t>GEO/AEO competitor map</w:t>
            </w:r>
          </w:p>
        </w:tc>
      </w:tr>
      <w:tr>
        <w:tc>
          <w:tcPr>
            <w:tcW w:type="dxa" w:w="2436"/>
            <w:shd w:val="clear" w:color="auto" w:fill="F4F6F9"/>
          </w:tcPr>
          <w:p>
            <w:pPr>
              <w:spacing w:before="40" w:after="40"/>
              <w:jc w:val="center"/>
            </w:pPr>
            <w:r>
              <w:rPr>
                <w:rFonts w:ascii="Calibri" w:hAnsi="Calibri"/>
                <w:b/>
                <w:i w:val="0"/>
                <w:color w:val="1A1A2E"/>
                <w:sz w:val="18"/>
              </w:rPr>
              <w:t>P9</w:t>
            </w:r>
          </w:p>
        </w:tc>
        <w:tc>
          <w:tcPr>
            <w:tcW w:type="dxa" w:w="2436"/>
            <w:shd w:val="clear" w:color="auto" w:fill="F4F6F9"/>
          </w:tcPr>
          <w:p>
            <w:pPr>
              <w:spacing w:before="40" w:after="40"/>
              <w:jc w:val="left"/>
            </w:pPr>
            <w:r>
              <w:rPr>
                <w:rFonts w:ascii="Calibri" w:hAnsi="Calibri"/>
                <w:b w:val="0"/>
                <w:i w:val="0"/>
                <w:color w:val="1A1A2E"/>
                <w:sz w:val="18"/>
              </w:rPr>
              <w:t>White Space Identification</w:t>
            </w:r>
          </w:p>
        </w:tc>
        <w:tc>
          <w:tcPr>
            <w:tcW w:type="dxa" w:w="2436"/>
            <w:shd w:val="clear" w:color="auto" w:fill="F4F6F9"/>
          </w:tcPr>
          <w:p>
            <w:pPr>
              <w:spacing w:before="40" w:after="40"/>
              <w:jc w:val="left"/>
            </w:pPr>
            <w:r>
              <w:rPr>
                <w:rFonts w:ascii="Calibri" w:hAnsi="Calibri"/>
                <w:b w:val="0"/>
                <w:i w:val="0"/>
                <w:color w:val="1A1A2E"/>
                <w:sz w:val="18"/>
              </w:rPr>
              <w:t>What does nobody own yet?</w:t>
            </w:r>
          </w:p>
        </w:tc>
        <w:tc>
          <w:tcPr>
            <w:tcW w:type="dxa" w:w="2436"/>
            <w:shd w:val="clear" w:color="auto" w:fill="F4F6F9"/>
          </w:tcPr>
          <w:p>
            <w:pPr>
              <w:spacing w:before="40" w:after="40"/>
              <w:jc w:val="left"/>
            </w:pPr>
            <w:r>
              <w:rPr>
                <w:rFonts w:ascii="Calibri" w:hAnsi="Calibri"/>
                <w:b w:val="0"/>
                <w:i w:val="0"/>
                <w:color w:val="1A1A2E"/>
                <w:sz w:val="18"/>
              </w:rPr>
              <w:t>Opportunity matrix</w:t>
            </w:r>
          </w:p>
        </w:tc>
      </w:tr>
      <w:tr>
        <w:tc>
          <w:tcPr>
            <w:tcW w:type="dxa" w:w="2436"/>
            <w:shd w:val="clear" w:color="auto" w:fill="FFFFFF"/>
          </w:tcPr>
          <w:p>
            <w:pPr>
              <w:spacing w:before="40" w:after="40"/>
              <w:jc w:val="center"/>
            </w:pPr>
            <w:r>
              <w:rPr>
                <w:rFonts w:ascii="Calibri" w:hAnsi="Calibri"/>
                <w:b/>
                <w:i w:val="0"/>
                <w:color w:val="1A1A2E"/>
                <w:sz w:val="18"/>
              </w:rPr>
              <w:t>P10</w:t>
            </w:r>
          </w:p>
        </w:tc>
        <w:tc>
          <w:tcPr>
            <w:tcW w:type="dxa" w:w="2436"/>
            <w:shd w:val="clear" w:color="auto" w:fill="FFFFFF"/>
          </w:tcPr>
          <w:p>
            <w:pPr>
              <w:spacing w:before="40" w:after="40"/>
              <w:jc w:val="left"/>
            </w:pPr>
            <w:r>
              <w:rPr>
                <w:rFonts w:ascii="Calibri" w:hAnsi="Calibri"/>
                <w:b w:val="0"/>
                <w:i w:val="0"/>
                <w:color w:val="1A1A2E"/>
                <w:sz w:val="18"/>
              </w:rPr>
              <w:t>Positioning Summary</w:t>
            </w:r>
          </w:p>
        </w:tc>
        <w:tc>
          <w:tcPr>
            <w:tcW w:type="dxa" w:w="2436"/>
            <w:shd w:val="clear" w:color="auto" w:fill="FFFFFF"/>
          </w:tcPr>
          <w:p>
            <w:pPr>
              <w:spacing w:before="40" w:after="40"/>
              <w:jc w:val="left"/>
            </w:pPr>
            <w:r>
              <w:rPr>
                <w:rFonts w:ascii="Calibri" w:hAnsi="Calibri"/>
                <w:b w:val="0"/>
                <w:i w:val="0"/>
                <w:color w:val="1A1A2E"/>
                <w:sz w:val="18"/>
              </w:rPr>
              <w:t>Where do we win, where are we vulnerable?</w:t>
            </w:r>
          </w:p>
        </w:tc>
        <w:tc>
          <w:tcPr>
            <w:tcW w:type="dxa" w:w="2436"/>
            <w:shd w:val="clear" w:color="auto" w:fill="FFFFFF"/>
          </w:tcPr>
          <w:p>
            <w:pPr>
              <w:spacing w:before="40" w:after="40"/>
              <w:jc w:val="left"/>
            </w:pPr>
            <w:r>
              <w:rPr>
                <w:rFonts w:ascii="Calibri" w:hAnsi="Calibri"/>
                <w:b w:val="0"/>
                <w:i w:val="0"/>
                <w:color w:val="1A1A2E"/>
                <w:sz w:val="18"/>
              </w:rPr>
              <w:t>One-page positioning brief per cluster</w:t>
            </w:r>
          </w:p>
        </w:tc>
      </w:tr>
    </w:tbl>
    <w:p/>
    <w:p>
      <w:pPr>
        <w:spacing w:before="240" w:after="40"/>
        <w:jc w:val="left"/>
        <w:shd w:val="clear" w:color="auto" w:fill="0D2B55"/>
      </w:pPr>
      <w:r>
        <w:rPr>
          <w:rFonts w:ascii="Calibri" w:hAnsi="Calibri"/>
          <w:b/>
          <w:i w:val="0"/>
          <w:color w:val="FFFFFF"/>
          <w:sz w:val="24"/>
        </w:rPr>
        <w:t xml:space="preserve">  Competitor Tiers — Who We Are Studying</w:t>
      </w:r>
    </w:p>
    <w:p/>
    <w:p>
      <w:pPr>
        <w:spacing w:before="0" w:after="160"/>
        <w:jc w:val="left"/>
      </w:pPr>
      <w:r>
        <w:rPr>
          <w:rFonts w:ascii="Calibri" w:hAnsi="Calibri"/>
          <w:b w:val="0"/>
          <w:i w:val="0"/>
          <w:color w:val="1A1A2E"/>
          <w:sz w:val="20"/>
        </w:rPr>
        <w:t>Competitors are split into three tiers. Tier 1 is the immediate threat — entities already directly displacing Regencare.in in search results. Tier 2 is the organic SERP field per keyword cluster. Tier 3 is the paid and AI-surface competitive set.</w:t>
      </w:r>
    </w:p>
    <w:tbl>
      <w:tblPr>
        <w:tblStyle w:val="TableGrid"/>
        <w:tblW w:type="auto" w:w="0"/>
        <w:jc w:val="left"/>
        <w:tblLook w:firstColumn="1" w:firstRow="1" w:lastColumn="0" w:lastRow="0" w:noHBand="0" w:noVBand="1" w:val="04A0"/>
      </w:tblPr>
      <w:tblGrid>
        <w:gridCol w:w="680"/>
        <w:gridCol w:w="2551"/>
        <w:gridCol w:w="4535"/>
        <w:gridCol w:w="1304"/>
      </w:tblGrid>
      <w:tr>
        <w:tc>
          <w:tcPr>
            <w:tcW w:type="dxa" w:w="2436"/>
            <w:shd w:val="clear" w:color="auto" w:fill="0D2B55"/>
          </w:tcPr>
          <w:p>
            <w:pPr>
              <w:spacing w:before="60" w:after="60"/>
              <w:jc w:val="center"/>
            </w:pPr>
            <w:r>
              <w:rPr>
                <w:rFonts w:ascii="Calibri" w:hAnsi="Calibri"/>
                <w:b/>
                <w:i w:val="0"/>
                <w:color w:val="FFFFFF"/>
                <w:sz w:val="18"/>
              </w:rPr>
              <w:t>Tier</w:t>
            </w:r>
          </w:p>
        </w:tc>
        <w:tc>
          <w:tcPr>
            <w:tcW w:type="dxa" w:w="2436"/>
            <w:shd w:val="clear" w:color="auto" w:fill="0D2B55"/>
          </w:tcPr>
          <w:p>
            <w:pPr>
              <w:spacing w:before="60" w:after="60"/>
              <w:jc w:val="center"/>
            </w:pPr>
            <w:r>
              <w:rPr>
                <w:rFonts w:ascii="Calibri" w:hAnsi="Calibri"/>
                <w:b/>
                <w:i w:val="0"/>
                <w:color w:val="FFFFFF"/>
                <w:sz w:val="18"/>
              </w:rPr>
              <w:t>Competitor Type</w:t>
            </w:r>
          </w:p>
        </w:tc>
        <w:tc>
          <w:tcPr>
            <w:tcW w:type="dxa" w:w="2436"/>
            <w:shd w:val="clear" w:color="auto" w:fill="0D2B55"/>
          </w:tcPr>
          <w:p>
            <w:pPr>
              <w:spacing w:before="60" w:after="60"/>
              <w:jc w:val="center"/>
            </w:pPr>
            <w:r>
              <w:rPr>
                <w:rFonts w:ascii="Calibri" w:hAnsi="Calibri"/>
                <w:b/>
                <w:i w:val="0"/>
                <w:color w:val="FFFFFF"/>
                <w:sz w:val="18"/>
              </w:rPr>
              <w:t>Known Examples</w:t>
            </w:r>
          </w:p>
        </w:tc>
        <w:tc>
          <w:tcPr>
            <w:tcW w:type="dxa" w:w="2436"/>
            <w:shd w:val="clear" w:color="auto" w:fill="0D2B55"/>
          </w:tcPr>
          <w:p>
            <w:pPr>
              <w:spacing w:before="60" w:after="60"/>
              <w:jc w:val="center"/>
            </w:pPr>
            <w:r>
              <w:rPr>
                <w:rFonts w:ascii="Calibri" w:hAnsi="Calibri"/>
                <w:b/>
                <w:i w:val="0"/>
                <w:color w:val="FFFFFF"/>
                <w:sz w:val="18"/>
              </w:rPr>
              <w:t>Priority</w:t>
            </w:r>
          </w:p>
        </w:tc>
      </w:tr>
      <w:tr>
        <w:tc>
          <w:tcPr>
            <w:tcW w:type="dxa" w:w="2436"/>
            <w:shd w:val="clear" w:color="auto" w:fill="F4F6F9"/>
          </w:tcPr>
          <w:p>
            <w:pPr>
              <w:spacing w:before="40" w:after="40"/>
              <w:jc w:val="center"/>
            </w:pPr>
            <w:r>
              <w:rPr>
                <w:rFonts w:ascii="Calibri" w:hAnsi="Calibri"/>
                <w:b/>
                <w:i w:val="0"/>
                <w:color w:val="1A1A2E"/>
                <w:sz w:val="18"/>
              </w:rPr>
              <w:t>1</w:t>
            </w:r>
          </w:p>
        </w:tc>
        <w:tc>
          <w:tcPr>
            <w:tcW w:type="dxa" w:w="2436"/>
            <w:shd w:val="clear" w:color="auto" w:fill="F4F6F9"/>
          </w:tcPr>
          <w:p>
            <w:pPr>
              <w:spacing w:before="40" w:after="40"/>
              <w:jc w:val="left"/>
            </w:pPr>
            <w:r>
              <w:rPr>
                <w:rFonts w:ascii="Calibri" w:hAnsi="Calibri"/>
                <w:b w:val="0"/>
                <w:i w:val="0"/>
                <w:color w:val="1A1A2E"/>
                <w:sz w:val="18"/>
              </w:rPr>
              <w:t>Brand Cannibalization</w:t>
            </w:r>
          </w:p>
        </w:tc>
        <w:tc>
          <w:tcPr>
            <w:tcW w:type="dxa" w:w="2436"/>
            <w:shd w:val="clear" w:color="auto" w:fill="F4F6F9"/>
          </w:tcPr>
          <w:p>
            <w:pPr>
              <w:spacing w:before="40" w:after="40"/>
              <w:jc w:val="left"/>
            </w:pPr>
            <w:r>
              <w:rPr>
                <w:rFonts w:ascii="Calibri" w:hAnsi="Calibri"/>
                <w:b w:val="0"/>
                <w:i w:val="0"/>
                <w:color w:val="1A1A2E"/>
                <w:sz w:val="18"/>
              </w:rPr>
              <w:t>orthogencare.com (Dr. Vineeth MB's secondary domain — same doctor, competing domain)</w:t>
            </w:r>
          </w:p>
        </w:tc>
        <w:tc>
          <w:tcPr>
            <w:tcW w:type="dxa" w:w="2436"/>
            <w:shd w:val="clear" w:color="auto" w:fill="F4F6F9"/>
          </w:tcPr>
          <w:p>
            <w:pPr>
              <w:spacing w:before="40" w:after="40"/>
              <w:jc w:val="left"/>
            </w:pPr>
            <w:r>
              <w:rPr>
                <w:rFonts w:ascii="Calibri" w:hAnsi="Calibri"/>
                <w:b w:val="0"/>
                <w:i w:val="0"/>
                <w:color w:val="1A1A2E"/>
                <w:sz w:val="18"/>
              </w:rPr>
              <w:t>CRITICAL</w:t>
            </w:r>
          </w:p>
        </w:tc>
      </w:tr>
      <w:tr>
        <w:tc>
          <w:tcPr>
            <w:tcW w:type="dxa" w:w="2436"/>
            <w:shd w:val="clear" w:color="auto" w:fill="FFFFFF"/>
          </w:tcPr>
          <w:p>
            <w:pPr>
              <w:spacing w:before="40" w:after="40"/>
              <w:jc w:val="center"/>
            </w:pPr>
            <w:r>
              <w:rPr>
                <w:rFonts w:ascii="Calibri" w:hAnsi="Calibri"/>
                <w:b/>
                <w:i w:val="0"/>
                <w:color w:val="1A1A2E"/>
                <w:sz w:val="18"/>
              </w:rPr>
              <w:t>1</w:t>
            </w:r>
          </w:p>
        </w:tc>
        <w:tc>
          <w:tcPr>
            <w:tcW w:type="dxa" w:w="2436"/>
            <w:shd w:val="clear" w:color="auto" w:fill="FFFFFF"/>
          </w:tcPr>
          <w:p>
            <w:pPr>
              <w:spacing w:before="40" w:after="40"/>
              <w:jc w:val="left"/>
            </w:pPr>
            <w:r>
              <w:rPr>
                <w:rFonts w:ascii="Calibri" w:hAnsi="Calibri"/>
                <w:b w:val="0"/>
                <w:i w:val="0"/>
                <w:color w:val="1A1A2E"/>
                <w:sz w:val="18"/>
              </w:rPr>
              <w:t>Direct Treatment Competitors</w:t>
            </w:r>
          </w:p>
        </w:tc>
        <w:tc>
          <w:tcPr>
            <w:tcW w:type="dxa" w:w="2436"/>
            <w:shd w:val="clear" w:color="auto" w:fill="FFFFFF"/>
          </w:tcPr>
          <w:p>
            <w:pPr>
              <w:spacing w:before="40" w:after="40"/>
              <w:jc w:val="left"/>
            </w:pPr>
            <w:r>
              <w:rPr>
                <w:rFonts w:ascii="Calibri" w:hAnsi="Calibri"/>
                <w:b w:val="0"/>
                <w:i w:val="0"/>
                <w:color w:val="1A1A2E"/>
                <w:sz w:val="18"/>
              </w:rPr>
              <w:t>Top-5 hair clinics ranking above Regencare for GFC therapy keywords</w:t>
            </w:r>
          </w:p>
        </w:tc>
        <w:tc>
          <w:tcPr>
            <w:tcW w:type="dxa" w:w="2436"/>
            <w:shd w:val="clear" w:color="auto" w:fill="FFFFFF"/>
          </w:tcPr>
          <w:p>
            <w:pPr>
              <w:spacing w:before="40" w:after="40"/>
              <w:jc w:val="left"/>
            </w:pPr>
            <w:r>
              <w:rPr>
                <w:rFonts w:ascii="Calibri" w:hAnsi="Calibri"/>
                <w:b w:val="0"/>
                <w:i w:val="0"/>
                <w:color w:val="1A1A2E"/>
                <w:sz w:val="18"/>
              </w:rPr>
              <w:t>CRITICAL</w:t>
            </w:r>
          </w:p>
        </w:tc>
      </w:tr>
      <w:tr>
        <w:tc>
          <w:tcPr>
            <w:tcW w:type="dxa" w:w="2436"/>
            <w:shd w:val="clear" w:color="auto" w:fill="F4F6F9"/>
          </w:tcPr>
          <w:p>
            <w:pPr>
              <w:spacing w:before="40" w:after="40"/>
              <w:jc w:val="center"/>
            </w:pPr>
            <w:r>
              <w:rPr>
                <w:rFonts w:ascii="Calibri" w:hAnsi="Calibri"/>
                <w:b/>
                <w:i w:val="0"/>
                <w:color w:val="1A1A2E"/>
                <w:sz w:val="18"/>
              </w:rPr>
              <w:t>2</w:t>
            </w:r>
          </w:p>
        </w:tc>
        <w:tc>
          <w:tcPr>
            <w:tcW w:type="dxa" w:w="2436"/>
            <w:shd w:val="clear" w:color="auto" w:fill="F4F6F9"/>
          </w:tcPr>
          <w:p>
            <w:pPr>
              <w:spacing w:before="40" w:after="40"/>
              <w:jc w:val="left"/>
            </w:pPr>
            <w:r>
              <w:rPr>
                <w:rFonts w:ascii="Calibri" w:hAnsi="Calibri"/>
                <w:b w:val="0"/>
                <w:i w:val="0"/>
                <w:color w:val="1A1A2E"/>
                <w:sz w:val="18"/>
              </w:rPr>
              <w:t>Location-Based Organic</w:t>
            </w:r>
          </w:p>
        </w:tc>
        <w:tc>
          <w:tcPr>
            <w:tcW w:type="dxa" w:w="2436"/>
            <w:shd w:val="clear" w:color="auto" w:fill="F4F6F9"/>
          </w:tcPr>
          <w:p>
            <w:pPr>
              <w:spacing w:before="40" w:after="40"/>
              <w:jc w:val="left"/>
            </w:pPr>
            <w:r>
              <w:rPr>
                <w:rFonts w:ascii="Calibri" w:hAnsi="Calibri"/>
                <w:b w:val="0"/>
                <w:i w:val="0"/>
                <w:color w:val="1A1A2E"/>
                <w:sz w:val="18"/>
              </w:rPr>
              <w:t>Kerala spine &amp; ortho clinics, Chennai regenerative medicine centres, Calicut hair loss clinics</w:t>
            </w:r>
          </w:p>
        </w:tc>
        <w:tc>
          <w:tcPr>
            <w:tcW w:type="dxa" w:w="2436"/>
            <w:shd w:val="clear" w:color="auto" w:fill="F4F6F9"/>
          </w:tcPr>
          <w:p>
            <w:pPr>
              <w:spacing w:before="40" w:after="40"/>
              <w:jc w:val="left"/>
            </w:pPr>
            <w:r>
              <w:rPr>
                <w:rFonts w:ascii="Calibri" w:hAnsi="Calibri"/>
                <w:b w:val="0"/>
                <w:i w:val="0"/>
                <w:color w:val="1A1A2E"/>
                <w:sz w:val="18"/>
              </w:rPr>
              <w:t>HIGH</w:t>
            </w:r>
          </w:p>
        </w:tc>
      </w:tr>
      <w:tr>
        <w:tc>
          <w:tcPr>
            <w:tcW w:type="dxa" w:w="2436"/>
            <w:shd w:val="clear" w:color="auto" w:fill="FFFFFF"/>
          </w:tcPr>
          <w:p>
            <w:pPr>
              <w:spacing w:before="40" w:after="40"/>
              <w:jc w:val="center"/>
            </w:pPr>
            <w:r>
              <w:rPr>
                <w:rFonts w:ascii="Calibri" w:hAnsi="Calibri"/>
                <w:b/>
                <w:i w:val="0"/>
                <w:color w:val="1A1A2E"/>
                <w:sz w:val="18"/>
              </w:rPr>
              <w:t>2</w:t>
            </w:r>
          </w:p>
        </w:tc>
        <w:tc>
          <w:tcPr>
            <w:tcW w:type="dxa" w:w="2436"/>
            <w:shd w:val="clear" w:color="auto" w:fill="FFFFFF"/>
          </w:tcPr>
          <w:p>
            <w:pPr>
              <w:spacing w:before="40" w:after="40"/>
              <w:jc w:val="left"/>
            </w:pPr>
            <w:r>
              <w:rPr>
                <w:rFonts w:ascii="Calibri" w:hAnsi="Calibri"/>
                <w:b w:val="0"/>
                <w:i w:val="0"/>
                <w:color w:val="1A1A2E"/>
                <w:sz w:val="18"/>
              </w:rPr>
              <w:t>Content &amp; Authority Sites</w:t>
            </w:r>
          </w:p>
        </w:tc>
        <w:tc>
          <w:tcPr>
            <w:tcW w:type="dxa" w:w="2436"/>
            <w:shd w:val="clear" w:color="auto" w:fill="FFFFFF"/>
          </w:tcPr>
          <w:p>
            <w:pPr>
              <w:spacing w:before="40" w:after="40"/>
              <w:jc w:val="left"/>
            </w:pPr>
            <w:r>
              <w:rPr>
                <w:rFonts w:ascii="Calibri" w:hAnsi="Calibri"/>
                <w:b w:val="0"/>
                <w:i w:val="0"/>
                <w:color w:val="1A1A2E"/>
                <w:sz w:val="18"/>
              </w:rPr>
              <w:t>Practo, Lybrate, Healthline India, OnlyMyHealth — ranking for condition/treatment queries</w:t>
            </w:r>
          </w:p>
        </w:tc>
        <w:tc>
          <w:tcPr>
            <w:tcW w:type="dxa" w:w="2436"/>
            <w:shd w:val="clear" w:color="auto" w:fill="FFFFFF"/>
          </w:tcPr>
          <w:p>
            <w:pPr>
              <w:spacing w:before="40" w:after="40"/>
              <w:jc w:val="left"/>
            </w:pPr>
            <w:r>
              <w:rPr>
                <w:rFonts w:ascii="Calibri" w:hAnsi="Calibri"/>
                <w:b w:val="0"/>
                <w:i w:val="0"/>
                <w:color w:val="1A1A2E"/>
                <w:sz w:val="18"/>
              </w:rPr>
              <w:t>HIGH</w:t>
            </w:r>
          </w:p>
        </w:tc>
      </w:tr>
      <w:tr>
        <w:tc>
          <w:tcPr>
            <w:tcW w:type="dxa" w:w="2436"/>
            <w:shd w:val="clear" w:color="auto" w:fill="F4F6F9"/>
          </w:tcPr>
          <w:p>
            <w:pPr>
              <w:spacing w:before="40" w:after="40"/>
              <w:jc w:val="center"/>
            </w:pPr>
            <w:r>
              <w:rPr>
                <w:rFonts w:ascii="Calibri" w:hAnsi="Calibri"/>
                <w:b/>
                <w:i w:val="0"/>
                <w:color w:val="1A1A2E"/>
                <w:sz w:val="18"/>
              </w:rPr>
              <w:t>3</w:t>
            </w:r>
          </w:p>
        </w:tc>
        <w:tc>
          <w:tcPr>
            <w:tcW w:type="dxa" w:w="2436"/>
            <w:shd w:val="clear" w:color="auto" w:fill="F4F6F9"/>
          </w:tcPr>
          <w:p>
            <w:pPr>
              <w:spacing w:before="40" w:after="40"/>
              <w:jc w:val="left"/>
            </w:pPr>
            <w:r>
              <w:rPr>
                <w:rFonts w:ascii="Calibri" w:hAnsi="Calibri"/>
                <w:b w:val="0"/>
                <w:i w:val="0"/>
                <w:color w:val="1A1A2E"/>
                <w:sz w:val="18"/>
              </w:rPr>
              <w:t>UAE / NRI Medical Tourism</w:t>
            </w:r>
          </w:p>
        </w:tc>
        <w:tc>
          <w:tcPr>
            <w:tcW w:type="dxa" w:w="2436"/>
            <w:shd w:val="clear" w:color="auto" w:fill="F4F6F9"/>
          </w:tcPr>
          <w:p>
            <w:pPr>
              <w:spacing w:before="40" w:after="40"/>
              <w:jc w:val="left"/>
            </w:pPr>
            <w:r>
              <w:rPr>
                <w:rFonts w:ascii="Calibri" w:hAnsi="Calibri"/>
                <w:b w:val="0"/>
                <w:i w:val="0"/>
                <w:color w:val="1A1A2E"/>
                <w:sz w:val="18"/>
              </w:rPr>
              <w:t>Medical tourism portals targeting Keralites abroad — UAE, Qatar, Kuwait search segment</w:t>
            </w:r>
          </w:p>
        </w:tc>
        <w:tc>
          <w:tcPr>
            <w:tcW w:type="dxa" w:w="2436"/>
            <w:shd w:val="clear" w:color="auto" w:fill="F4F6F9"/>
          </w:tcPr>
          <w:p>
            <w:pPr>
              <w:spacing w:before="40" w:after="40"/>
              <w:jc w:val="left"/>
            </w:pPr>
            <w:r>
              <w:rPr>
                <w:rFonts w:ascii="Calibri" w:hAnsi="Calibri"/>
                <w:b w:val="0"/>
                <w:i w:val="0"/>
                <w:color w:val="1A1A2E"/>
                <w:sz w:val="18"/>
              </w:rPr>
              <w:t>MEDIUM</w:t>
            </w:r>
          </w:p>
        </w:tc>
      </w:tr>
      <w:tr>
        <w:tc>
          <w:tcPr>
            <w:tcW w:type="dxa" w:w="2436"/>
            <w:shd w:val="clear" w:color="auto" w:fill="FFFFFF"/>
          </w:tcPr>
          <w:p>
            <w:pPr>
              <w:spacing w:before="40" w:after="40"/>
              <w:jc w:val="center"/>
            </w:pPr>
            <w:r>
              <w:rPr>
                <w:rFonts w:ascii="Calibri" w:hAnsi="Calibri"/>
                <w:b/>
                <w:i w:val="0"/>
                <w:color w:val="1A1A2E"/>
                <w:sz w:val="18"/>
              </w:rPr>
              <w:t>3</w:t>
            </w:r>
          </w:p>
        </w:tc>
        <w:tc>
          <w:tcPr>
            <w:tcW w:type="dxa" w:w="2436"/>
            <w:shd w:val="clear" w:color="auto" w:fill="FFFFFF"/>
          </w:tcPr>
          <w:p>
            <w:pPr>
              <w:spacing w:before="40" w:after="40"/>
              <w:jc w:val="left"/>
            </w:pPr>
            <w:r>
              <w:rPr>
                <w:rFonts w:ascii="Calibri" w:hAnsi="Calibri"/>
                <w:b w:val="0"/>
                <w:i w:val="0"/>
                <w:color w:val="1A1A2E"/>
                <w:sz w:val="18"/>
              </w:rPr>
              <w:t>Paid Advertisers</w:t>
            </w:r>
          </w:p>
        </w:tc>
        <w:tc>
          <w:tcPr>
            <w:tcW w:type="dxa" w:w="2436"/>
            <w:shd w:val="clear" w:color="auto" w:fill="FFFFFF"/>
          </w:tcPr>
          <w:p>
            <w:pPr>
              <w:spacing w:before="40" w:after="40"/>
              <w:jc w:val="left"/>
            </w:pPr>
            <w:r>
              <w:rPr>
                <w:rFonts w:ascii="Calibri" w:hAnsi="Calibri"/>
                <w:b w:val="0"/>
                <w:i w:val="0"/>
                <w:color w:val="1A1A2E"/>
                <w:sz w:val="18"/>
              </w:rPr>
              <w:t>Any clinic running Google Ads on BOFU cost/booking keywords in Regencare's clusters</w:t>
            </w:r>
          </w:p>
        </w:tc>
        <w:tc>
          <w:tcPr>
            <w:tcW w:type="dxa" w:w="2436"/>
            <w:shd w:val="clear" w:color="auto" w:fill="FFFFFF"/>
          </w:tcPr>
          <w:p>
            <w:pPr>
              <w:spacing w:before="40" w:after="40"/>
              <w:jc w:val="left"/>
            </w:pPr>
            <w:r>
              <w:rPr>
                <w:rFonts w:ascii="Calibri" w:hAnsi="Calibri"/>
                <w:b w:val="0"/>
                <w:i w:val="0"/>
                <w:color w:val="1A1A2E"/>
                <w:sz w:val="18"/>
              </w:rPr>
              <w:t>MEDIUM</w:t>
            </w:r>
          </w:p>
        </w:tc>
      </w:tr>
      <w:tr>
        <w:tc>
          <w:tcPr>
            <w:tcW w:type="dxa" w:w="2436"/>
            <w:shd w:val="clear" w:color="auto" w:fill="F4F6F9"/>
          </w:tcPr>
          <w:p>
            <w:pPr>
              <w:spacing w:before="40" w:after="40"/>
              <w:jc w:val="center"/>
            </w:pPr>
            <w:r>
              <w:rPr>
                <w:rFonts w:ascii="Calibri" w:hAnsi="Calibri"/>
                <w:b/>
                <w:i w:val="0"/>
                <w:color w:val="1A1A2E"/>
                <w:sz w:val="18"/>
              </w:rPr>
              <w:t>3</w:t>
            </w:r>
          </w:p>
        </w:tc>
        <w:tc>
          <w:tcPr>
            <w:tcW w:type="dxa" w:w="2436"/>
            <w:shd w:val="clear" w:color="auto" w:fill="F4F6F9"/>
          </w:tcPr>
          <w:p>
            <w:pPr>
              <w:spacing w:before="40" w:after="40"/>
              <w:jc w:val="left"/>
            </w:pPr>
            <w:r>
              <w:rPr>
                <w:rFonts w:ascii="Calibri" w:hAnsi="Calibri"/>
                <w:b w:val="0"/>
                <w:i w:val="0"/>
                <w:color w:val="1A1A2E"/>
                <w:sz w:val="18"/>
              </w:rPr>
              <w:t>AI Answer Citations</w:t>
            </w:r>
          </w:p>
        </w:tc>
        <w:tc>
          <w:tcPr>
            <w:tcW w:type="dxa" w:w="2436"/>
            <w:shd w:val="clear" w:color="auto" w:fill="F4F6F9"/>
          </w:tcPr>
          <w:p>
            <w:pPr>
              <w:spacing w:before="40" w:after="40"/>
              <w:jc w:val="left"/>
            </w:pPr>
            <w:r>
              <w:rPr>
                <w:rFonts w:ascii="Calibri" w:hAnsi="Calibri"/>
                <w:b w:val="0"/>
                <w:i w:val="0"/>
                <w:color w:val="1A1A2E"/>
                <w:sz w:val="18"/>
              </w:rPr>
              <w:t>Clinics or content sites being cited by ChatGPT / Gemini / Perplexity for our target queries</w:t>
            </w:r>
          </w:p>
        </w:tc>
        <w:tc>
          <w:tcPr>
            <w:tcW w:type="dxa" w:w="2436"/>
            <w:shd w:val="clear" w:color="auto" w:fill="F4F6F9"/>
          </w:tcPr>
          <w:p>
            <w:pPr>
              <w:spacing w:before="40" w:after="40"/>
              <w:jc w:val="left"/>
            </w:pPr>
            <w:r>
              <w:rPr>
                <w:rFonts w:ascii="Calibri" w:hAnsi="Calibri"/>
                <w:b w:val="0"/>
                <w:i w:val="0"/>
                <w:color w:val="1A1A2E"/>
                <w:sz w:val="18"/>
              </w:rPr>
              <w:t>MEDIUM</w:t>
            </w:r>
          </w:p>
        </w:tc>
      </w:tr>
    </w:tbl>
    <w:p/>
    <w:p>
      <w:pPr>
        <w:spacing w:before="160" w:after="0"/>
        <w:jc w:val="left"/>
      </w:pPr>
      <w:r>
        <w:rPr>
          <w:rFonts w:ascii="Calibri" w:hAnsi="Calibri"/>
          <w:b/>
          <w:i w:val="0"/>
          <w:color w:val="0D2B55"/>
          <w:sz w:val="26"/>
        </w:rPr>
        <w:t>PHASE 1: Competitor Identification</w:t>
      </w:r>
    </w:p>
    <w:p>
      <w:pPr>
        <w:spacing w:before="0" w:after="100"/>
        <w:jc w:val="left"/>
      </w:pPr>
      <w:r>
        <w:rPr>
          <w:rFonts w:ascii="Calibri" w:hAnsi="Calibri"/>
          <w:b w:val="0"/>
          <w:i/>
          <w:color w:val="C9A02D"/>
          <w:sz w:val="20"/>
        </w:rPr>
        <w:t>Establish the true SERP competitor list — not who Regencare thinks competes, but who Google shows on the same page.</w:t>
      </w:r>
    </w:p>
    <w:p>
      <w:pPr>
        <w:spacing w:before="160" w:after="40"/>
        <w:jc w:val="left"/>
      </w:pPr>
      <w:r>
        <w:rPr>
          <w:rFonts w:ascii="Calibri" w:hAnsi="Calibri"/>
          <w:b/>
          <w:i w:val="0"/>
          <w:color w:val="0D2B55"/>
          <w:sz w:val="22"/>
        </w:rPr>
        <w:t>What We Do</w:t>
      </w:r>
    </w:p>
    <w:p>
      <w:pPr>
        <w:pStyle w:val="ListBullet"/>
        <w:spacing w:before="0" w:after="60"/>
        <w:ind w:left="576"/>
      </w:pPr>
      <w:r>
        <w:rPr>
          <w:rFonts w:ascii="Calibri" w:hAnsi="Calibri"/>
          <w:b w:val="0"/>
          <w:i w:val="0"/>
          <w:color w:val="1A1A2E"/>
          <w:sz w:val="20"/>
        </w:rPr>
        <w:t>Run every Critical and High-priority keyword from the 142-keyword baseline dataset through Google (incognito, geolocated to Kochi, Calicut, Chennai, and UAE).</w:t>
      </w:r>
    </w:p>
    <w:p>
      <w:pPr>
        <w:pStyle w:val="ListBullet"/>
        <w:spacing w:before="0" w:after="60"/>
        <w:ind w:left="576"/>
      </w:pPr>
      <w:r>
        <w:rPr>
          <w:rFonts w:ascii="Calibri" w:hAnsi="Calibri"/>
          <w:b w:val="0"/>
          <w:i w:val="0"/>
          <w:color w:val="1A1A2E"/>
          <w:sz w:val="20"/>
        </w:rPr>
        <w:t>Record the top-10 organic results, local pack entries, and featured snippet holder for every keyword.</w:t>
      </w:r>
    </w:p>
    <w:p>
      <w:pPr>
        <w:pStyle w:val="ListBullet"/>
        <w:spacing w:before="0" w:after="60"/>
        <w:ind w:left="576"/>
      </w:pPr>
      <w:r>
        <w:rPr>
          <w:rFonts w:ascii="Calibri" w:hAnsi="Calibri"/>
          <w:b w:val="0"/>
          <w:i w:val="0"/>
          <w:color w:val="1A1A2E"/>
          <w:sz w:val="20"/>
        </w:rPr>
        <w:t>Tally which domains appear most frequently across all keyword clusters — the most recurring domains are the true SERP competitors.</w:t>
      </w:r>
    </w:p>
    <w:p>
      <w:pPr>
        <w:pStyle w:val="ListBullet"/>
        <w:spacing w:before="0" w:after="60"/>
        <w:ind w:left="576"/>
      </w:pPr>
      <w:r>
        <w:rPr>
          <w:rFonts w:ascii="Calibri" w:hAnsi="Calibri"/>
          <w:b w:val="0"/>
          <w:i w:val="0"/>
          <w:color w:val="1A1A2E"/>
          <w:sz w:val="20"/>
        </w:rPr>
        <w:t>Separate SERP competitors from business competitors — a Practo listing or a health blog may outrank Regencare but is not a clinic; each requires a different strategic response.</w:t>
      </w:r>
    </w:p>
    <w:p>
      <w:pPr>
        <w:pStyle w:val="ListBullet"/>
        <w:spacing w:before="0" w:after="60"/>
        <w:ind w:left="576"/>
      </w:pPr>
      <w:r>
        <w:rPr>
          <w:rFonts w:ascii="Calibri" w:hAnsi="Calibri"/>
          <w:b w:val="0"/>
          <w:i w:val="0"/>
          <w:color w:val="1A1A2E"/>
          <w:sz w:val="20"/>
        </w:rPr>
        <w:t>Flag orthogencare.com immediately — document every SERP where it appears alongside regencare.in for the same query (cannibalization evidence file).</w:t>
      </w:r>
    </w:p>
    <w:p>
      <w:pPr>
        <w:pStyle w:val="ListBullet"/>
        <w:spacing w:before="0" w:after="60"/>
        <w:ind w:left="576"/>
      </w:pPr>
      <w:r>
        <w:rPr>
          <w:rFonts w:ascii="Calibri" w:hAnsi="Calibri"/>
          <w:b w:val="0"/>
          <w:i w:val="0"/>
          <w:color w:val="1A1A2E"/>
          <w:sz w:val="20"/>
        </w:rPr>
        <w:t>Confirm paid competitor presence: note any domains appearing in both organic and paid positions on the same SERP.</w:t>
      </w:r>
    </w:p>
    <w:p>
      <w:pPr>
        <w:spacing w:before="160" w:after="40"/>
        <w:jc w:val="left"/>
      </w:pPr>
      <w:r>
        <w:rPr>
          <w:rFonts w:ascii="Calibri" w:hAnsi="Calibri"/>
          <w:b/>
          <w:i w:val="0"/>
          <w:color w:val="0D2B55"/>
          <w:sz w:val="22"/>
        </w:rPr>
        <w:t>Tools</w:t>
      </w:r>
    </w:p>
    <w:tbl>
      <w:tblPr>
        <w:tblStyle w:val="TableGrid"/>
        <w:tblW w:type="auto" w:w="0"/>
        <w:jc w:val="left"/>
        <w:tblLook w:firstColumn="1" w:firstRow="1" w:lastColumn="0" w:lastRow="0" w:noHBand="0" w:noVBand="1" w:val="04A0"/>
      </w:tblPr>
      <w:tblGrid>
        <w:gridCol w:w="3118"/>
        <w:gridCol w:w="5102"/>
        <w:gridCol w:w="1417"/>
      </w:tblGrid>
      <w:tr>
        <w:tc>
          <w:tcPr>
            <w:tcW w:type="dxa" w:w="3249"/>
            <w:shd w:val="clear" w:color="auto" w:fill="0D2B55"/>
          </w:tcPr>
          <w:p>
            <w:pPr>
              <w:spacing w:before="60" w:after="60"/>
              <w:jc w:val="center"/>
            </w:pPr>
            <w:r>
              <w:rPr>
                <w:rFonts w:ascii="Calibri" w:hAnsi="Calibri"/>
                <w:b/>
                <w:i w:val="0"/>
                <w:color w:val="FFFFFF"/>
                <w:sz w:val="18"/>
              </w:rPr>
              <w:t>Tool</w:t>
            </w:r>
          </w:p>
        </w:tc>
        <w:tc>
          <w:tcPr>
            <w:tcW w:type="dxa" w:w="3249"/>
            <w:shd w:val="clear" w:color="auto" w:fill="0D2B55"/>
          </w:tcPr>
          <w:p>
            <w:pPr>
              <w:spacing w:before="60" w:after="60"/>
              <w:jc w:val="center"/>
            </w:pPr>
            <w:r>
              <w:rPr>
                <w:rFonts w:ascii="Calibri" w:hAnsi="Calibri"/>
                <w:b/>
                <w:i w:val="0"/>
                <w:color w:val="FFFFFF"/>
                <w:sz w:val="18"/>
              </w:rPr>
              <w:t>Purpose</w:t>
            </w:r>
          </w:p>
        </w:tc>
        <w:tc>
          <w:tcPr>
            <w:tcW w:type="dxa" w:w="3249"/>
            <w:shd w:val="clear" w:color="auto" w:fill="0D2B55"/>
          </w:tcPr>
          <w:p>
            <w:pPr>
              <w:spacing w:before="60" w:after="60"/>
              <w:jc w:val="center"/>
            </w:pPr>
            <w:r>
              <w:rPr>
                <w:rFonts w:ascii="Calibri" w:hAnsi="Calibri"/>
                <w:b/>
                <w:i w:val="0"/>
                <w:color w:val="FFFFFF"/>
                <w:sz w:val="18"/>
              </w:rPr>
              <w:t>Cost</w:t>
            </w:r>
          </w:p>
        </w:tc>
      </w:tr>
      <w:tr>
        <w:tc>
          <w:tcPr>
            <w:tcW w:type="dxa" w:w="3249"/>
            <w:shd w:val="clear" w:color="auto" w:fill="F4F6F9"/>
          </w:tcPr>
          <w:p>
            <w:pPr>
              <w:spacing w:before="40" w:after="40"/>
              <w:jc w:val="center"/>
            </w:pPr>
            <w:r>
              <w:rPr>
                <w:rFonts w:ascii="Calibri" w:hAnsi="Calibri"/>
                <w:b/>
                <w:i w:val="0"/>
                <w:color w:val="1A1A2E"/>
                <w:sz w:val="18"/>
              </w:rPr>
              <w:t>Google Search (Incognito + Location)</w:t>
            </w:r>
          </w:p>
        </w:tc>
        <w:tc>
          <w:tcPr>
            <w:tcW w:type="dxa" w:w="3249"/>
            <w:shd w:val="clear" w:color="auto" w:fill="F4F6F9"/>
          </w:tcPr>
          <w:p>
            <w:pPr>
              <w:spacing w:before="40" w:after="40"/>
              <w:jc w:val="left"/>
            </w:pPr>
            <w:r>
              <w:rPr>
                <w:rFonts w:ascii="Calibri" w:hAnsi="Calibri"/>
                <w:b w:val="0"/>
                <w:i w:val="0"/>
                <w:color w:val="1A1A2E"/>
                <w:sz w:val="18"/>
              </w:rPr>
              <w:t>Manual SERP capture per keyword, per location</w:t>
            </w:r>
          </w:p>
        </w:tc>
        <w:tc>
          <w:tcPr>
            <w:tcW w:type="dxa" w:w="3249"/>
            <w:shd w:val="clear" w:color="auto" w:fill="F4F6F9"/>
          </w:tcPr>
          <w:p>
            <w:pPr>
              <w:spacing w:before="40" w:after="40"/>
              <w:jc w:val="left"/>
            </w:pPr>
            <w:r>
              <w:rPr>
                <w:rFonts w:ascii="Calibri" w:hAnsi="Calibri"/>
                <w:b w:val="0"/>
                <w:i w:val="0"/>
                <w:color w:val="1A1A2E"/>
                <w:sz w:val="18"/>
              </w:rPr>
              <w:t>Free</w:t>
            </w:r>
          </w:p>
        </w:tc>
      </w:tr>
      <w:tr>
        <w:tc>
          <w:tcPr>
            <w:tcW w:type="dxa" w:w="3249"/>
            <w:shd w:val="clear" w:color="auto" w:fill="FFFFFF"/>
          </w:tcPr>
          <w:p>
            <w:pPr>
              <w:spacing w:before="40" w:after="40"/>
              <w:jc w:val="center"/>
            </w:pPr>
            <w:r>
              <w:rPr>
                <w:rFonts w:ascii="Calibri" w:hAnsi="Calibri"/>
                <w:b/>
                <w:i w:val="0"/>
                <w:color w:val="1A1A2E"/>
                <w:sz w:val="18"/>
              </w:rPr>
              <w:t>Google Search Console</w:t>
            </w:r>
          </w:p>
        </w:tc>
        <w:tc>
          <w:tcPr>
            <w:tcW w:type="dxa" w:w="3249"/>
            <w:shd w:val="clear" w:color="auto" w:fill="FFFFFF"/>
          </w:tcPr>
          <w:p>
            <w:pPr>
              <w:spacing w:before="40" w:after="40"/>
              <w:jc w:val="left"/>
            </w:pPr>
            <w:r>
              <w:rPr>
                <w:rFonts w:ascii="Calibri" w:hAnsi="Calibri"/>
                <w:b w:val="0"/>
                <w:i w:val="0"/>
                <w:color w:val="1A1A2E"/>
                <w:sz w:val="18"/>
              </w:rPr>
              <w:t>Verify Regencare's own impressions and click data per query</w:t>
            </w:r>
          </w:p>
        </w:tc>
        <w:tc>
          <w:tcPr>
            <w:tcW w:type="dxa" w:w="3249"/>
            <w:shd w:val="clear" w:color="auto" w:fill="FFFFFF"/>
          </w:tcPr>
          <w:p>
            <w:pPr>
              <w:spacing w:before="40" w:after="40"/>
              <w:jc w:val="left"/>
            </w:pPr>
            <w:r>
              <w:rPr>
                <w:rFonts w:ascii="Calibri" w:hAnsi="Calibri"/>
                <w:b w:val="0"/>
                <w:i w:val="0"/>
                <w:color w:val="1A1A2E"/>
                <w:sz w:val="18"/>
              </w:rPr>
              <w:t>Free</w:t>
            </w:r>
          </w:p>
        </w:tc>
      </w:tr>
      <w:tr>
        <w:tc>
          <w:tcPr>
            <w:tcW w:type="dxa" w:w="3249"/>
            <w:shd w:val="clear" w:color="auto" w:fill="F4F6F9"/>
          </w:tcPr>
          <w:p>
            <w:pPr>
              <w:spacing w:before="40" w:after="40"/>
              <w:jc w:val="center"/>
            </w:pPr>
            <w:r>
              <w:rPr>
                <w:rFonts w:ascii="Calibri" w:hAnsi="Calibri"/>
                <w:b/>
                <w:i w:val="0"/>
                <w:color w:val="1A1A2E"/>
                <w:sz w:val="18"/>
              </w:rPr>
              <w:t>Ubersuggest / Ahrefs Free Tier</w:t>
            </w:r>
          </w:p>
        </w:tc>
        <w:tc>
          <w:tcPr>
            <w:tcW w:type="dxa" w:w="3249"/>
            <w:shd w:val="clear" w:color="auto" w:fill="F4F6F9"/>
          </w:tcPr>
          <w:p>
            <w:pPr>
              <w:spacing w:before="40" w:after="40"/>
              <w:jc w:val="left"/>
            </w:pPr>
            <w:r>
              <w:rPr>
                <w:rFonts w:ascii="Calibri" w:hAnsi="Calibri"/>
                <w:b w:val="0"/>
                <w:i w:val="0"/>
                <w:color w:val="1A1A2E"/>
                <w:sz w:val="18"/>
              </w:rPr>
              <w:t>Quick domain overview — top pages, estimated traffic</w:t>
            </w:r>
          </w:p>
        </w:tc>
        <w:tc>
          <w:tcPr>
            <w:tcW w:type="dxa" w:w="3249"/>
            <w:shd w:val="clear" w:color="auto" w:fill="F4F6F9"/>
          </w:tcPr>
          <w:p>
            <w:pPr>
              <w:spacing w:before="40" w:after="40"/>
              <w:jc w:val="left"/>
            </w:pPr>
            <w:r>
              <w:rPr>
                <w:rFonts w:ascii="Calibri" w:hAnsi="Calibri"/>
                <w:b w:val="0"/>
                <w:i w:val="0"/>
                <w:color w:val="1A1A2E"/>
                <w:sz w:val="18"/>
              </w:rPr>
              <w:t>Free tier</w:t>
            </w:r>
          </w:p>
        </w:tc>
      </w:tr>
      <w:tr>
        <w:tc>
          <w:tcPr>
            <w:tcW w:type="dxa" w:w="3249"/>
            <w:shd w:val="clear" w:color="auto" w:fill="FFFFFF"/>
          </w:tcPr>
          <w:p>
            <w:pPr>
              <w:spacing w:before="40" w:after="40"/>
              <w:jc w:val="center"/>
            </w:pPr>
            <w:r>
              <w:rPr>
                <w:rFonts w:ascii="Calibri" w:hAnsi="Calibri"/>
                <w:b/>
                <w:i w:val="0"/>
                <w:color w:val="1A1A2E"/>
                <w:sz w:val="18"/>
              </w:rPr>
              <w:t>SEOquake Chrome Extension</w:t>
            </w:r>
          </w:p>
        </w:tc>
        <w:tc>
          <w:tcPr>
            <w:tcW w:type="dxa" w:w="3249"/>
            <w:shd w:val="clear" w:color="auto" w:fill="FFFFFF"/>
          </w:tcPr>
          <w:p>
            <w:pPr>
              <w:spacing w:before="40" w:after="40"/>
              <w:jc w:val="left"/>
            </w:pPr>
            <w:r>
              <w:rPr>
                <w:rFonts w:ascii="Calibri" w:hAnsi="Calibri"/>
                <w:b w:val="0"/>
                <w:i w:val="0"/>
                <w:color w:val="1A1A2E"/>
                <w:sz w:val="18"/>
              </w:rPr>
              <w:t>Instant on-page SEO snapshot while browsing competitor pages</w:t>
            </w:r>
          </w:p>
        </w:tc>
        <w:tc>
          <w:tcPr>
            <w:tcW w:type="dxa" w:w="3249"/>
            <w:shd w:val="clear" w:color="auto" w:fill="FFFFFF"/>
          </w:tcPr>
          <w:p>
            <w:pPr>
              <w:spacing w:before="40" w:after="40"/>
              <w:jc w:val="left"/>
            </w:pPr>
            <w:r>
              <w:rPr>
                <w:rFonts w:ascii="Calibri" w:hAnsi="Calibri"/>
                <w:b w:val="0"/>
                <w:i w:val="0"/>
                <w:color w:val="1A1A2E"/>
                <w:sz w:val="18"/>
              </w:rPr>
              <w:t>Free</w:t>
            </w:r>
          </w:p>
        </w:tc>
      </w:tr>
      <w:tr>
        <w:tc>
          <w:tcPr>
            <w:tcW w:type="dxa" w:w="3249"/>
            <w:shd w:val="clear" w:color="auto" w:fill="F4F6F9"/>
          </w:tcPr>
          <w:p>
            <w:pPr>
              <w:spacing w:before="40" w:after="40"/>
              <w:jc w:val="center"/>
            </w:pPr>
            <w:r>
              <w:rPr>
                <w:rFonts w:ascii="Calibri" w:hAnsi="Calibri"/>
                <w:b/>
                <w:i w:val="0"/>
                <w:color w:val="1A1A2E"/>
                <w:sz w:val="18"/>
              </w:rPr>
              <w:t>Python + BeautifulSoup (custom)</w:t>
            </w:r>
          </w:p>
        </w:tc>
        <w:tc>
          <w:tcPr>
            <w:tcW w:type="dxa" w:w="3249"/>
            <w:shd w:val="clear" w:color="auto" w:fill="F4F6F9"/>
          </w:tcPr>
          <w:p>
            <w:pPr>
              <w:spacing w:before="40" w:after="40"/>
              <w:jc w:val="left"/>
            </w:pPr>
            <w:r>
              <w:rPr>
                <w:rFonts w:ascii="Calibri" w:hAnsi="Calibri"/>
                <w:b w:val="0"/>
                <w:i w:val="0"/>
                <w:color w:val="1A1A2E"/>
                <w:sz w:val="18"/>
              </w:rPr>
              <w:t>Automated SERP scraping for bulk keyword sets</w:t>
            </w:r>
          </w:p>
        </w:tc>
        <w:tc>
          <w:tcPr>
            <w:tcW w:type="dxa" w:w="3249"/>
            <w:shd w:val="clear" w:color="auto" w:fill="F4F6F9"/>
          </w:tcPr>
          <w:p>
            <w:pPr>
              <w:spacing w:before="40" w:after="40"/>
              <w:jc w:val="left"/>
            </w:pPr>
            <w:r>
              <w:rPr>
                <w:rFonts w:ascii="Calibri" w:hAnsi="Calibri"/>
                <w:b w:val="0"/>
                <w:i w:val="0"/>
                <w:color w:val="1A1A2E"/>
                <w:sz w:val="18"/>
              </w:rPr>
              <w:t>Free</w:t>
            </w:r>
          </w:p>
        </w:tc>
      </w:tr>
    </w:tbl>
    <w:p>
      <w:pPr>
        <w:spacing w:before="160" w:after="40"/>
        <w:jc w:val="left"/>
      </w:pPr>
      <w:r>
        <w:rPr>
          <w:rFonts w:ascii="Calibri" w:hAnsi="Calibri"/>
          <w:b/>
          <w:i w:val="0"/>
          <w:color w:val="0D2B55"/>
          <w:sz w:val="22"/>
        </w:rPr>
        <w:t>Output</w:t>
      </w:r>
    </w:p>
    <w:p>
      <w:pPr>
        <w:pStyle w:val="ListBullet"/>
        <w:spacing w:before="0" w:after="60"/>
        <w:ind w:left="576"/>
      </w:pPr>
      <w:r>
        <w:rPr>
          <w:rFonts w:ascii="Calibri" w:hAnsi="Calibri"/>
          <w:b w:val="0"/>
          <w:i w:val="0"/>
          <w:color w:val="1A1A2E"/>
          <w:sz w:val="20"/>
        </w:rPr>
        <w:t>Confirmed competitor list: top-5 SERP competitors per keyword cluster, ranked by frequency of appearance.</w:t>
      </w:r>
    </w:p>
    <w:p>
      <w:pPr>
        <w:pStyle w:val="ListBullet"/>
        <w:spacing w:before="0" w:after="60"/>
        <w:ind w:left="576"/>
      </w:pPr>
      <w:r>
        <w:rPr>
          <w:rFonts w:ascii="Calibri" w:hAnsi="Calibri"/>
          <w:b w:val="0"/>
          <w:i w:val="0"/>
          <w:color w:val="1A1A2E"/>
          <w:sz w:val="20"/>
        </w:rPr>
        <w:t>Cannibalization evidence file: every query where orthogencare.com and regencare.in co-appear.</w:t>
      </w:r>
    </w:p>
    <w:p/>
    <w:p>
      <w:pPr>
        <w:spacing w:before="160" w:after="0"/>
        <w:jc w:val="left"/>
      </w:pPr>
      <w:r>
        <w:rPr>
          <w:rFonts w:ascii="Calibri" w:hAnsi="Calibri"/>
          <w:b/>
          <w:i w:val="0"/>
          <w:color w:val="0D2B55"/>
          <w:sz w:val="26"/>
        </w:rPr>
        <w:t>PHASE 2: SERP &amp; Ranking Analysis</w:t>
      </w:r>
    </w:p>
    <w:p>
      <w:pPr>
        <w:spacing w:before="0" w:after="100"/>
        <w:jc w:val="left"/>
      </w:pPr>
      <w:r>
        <w:rPr>
          <w:rFonts w:ascii="Calibri" w:hAnsi="Calibri"/>
          <w:b w:val="0"/>
          <w:i/>
          <w:color w:val="C9A02D"/>
          <w:sz w:val="20"/>
        </w:rPr>
        <w:t>Map exact positions, identify SERP features owned by competitors, and quantify the ranking gap.</w:t>
      </w:r>
    </w:p>
    <w:p>
      <w:pPr>
        <w:spacing w:before="160" w:after="40"/>
        <w:jc w:val="left"/>
      </w:pPr>
      <w:r>
        <w:rPr>
          <w:rFonts w:ascii="Calibri" w:hAnsi="Calibri"/>
          <w:b/>
          <w:i w:val="0"/>
          <w:color w:val="0D2B55"/>
          <w:sz w:val="22"/>
        </w:rPr>
        <w:t>What We Do</w:t>
      </w:r>
    </w:p>
    <w:p>
      <w:pPr>
        <w:pStyle w:val="ListBullet"/>
        <w:spacing w:before="0" w:after="60"/>
        <w:ind w:left="576"/>
      </w:pPr>
      <w:r>
        <w:rPr>
          <w:rFonts w:ascii="Calibri" w:hAnsi="Calibri"/>
          <w:b w:val="0"/>
          <w:i w:val="0"/>
          <w:color w:val="1A1A2E"/>
          <w:sz w:val="20"/>
        </w:rPr>
        <w:t>For each Critical-priority keyword, record: competitor domain, exact position, page title as shown in SERP, SERP feature held (featured snippet / local pack / PAA / video carousel / image pack).</w:t>
      </w:r>
    </w:p>
    <w:p>
      <w:pPr>
        <w:pStyle w:val="ListBullet"/>
        <w:spacing w:before="0" w:after="60"/>
        <w:ind w:left="576"/>
      </w:pPr>
      <w:r>
        <w:rPr>
          <w:rFonts w:ascii="Calibri" w:hAnsi="Calibri"/>
          <w:b w:val="0"/>
          <w:i w:val="0"/>
          <w:color w:val="1A1A2E"/>
          <w:sz w:val="20"/>
        </w:rPr>
        <w:t>Identify which SERP features competitors currently hold that Regencare has zero presence in — these are the highest-leverage takeover opportunities.</w:t>
      </w:r>
    </w:p>
    <w:p>
      <w:pPr>
        <w:pStyle w:val="ListBullet"/>
        <w:spacing w:before="0" w:after="60"/>
        <w:ind w:left="576"/>
      </w:pPr>
      <w:r>
        <w:rPr>
          <w:rFonts w:ascii="Calibri" w:hAnsi="Calibri"/>
          <w:b w:val="0"/>
          <w:i w:val="0"/>
          <w:color w:val="1A1A2E"/>
          <w:sz w:val="20"/>
        </w:rPr>
        <w:t>Map People Also Ask (PAA) boxes: record every PAA question appearing on Regencare's priority SERPs — these are content briefs ready-made.</w:t>
      </w:r>
    </w:p>
    <w:p>
      <w:pPr>
        <w:pStyle w:val="ListBullet"/>
        <w:spacing w:before="0" w:after="60"/>
        <w:ind w:left="576"/>
      </w:pPr>
      <w:r>
        <w:rPr>
          <w:rFonts w:ascii="Calibri" w:hAnsi="Calibri"/>
          <w:b w:val="0"/>
          <w:i w:val="0"/>
          <w:color w:val="1A1A2E"/>
          <w:sz w:val="20"/>
        </w:rPr>
        <w:t>Identify keywords where the current first-page holder has a weak answer (thin content, no schema, old publish date) — these are the fastest snippet takeover targets.</w:t>
      </w:r>
    </w:p>
    <w:p>
      <w:pPr>
        <w:pStyle w:val="ListBullet"/>
        <w:spacing w:before="0" w:after="60"/>
        <w:ind w:left="576"/>
      </w:pPr>
      <w:r>
        <w:rPr>
          <w:rFonts w:ascii="Calibri" w:hAnsi="Calibri"/>
          <w:b w:val="0"/>
          <w:i w:val="0"/>
          <w:color w:val="1A1A2E"/>
          <w:sz w:val="20"/>
        </w:rPr>
        <w:t>Track local pack results separately: which clinics appear in the Google Maps 3-pack for 'regenerative medicine Kochi', 'GFC therapy Calicut', and equivalent queries.</w:t>
      </w:r>
    </w:p>
    <w:p>
      <w:pPr>
        <w:pStyle w:val="ListBullet"/>
        <w:spacing w:before="0" w:after="60"/>
        <w:ind w:left="576"/>
      </w:pPr>
      <w:r>
        <w:rPr>
          <w:rFonts w:ascii="Calibri" w:hAnsi="Calibri"/>
          <w:b w:val="0"/>
          <w:i w:val="0"/>
          <w:color w:val="1A1A2E"/>
          <w:sz w:val="20"/>
        </w:rPr>
        <w:t>Document video carousel presence — keyword clusters where YouTube videos appear on page 1 are priority targets for the video strategy in Step 4B.</w:t>
      </w:r>
    </w:p>
    <w:p>
      <w:pPr>
        <w:spacing w:before="160" w:after="40"/>
        <w:jc w:val="left"/>
      </w:pPr>
      <w:r>
        <w:rPr>
          <w:rFonts w:ascii="Calibri" w:hAnsi="Calibri"/>
          <w:b/>
          <w:i w:val="0"/>
          <w:color w:val="0D2B55"/>
          <w:sz w:val="22"/>
        </w:rPr>
        <w:t>Output</w:t>
      </w:r>
    </w:p>
    <w:p>
      <w:pPr>
        <w:pStyle w:val="ListBullet"/>
        <w:spacing w:before="0" w:after="60"/>
        <w:ind w:left="576"/>
      </w:pPr>
      <w:r>
        <w:rPr>
          <w:rFonts w:ascii="Calibri" w:hAnsi="Calibri"/>
          <w:b w:val="0"/>
          <w:i w:val="0"/>
          <w:color w:val="1A1A2E"/>
          <w:sz w:val="20"/>
        </w:rPr>
        <w:t>SERP position map: table of top-5 competitors per keyword with position, page title, and SERP feature held.</w:t>
      </w:r>
    </w:p>
    <w:p>
      <w:pPr>
        <w:pStyle w:val="ListBullet"/>
        <w:spacing w:before="0" w:after="60"/>
        <w:ind w:left="576"/>
      </w:pPr>
      <w:r>
        <w:rPr>
          <w:rFonts w:ascii="Calibri" w:hAnsi="Calibri"/>
          <w:b w:val="0"/>
          <w:i w:val="0"/>
          <w:color w:val="1A1A2E"/>
          <w:sz w:val="20"/>
        </w:rPr>
        <w:t>SERP feature gap list: every featured snippet, PAA box, video carousel, and local pack entry we can target.</w:t>
      </w:r>
    </w:p>
    <w:p>
      <w:pPr>
        <w:pStyle w:val="ListBullet"/>
        <w:spacing w:before="0" w:after="60"/>
        <w:ind w:left="576"/>
      </w:pPr>
      <w:r>
        <w:rPr>
          <w:rFonts w:ascii="Calibri" w:hAnsi="Calibri"/>
          <w:b w:val="0"/>
          <w:i w:val="0"/>
          <w:color w:val="1A1A2E"/>
          <w:sz w:val="20"/>
        </w:rPr>
        <w:t>PAA question bank: full list of related questions appearing on our priority SERPs — fed into content briefs.</w:t>
      </w:r>
    </w:p>
    <w:p/>
    <w:p>
      <w:pPr>
        <w:spacing w:before="160" w:after="0"/>
        <w:jc w:val="left"/>
      </w:pPr>
      <w:r>
        <w:rPr>
          <w:rFonts w:ascii="Calibri" w:hAnsi="Calibri"/>
          <w:b/>
          <w:i w:val="0"/>
          <w:color w:val="0D2B55"/>
          <w:sz w:val="26"/>
        </w:rPr>
        <w:t>PHASE 3: On-Page &amp; Content Audit</w:t>
      </w:r>
    </w:p>
    <w:p>
      <w:pPr>
        <w:spacing w:before="0" w:after="100"/>
        <w:jc w:val="left"/>
      </w:pPr>
      <w:r>
        <w:rPr>
          <w:rFonts w:ascii="Calibri" w:hAnsi="Calibri"/>
          <w:b w:val="0"/>
          <w:i/>
          <w:color w:val="C9A02D"/>
          <w:sz w:val="20"/>
        </w:rPr>
        <w:t>Analyse what competitor pages look like structurally and editorially — find the gaps and the white space.</w:t>
      </w:r>
    </w:p>
    <w:p>
      <w:pPr>
        <w:spacing w:before="160" w:after="40"/>
        <w:jc w:val="left"/>
      </w:pPr>
      <w:r>
        <w:rPr>
          <w:rFonts w:ascii="Calibri" w:hAnsi="Calibri"/>
          <w:b/>
          <w:i w:val="0"/>
          <w:color w:val="0D2B55"/>
          <w:sz w:val="22"/>
        </w:rPr>
        <w:t>What We Do</w:t>
      </w:r>
    </w:p>
    <w:p>
      <w:pPr>
        <w:pStyle w:val="ListBullet"/>
        <w:spacing w:before="0" w:after="60"/>
        <w:ind w:left="576"/>
      </w:pPr>
      <w:r>
        <w:rPr>
          <w:rFonts w:ascii="Calibri" w:hAnsi="Calibri"/>
          <w:b w:val="0"/>
          <w:i w:val="0"/>
          <w:color w:val="1A1A2E"/>
          <w:sz w:val="20"/>
        </w:rPr>
        <w:t>For each top-ranking competitor page (one page per keyword cluster): record page title, meta description, H1, H2 structure, word count, number of images, presence of video, schema markup types used, and internal linking pattern.</w:t>
      </w:r>
    </w:p>
    <w:p>
      <w:pPr>
        <w:pStyle w:val="ListBullet"/>
        <w:spacing w:before="0" w:after="60"/>
        <w:ind w:left="576"/>
      </w:pPr>
      <w:r>
        <w:rPr>
          <w:rFonts w:ascii="Calibri" w:hAnsi="Calibri"/>
          <w:b w:val="0"/>
          <w:i w:val="0"/>
          <w:color w:val="1A1A2E"/>
          <w:sz w:val="20"/>
        </w:rPr>
        <w:t>Assess content depth and quality: does the page actually answer the search query comprehensively, or is it thin? Thin competitor content = easy takeover opportunity.</w:t>
      </w:r>
    </w:p>
    <w:p>
      <w:pPr>
        <w:pStyle w:val="ListBullet"/>
        <w:spacing w:before="0" w:after="60"/>
        <w:ind w:left="576"/>
      </w:pPr>
      <w:r>
        <w:rPr>
          <w:rFonts w:ascii="Calibri" w:hAnsi="Calibri"/>
          <w:b w:val="0"/>
          <w:i w:val="0"/>
          <w:color w:val="1A1A2E"/>
          <w:sz w:val="20"/>
        </w:rPr>
        <w:t>Identify content formats competitors use: long-form guide, FAQ page, before/after case study, comparison table, clinical explainer — map format to SERP feature won.</w:t>
      </w:r>
    </w:p>
    <w:p>
      <w:pPr>
        <w:pStyle w:val="ListBullet"/>
        <w:spacing w:before="0" w:after="60"/>
        <w:ind w:left="576"/>
      </w:pPr>
      <w:r>
        <w:rPr>
          <w:rFonts w:ascii="Calibri" w:hAnsi="Calibri"/>
          <w:b w:val="0"/>
          <w:i w:val="0"/>
          <w:color w:val="1A1A2E"/>
          <w:sz w:val="20"/>
        </w:rPr>
        <w:t>Note original differentiators: do competitors use doctor quotes, original research, custom diagrams, clinical data, or patient statistics? If not, these become Regencare's exclusive advantages.</w:t>
      </w:r>
    </w:p>
    <w:p>
      <w:pPr>
        <w:pStyle w:val="ListBullet"/>
        <w:spacing w:before="0" w:after="60"/>
        <w:ind w:left="576"/>
      </w:pPr>
      <w:r>
        <w:rPr>
          <w:rFonts w:ascii="Calibri" w:hAnsi="Calibri"/>
          <w:b w:val="0"/>
          <w:i w:val="0"/>
          <w:color w:val="1A1A2E"/>
          <w:sz w:val="20"/>
        </w:rPr>
        <w:t>Check NMC compliance gaps in competitor content — clinics making prohibited claims (guaranteed results, comparative superiority) are vulnerable to ranking drops; Regencare builds compliant content that endures.</w:t>
      </w:r>
    </w:p>
    <w:p>
      <w:pPr>
        <w:pStyle w:val="ListBullet"/>
        <w:spacing w:before="0" w:after="60"/>
        <w:ind w:left="576"/>
      </w:pPr>
      <w:r>
        <w:rPr>
          <w:rFonts w:ascii="Calibri" w:hAnsi="Calibri"/>
          <w:b w:val="0"/>
          <w:i w:val="0"/>
          <w:color w:val="1A1A2E"/>
          <w:sz w:val="20"/>
        </w:rPr>
        <w:t>Map which topics, angles, and question types are covered by every top competitor — then identify the questions nobody has answered well yet (white space content).</w:t>
      </w:r>
    </w:p>
    <w:p>
      <w:pPr>
        <w:pStyle w:val="ListBullet"/>
        <w:spacing w:before="0" w:after="60"/>
        <w:ind w:left="576"/>
      </w:pPr>
      <w:r>
        <w:rPr>
          <w:rFonts w:ascii="Calibri" w:hAnsi="Calibri"/>
          <w:b w:val="0"/>
          <w:i w:val="0"/>
          <w:color w:val="1A1A2E"/>
          <w:sz w:val="20"/>
        </w:rPr>
        <w:t>Specifically audit orthogencare.com pages that overlap with regencare.in keyword clusters — document exact page-level overlap for the cannibalization resolution strategy.</w:t>
      </w:r>
    </w:p>
    <w:p>
      <w:pPr>
        <w:spacing w:before="160" w:after="40"/>
        <w:jc w:val="left"/>
      </w:pPr>
      <w:r>
        <w:rPr>
          <w:rFonts w:ascii="Calibri" w:hAnsi="Calibri"/>
          <w:b/>
          <w:i w:val="0"/>
          <w:color w:val="0D2B55"/>
          <w:sz w:val="22"/>
        </w:rPr>
        <w:t>Output</w:t>
      </w:r>
    </w:p>
    <w:p>
      <w:pPr>
        <w:pStyle w:val="ListBullet"/>
        <w:spacing w:before="0" w:after="60"/>
        <w:ind w:left="576"/>
      </w:pPr>
      <w:r>
        <w:rPr>
          <w:rFonts w:ascii="Calibri" w:hAnsi="Calibri"/>
          <w:b w:val="0"/>
          <w:i w:val="0"/>
          <w:color w:val="1A1A2E"/>
          <w:sz w:val="20"/>
        </w:rPr>
        <w:t>On-page audit table: structured data for every audited competitor page.</w:t>
      </w:r>
    </w:p>
    <w:p>
      <w:pPr>
        <w:pStyle w:val="ListBullet"/>
        <w:spacing w:before="0" w:after="60"/>
        <w:ind w:left="576"/>
      </w:pPr>
      <w:r>
        <w:rPr>
          <w:rFonts w:ascii="Calibri" w:hAnsi="Calibri"/>
          <w:b w:val="0"/>
          <w:i w:val="0"/>
          <w:color w:val="1A1A2E"/>
          <w:sz w:val="20"/>
        </w:rPr>
        <w:t>Content gap map: topics, formats, and angles competitors own vs. what nobody owns yet.</w:t>
      </w:r>
    </w:p>
    <w:p>
      <w:pPr>
        <w:pStyle w:val="ListBullet"/>
        <w:spacing w:before="0" w:after="60"/>
        <w:ind w:left="576"/>
      </w:pPr>
      <w:r>
        <w:rPr>
          <w:rFonts w:ascii="Calibri" w:hAnsi="Calibri"/>
          <w:b w:val="0"/>
          <w:i w:val="0"/>
          <w:color w:val="1A1A2E"/>
          <w:sz w:val="20"/>
        </w:rPr>
        <w:t>White space content list: priority content briefs for topics with no strong current answer in SERPs.</w:t>
      </w:r>
    </w:p>
    <w:p/>
    <w:p>
      <w:pPr>
        <w:spacing w:before="160" w:after="0"/>
        <w:jc w:val="left"/>
      </w:pPr>
      <w:r>
        <w:rPr>
          <w:rFonts w:ascii="Calibri" w:hAnsi="Calibri"/>
          <w:b/>
          <w:i w:val="0"/>
          <w:color w:val="0D2B55"/>
          <w:sz w:val="26"/>
        </w:rPr>
        <w:t>PHASE 4: Keyword Gap Analysis</w:t>
      </w:r>
    </w:p>
    <w:p>
      <w:pPr>
        <w:spacing w:before="0" w:after="100"/>
        <w:jc w:val="left"/>
      </w:pPr>
      <w:r>
        <w:rPr>
          <w:rFonts w:ascii="Calibri" w:hAnsi="Calibri"/>
          <w:b w:val="0"/>
          <w:i/>
          <w:color w:val="C9A02D"/>
          <w:sz w:val="20"/>
        </w:rPr>
        <w:t>Find every valuable query competitors rank for that Regencare currently does not.</w:t>
      </w:r>
    </w:p>
    <w:p>
      <w:pPr>
        <w:spacing w:before="160" w:after="40"/>
        <w:jc w:val="left"/>
      </w:pPr>
      <w:r>
        <w:rPr>
          <w:rFonts w:ascii="Calibri" w:hAnsi="Calibri"/>
          <w:b/>
          <w:i w:val="0"/>
          <w:color w:val="0D2B55"/>
          <w:sz w:val="22"/>
        </w:rPr>
        <w:t>What We Do</w:t>
      </w:r>
    </w:p>
    <w:p>
      <w:pPr>
        <w:pStyle w:val="ListBullet"/>
        <w:spacing w:before="0" w:after="60"/>
        <w:ind w:left="576"/>
      </w:pPr>
      <w:r>
        <w:rPr>
          <w:rFonts w:ascii="Calibri" w:hAnsi="Calibri"/>
          <w:b w:val="0"/>
          <w:i w:val="0"/>
          <w:color w:val="1A1A2E"/>
          <w:sz w:val="20"/>
        </w:rPr>
        <w:t>Start with the existing 142-keyword baseline: every 'Not in Top 10' row is the primary gap inventory — 81 keywords identified as absent in the current baseline.</w:t>
      </w:r>
    </w:p>
    <w:p>
      <w:pPr>
        <w:pStyle w:val="ListBullet"/>
        <w:spacing w:before="0" w:after="60"/>
        <w:ind w:left="576"/>
      </w:pPr>
      <w:r>
        <w:rPr>
          <w:rFonts w:ascii="Calibri" w:hAnsi="Calibri"/>
          <w:b w:val="0"/>
          <w:i w:val="0"/>
          <w:color w:val="1A1A2E"/>
          <w:sz w:val="20"/>
        </w:rPr>
        <w:t>Expand the gap list using Ubersuggest, Ahrefs free, and Google Keyword Planner: pull the top-ranking keywords for each confirmed SERP competitor and cross-reference against our baseline.</w:t>
      </w:r>
    </w:p>
    <w:p>
      <w:pPr>
        <w:pStyle w:val="ListBullet"/>
        <w:spacing w:before="0" w:after="60"/>
        <w:ind w:left="576"/>
      </w:pPr>
      <w:r>
        <w:rPr>
          <w:rFonts w:ascii="Calibri" w:hAnsi="Calibri"/>
          <w:b w:val="0"/>
          <w:i w:val="0"/>
          <w:color w:val="1A1A2E"/>
          <w:sz w:val="20"/>
        </w:rPr>
        <w:t>Categorise every gap keyword by: intent (informational / commercial / transactional), funnel stage (TOFU / MOFU / BOFU), location cluster (Kochi / Calicut / Chennai / UAE), and estimated search volume.</w:t>
      </w:r>
    </w:p>
    <w:p>
      <w:pPr>
        <w:pStyle w:val="ListBullet"/>
        <w:spacing w:before="0" w:after="60"/>
        <w:ind w:left="576"/>
      </w:pPr>
      <w:r>
        <w:rPr>
          <w:rFonts w:ascii="Calibri" w:hAnsi="Calibri"/>
          <w:b w:val="0"/>
          <w:i w:val="0"/>
          <w:color w:val="1A1A2E"/>
          <w:sz w:val="20"/>
        </w:rPr>
        <w:t>Prioritise gap keywords by the composite index: search volume x intent value x ranking feasibility divided by competition — same scoring model as the main keyword matrix.</w:t>
      </w:r>
    </w:p>
    <w:p>
      <w:pPr>
        <w:pStyle w:val="ListBullet"/>
        <w:spacing w:before="0" w:after="60"/>
        <w:ind w:left="576"/>
      </w:pPr>
      <w:r>
        <w:rPr>
          <w:rFonts w:ascii="Calibri" w:hAnsi="Calibri"/>
          <w:b w:val="0"/>
          <w:i w:val="0"/>
          <w:color w:val="1A1A2E"/>
          <w:sz w:val="20"/>
        </w:rPr>
        <w:t>Flag high-CPC gap keywords separately for the Paid Ads launch list — these are priority targets when ad budget is released, even before organic rankings are built.</w:t>
      </w:r>
    </w:p>
    <w:p>
      <w:pPr>
        <w:pStyle w:val="ListBullet"/>
        <w:spacing w:before="0" w:after="60"/>
        <w:ind w:left="576"/>
      </w:pPr>
      <w:r>
        <w:rPr>
          <w:rFonts w:ascii="Calibri" w:hAnsi="Calibri"/>
          <w:b w:val="0"/>
          <w:i w:val="0"/>
          <w:color w:val="1A1A2E"/>
          <w:sz w:val="20"/>
        </w:rPr>
        <w:t>Identify long-tail gap keywords from the Conversational &amp; Cost cluster — 'how much does GFC therapy cost in Kochi', 'is PRP painful', 'how many sessions does stem cell therapy take' — these are lowest-competition, fastest-rank opportunities.</w:t>
      </w:r>
    </w:p>
    <w:p>
      <w:pPr>
        <w:pStyle w:val="ListBullet"/>
        <w:spacing w:before="0" w:after="60"/>
        <w:ind w:left="576"/>
      </w:pPr>
      <w:r>
        <w:rPr>
          <w:rFonts w:ascii="Calibri" w:hAnsi="Calibri"/>
          <w:b w:val="0"/>
          <w:i w:val="0"/>
          <w:color w:val="1A1A2E"/>
          <w:sz w:val="20"/>
        </w:rPr>
        <w:t>Add UAE/NRI gap keywords not yet in the baseline: 'regenerative medicine India for NRI', 'Kerala ortho clinic for Keralites in UAE' — low competition, high-value segment.</w:t>
      </w:r>
    </w:p>
    <w:p>
      <w:pPr>
        <w:spacing w:before="160" w:after="40"/>
        <w:jc w:val="left"/>
      </w:pPr>
      <w:r>
        <w:rPr>
          <w:rFonts w:ascii="Calibri" w:hAnsi="Calibri"/>
          <w:b/>
          <w:i w:val="0"/>
          <w:color w:val="0D2B55"/>
          <w:sz w:val="22"/>
        </w:rPr>
        <w:t>Output</w:t>
      </w:r>
    </w:p>
    <w:p>
      <w:pPr>
        <w:pStyle w:val="ListBullet"/>
        <w:spacing w:before="0" w:after="60"/>
        <w:ind w:left="576"/>
      </w:pPr>
      <w:r>
        <w:rPr>
          <w:rFonts w:ascii="Calibri" w:hAnsi="Calibri"/>
          <w:b w:val="0"/>
          <w:i w:val="0"/>
          <w:color w:val="1A1A2E"/>
          <w:sz w:val="20"/>
        </w:rPr>
        <w:t>Keyword gap report: all missing high-value keywords with intent tag, funnel stage, priority score, and recommended target page.</w:t>
      </w:r>
    </w:p>
    <w:p>
      <w:pPr>
        <w:pStyle w:val="ListBullet"/>
        <w:spacing w:before="0" w:after="60"/>
        <w:ind w:left="576"/>
      </w:pPr>
      <w:r>
        <w:rPr>
          <w:rFonts w:ascii="Calibri" w:hAnsi="Calibri"/>
          <w:b w:val="0"/>
          <w:i w:val="0"/>
          <w:color w:val="1A1A2E"/>
          <w:sz w:val="20"/>
        </w:rPr>
        <w:t>Paid Ads keyword shortlist: BOFU gap keywords ready for immediate campaign activation.</w:t>
      </w:r>
    </w:p>
    <w:p/>
    <w:p>
      <w:pPr>
        <w:spacing w:before="160" w:after="0"/>
        <w:jc w:val="left"/>
      </w:pPr>
      <w:r>
        <w:rPr>
          <w:rFonts w:ascii="Calibri" w:hAnsi="Calibri"/>
          <w:b/>
          <w:i w:val="0"/>
          <w:color w:val="0D2B55"/>
          <w:sz w:val="26"/>
        </w:rPr>
        <w:t>PHASE 5: Backlink Gap Analysis</w:t>
      </w:r>
    </w:p>
    <w:p>
      <w:pPr>
        <w:spacing w:before="0" w:after="100"/>
        <w:jc w:val="left"/>
      </w:pPr>
      <w:r>
        <w:rPr>
          <w:rFonts w:ascii="Calibri" w:hAnsi="Calibri"/>
          <w:b w:val="0"/>
          <w:i/>
          <w:color w:val="C9A02D"/>
          <w:sz w:val="20"/>
        </w:rPr>
        <w:t>Identify every high-authority domain linking to competitors but not to Regencare — these become the outreach hit list.</w:t>
      </w:r>
    </w:p>
    <w:p>
      <w:pPr>
        <w:spacing w:before="160" w:after="40"/>
        <w:jc w:val="left"/>
      </w:pPr>
      <w:r>
        <w:rPr>
          <w:rFonts w:ascii="Calibri" w:hAnsi="Calibri"/>
          <w:b/>
          <w:i w:val="0"/>
          <w:color w:val="0D2B55"/>
          <w:sz w:val="22"/>
        </w:rPr>
        <w:t>What We Do</w:t>
      </w:r>
    </w:p>
    <w:p>
      <w:pPr>
        <w:pStyle w:val="ListBullet"/>
        <w:spacing w:before="0" w:after="60"/>
        <w:ind w:left="576"/>
      </w:pPr>
      <w:r>
        <w:rPr>
          <w:rFonts w:ascii="Calibri" w:hAnsi="Calibri"/>
          <w:b w:val="0"/>
          <w:i w:val="0"/>
          <w:color w:val="1A1A2E"/>
          <w:sz w:val="20"/>
        </w:rPr>
        <w:t>Run each top-5 SERP competitor through Ahrefs free backlink checker or Moz Link Explorer — export their top referring domains.</w:t>
      </w:r>
    </w:p>
    <w:p>
      <w:pPr>
        <w:pStyle w:val="ListBullet"/>
        <w:spacing w:before="0" w:after="60"/>
        <w:ind w:left="576"/>
      </w:pPr>
      <w:r>
        <w:rPr>
          <w:rFonts w:ascii="Calibri" w:hAnsi="Calibri"/>
          <w:b w:val="0"/>
          <w:i w:val="0"/>
          <w:color w:val="1A1A2E"/>
          <w:sz w:val="20"/>
        </w:rPr>
        <w:t>Cross-reference against Regencare.in's own backlink profile — any domain that links to a competitor but not to Regencare is a gap target.</w:t>
      </w:r>
    </w:p>
    <w:p>
      <w:pPr>
        <w:pStyle w:val="ListBullet"/>
        <w:spacing w:before="0" w:after="60"/>
        <w:ind w:left="576"/>
      </w:pPr>
      <w:r>
        <w:rPr>
          <w:rFonts w:ascii="Calibri" w:hAnsi="Calibri"/>
          <w:b w:val="0"/>
          <w:i w:val="0"/>
          <w:color w:val="1A1A2E"/>
          <w:sz w:val="20"/>
        </w:rPr>
        <w:t>Categorise gap domains by type: Kerala health media, national health portals, medical directories, NRI community sites, university/hospital sites, patient forums.</w:t>
      </w:r>
    </w:p>
    <w:p>
      <w:pPr>
        <w:pStyle w:val="ListBullet"/>
        <w:spacing w:before="0" w:after="60"/>
        <w:ind w:left="576"/>
      </w:pPr>
      <w:r>
        <w:rPr>
          <w:rFonts w:ascii="Calibri" w:hAnsi="Calibri"/>
          <w:b w:val="0"/>
          <w:i w:val="0"/>
          <w:color w:val="1A1A2E"/>
          <w:sz w:val="20"/>
        </w:rPr>
        <w:t>Score each gap domain by Domain Authority (DA) or Domain Rating (DR) — prioritise outreach to high-DA domains first.</w:t>
      </w:r>
    </w:p>
    <w:p>
      <w:pPr>
        <w:pStyle w:val="ListBullet"/>
        <w:spacing w:before="0" w:after="60"/>
        <w:ind w:left="576"/>
      </w:pPr>
      <w:r>
        <w:rPr>
          <w:rFonts w:ascii="Calibri" w:hAnsi="Calibri"/>
          <w:b w:val="0"/>
          <w:i w:val="0"/>
          <w:color w:val="1A1A2E"/>
          <w:sz w:val="20"/>
        </w:rPr>
        <w:t>Identify link-earning content opportunities: what type of content earned each backlink for the competitor? (e.g., a clinical guide earned a university citation, a patient story earned a media mention) — replicate the content type.</w:t>
      </w:r>
    </w:p>
    <w:p>
      <w:pPr>
        <w:pStyle w:val="ListBullet"/>
        <w:spacing w:before="0" w:after="60"/>
        <w:ind w:left="576"/>
      </w:pPr>
      <w:r>
        <w:rPr>
          <w:rFonts w:ascii="Calibri" w:hAnsi="Calibri"/>
          <w:b w:val="0"/>
          <w:i w:val="0"/>
          <w:color w:val="1A1A2E"/>
          <w:sz w:val="20"/>
        </w:rPr>
        <w:t>Build specific outreach angles for each domain type: medical directories get a listing request, health journalists get a story pitch, forums get a doctor-authored answer.</w:t>
      </w:r>
    </w:p>
    <w:p>
      <w:pPr>
        <w:spacing w:before="160" w:after="40"/>
        <w:jc w:val="left"/>
      </w:pPr>
      <w:r>
        <w:rPr>
          <w:rFonts w:ascii="Calibri" w:hAnsi="Calibri"/>
          <w:b/>
          <w:i w:val="0"/>
          <w:color w:val="0D2B55"/>
          <w:sz w:val="22"/>
        </w:rPr>
        <w:t>Output</w:t>
      </w:r>
    </w:p>
    <w:p>
      <w:pPr>
        <w:pStyle w:val="ListBullet"/>
        <w:spacing w:before="0" w:after="60"/>
        <w:ind w:left="576"/>
      </w:pPr>
      <w:r>
        <w:rPr>
          <w:rFonts w:ascii="Calibri" w:hAnsi="Calibri"/>
          <w:b w:val="0"/>
          <w:i w:val="0"/>
          <w:color w:val="1A1A2E"/>
          <w:sz w:val="20"/>
        </w:rPr>
        <w:t>Backlink outreach hit list: domain, DA/DR score, link type, content that earned the link, and recommended outreach angle.</w:t>
      </w:r>
    </w:p>
    <w:p>
      <w:pPr>
        <w:pStyle w:val="ListBullet"/>
        <w:spacing w:before="0" w:after="60"/>
        <w:ind w:left="576"/>
      </w:pPr>
      <w:r>
        <w:rPr>
          <w:rFonts w:ascii="Calibri" w:hAnsi="Calibri"/>
          <w:b w:val="0"/>
          <w:i w:val="0"/>
          <w:color w:val="1A1A2E"/>
          <w:sz w:val="20"/>
        </w:rPr>
        <w:t>Link-earning content brief: list of content assets that, once published, will naturally attract backlinks from target domains.</w:t>
      </w:r>
    </w:p>
    <w:p/>
    <w:p>
      <w:pPr>
        <w:spacing w:before="160" w:after="0"/>
        <w:jc w:val="left"/>
      </w:pPr>
      <w:r>
        <w:rPr>
          <w:rFonts w:ascii="Calibri" w:hAnsi="Calibri"/>
          <w:b/>
          <w:i w:val="0"/>
          <w:color w:val="0D2B55"/>
          <w:sz w:val="26"/>
        </w:rPr>
        <w:t>PHASE 6: Paid Ads Intelligence</w:t>
      </w:r>
    </w:p>
    <w:p>
      <w:pPr>
        <w:spacing w:before="0" w:after="100"/>
        <w:jc w:val="left"/>
      </w:pPr>
      <w:r>
        <w:rPr>
          <w:rFonts w:ascii="Calibri" w:hAnsi="Calibri"/>
          <w:b w:val="0"/>
          <w:i/>
          <w:color w:val="C9A02D"/>
          <w:sz w:val="20"/>
        </w:rPr>
        <w:t>Map the paid advertising landscape — competitor spend patterns, ad copy, landing pages, and offer angles.</w:t>
      </w:r>
    </w:p>
    <w:p>
      <w:pPr>
        <w:spacing w:before="160" w:after="40"/>
        <w:jc w:val="left"/>
      </w:pPr>
      <w:r>
        <w:rPr>
          <w:rFonts w:ascii="Calibri" w:hAnsi="Calibri"/>
          <w:b/>
          <w:i w:val="0"/>
          <w:color w:val="0D2B55"/>
          <w:sz w:val="22"/>
        </w:rPr>
        <w:t>What We Do</w:t>
      </w:r>
    </w:p>
    <w:p>
      <w:pPr>
        <w:pStyle w:val="ListBullet"/>
        <w:spacing w:before="0" w:after="60"/>
        <w:ind w:left="576"/>
      </w:pPr>
      <w:r>
        <w:rPr>
          <w:rFonts w:ascii="Calibri" w:hAnsi="Calibri"/>
          <w:b w:val="0"/>
          <w:i w:val="0"/>
          <w:color w:val="1A1A2E"/>
          <w:sz w:val="20"/>
        </w:rPr>
        <w:t>Run Google searches for all BOFU keywords (cost queries, 'book appointment', 'best clinic' queries) from an incognito browser window geolocated to Kochi, Calicut, and Chennai.</w:t>
      </w:r>
    </w:p>
    <w:p>
      <w:pPr>
        <w:pStyle w:val="ListBullet"/>
        <w:spacing w:before="0" w:after="60"/>
        <w:ind w:left="576"/>
      </w:pPr>
      <w:r>
        <w:rPr>
          <w:rFonts w:ascii="Calibri" w:hAnsi="Calibri"/>
          <w:b w:val="0"/>
          <w:i w:val="0"/>
          <w:color w:val="1A1A2E"/>
          <w:sz w:val="20"/>
        </w:rPr>
        <w:t>Screenshot and log every Google Ad appearing: headline 1, headline 2, description, display URL, and destination landing page URL.</w:t>
      </w:r>
    </w:p>
    <w:p>
      <w:pPr>
        <w:pStyle w:val="ListBullet"/>
        <w:spacing w:before="0" w:after="60"/>
        <w:ind w:left="576"/>
      </w:pPr>
      <w:r>
        <w:rPr>
          <w:rFonts w:ascii="Calibri" w:hAnsi="Calibri"/>
          <w:b w:val="0"/>
          <w:i w:val="0"/>
          <w:color w:val="1A1A2E"/>
          <w:sz w:val="20"/>
        </w:rPr>
        <w:t>Visit each competitor landing page linked from an ad: record page structure, primary offer (free consultation, discount, limited slots), CTA copy, trust signals used (certifications, testimonials, case counts).</w:t>
      </w:r>
    </w:p>
    <w:p>
      <w:pPr>
        <w:pStyle w:val="ListBullet"/>
        <w:spacing w:before="0" w:after="60"/>
        <w:ind w:left="576"/>
      </w:pPr>
      <w:r>
        <w:rPr>
          <w:rFonts w:ascii="Calibri" w:hAnsi="Calibri"/>
          <w:b w:val="0"/>
          <w:i w:val="0"/>
          <w:color w:val="1A1A2E"/>
          <w:sz w:val="20"/>
        </w:rPr>
        <w:t>Repeat searches from a UAE-geolocated session (VPN) for the NRI/medical tourism keyword cluster — competitor paid strategy may differ significantly for that audience.</w:t>
      </w:r>
    </w:p>
    <w:p>
      <w:pPr>
        <w:pStyle w:val="ListBullet"/>
        <w:spacing w:before="0" w:after="60"/>
        <w:ind w:left="576"/>
      </w:pPr>
      <w:r>
        <w:rPr>
          <w:rFonts w:ascii="Calibri" w:hAnsi="Calibri"/>
          <w:b w:val="0"/>
          <w:i w:val="0"/>
          <w:color w:val="1A1A2E"/>
          <w:sz w:val="20"/>
        </w:rPr>
        <w:t>Use Google's Ads Transparency Centre to cross-check any competitor running sustained campaigns — visible without login.</w:t>
      </w:r>
    </w:p>
    <w:p>
      <w:pPr>
        <w:pStyle w:val="ListBullet"/>
        <w:spacing w:before="0" w:after="60"/>
        <w:ind w:left="576"/>
      </w:pPr>
      <w:r>
        <w:rPr>
          <w:rFonts w:ascii="Calibri" w:hAnsi="Calibri"/>
          <w:b w:val="0"/>
          <w:i w:val="0"/>
          <w:color w:val="1A1A2E"/>
          <w:sz w:val="20"/>
        </w:rPr>
        <w:t>Identify gaps in competitor ad copy: missing schema extensions, weak CTAs, no price transparency — these are opportunities for Regencare's ads to outperform.</w:t>
      </w:r>
    </w:p>
    <w:p>
      <w:pPr>
        <w:pStyle w:val="ListBullet"/>
        <w:spacing w:before="0" w:after="60"/>
        <w:ind w:left="576"/>
      </w:pPr>
      <w:r>
        <w:rPr>
          <w:rFonts w:ascii="Calibri" w:hAnsi="Calibri"/>
          <w:b w:val="0"/>
          <w:i w:val="0"/>
          <w:color w:val="1A1A2E"/>
          <w:sz w:val="20"/>
        </w:rPr>
        <w:t>Note which BOFU keywords have zero paid competition — these represent low-cost entry points for Regencare's first ad campaigns.</w:t>
      </w:r>
    </w:p>
    <w:p>
      <w:pPr>
        <w:spacing w:before="160" w:after="40"/>
        <w:jc w:val="left"/>
      </w:pPr>
      <w:r>
        <w:rPr>
          <w:rFonts w:ascii="Calibri" w:hAnsi="Calibri"/>
          <w:b/>
          <w:i w:val="0"/>
          <w:color w:val="0D2B55"/>
          <w:sz w:val="22"/>
        </w:rPr>
        <w:t>Output</w:t>
      </w:r>
    </w:p>
    <w:p>
      <w:pPr>
        <w:pStyle w:val="ListBullet"/>
        <w:spacing w:before="0" w:after="60"/>
        <w:ind w:left="576"/>
      </w:pPr>
      <w:r>
        <w:rPr>
          <w:rFonts w:ascii="Calibri" w:hAnsi="Calibri"/>
          <w:b w:val="0"/>
          <w:i w:val="0"/>
          <w:color w:val="1A1A2E"/>
          <w:sz w:val="20"/>
        </w:rPr>
        <w:t>Paid ads dossier: competitor ad copy, landing page structure, and offer angle per keyword cluster.</w:t>
      </w:r>
    </w:p>
    <w:p>
      <w:pPr>
        <w:pStyle w:val="ListBullet"/>
        <w:spacing w:before="0" w:after="60"/>
        <w:ind w:left="576"/>
      </w:pPr>
      <w:r>
        <w:rPr>
          <w:rFonts w:ascii="Calibri" w:hAnsi="Calibri"/>
          <w:b w:val="0"/>
          <w:i w:val="0"/>
          <w:color w:val="1A1A2E"/>
          <w:sz w:val="20"/>
        </w:rPr>
        <w:t>Zero-competition BOFU keyword list: high-intent keywords with no current paid competition — priority ad targets.</w:t>
      </w:r>
    </w:p>
    <w:p>
      <w:pPr>
        <w:pStyle w:val="ListBullet"/>
        <w:spacing w:before="0" w:after="60"/>
        <w:ind w:left="576"/>
      </w:pPr>
      <w:r>
        <w:rPr>
          <w:rFonts w:ascii="Calibri" w:hAnsi="Calibri"/>
          <w:b w:val="0"/>
          <w:i w:val="0"/>
          <w:color w:val="1A1A2E"/>
          <w:sz w:val="20"/>
        </w:rPr>
        <w:t>Landing page best-practice brief: what the best competitor landing pages are doing that Regencare's pages must match or beat.</w:t>
      </w:r>
    </w:p>
    <w:p/>
    <w:p>
      <w:pPr>
        <w:spacing w:before="160" w:after="0"/>
        <w:jc w:val="left"/>
      </w:pPr>
      <w:r>
        <w:rPr>
          <w:rFonts w:ascii="Calibri" w:hAnsi="Calibri"/>
          <w:b/>
          <w:i w:val="0"/>
          <w:color w:val="0D2B55"/>
          <w:sz w:val="26"/>
        </w:rPr>
        <w:t>PHASE 7: Local Search &amp; Google Business Profile Intelligence</w:t>
      </w:r>
    </w:p>
    <w:p>
      <w:pPr>
        <w:spacing w:before="0" w:after="100"/>
        <w:jc w:val="left"/>
      </w:pPr>
      <w:r>
        <w:rPr>
          <w:rFonts w:ascii="Calibri" w:hAnsi="Calibri"/>
          <w:b w:val="0"/>
          <w:i/>
          <w:color w:val="C9A02D"/>
          <w:sz w:val="20"/>
        </w:rPr>
        <w:t>Audit the local pack and Google Maps competitive landscape for all three Regencare branch locations.</w:t>
      </w:r>
    </w:p>
    <w:p>
      <w:pPr>
        <w:spacing w:before="160" w:after="40"/>
        <w:jc w:val="left"/>
      </w:pPr>
      <w:r>
        <w:rPr>
          <w:rFonts w:ascii="Calibri" w:hAnsi="Calibri"/>
          <w:b/>
          <w:i w:val="0"/>
          <w:color w:val="0D2B55"/>
          <w:sz w:val="22"/>
        </w:rPr>
        <w:t>What We Do</w:t>
      </w:r>
    </w:p>
    <w:p>
      <w:pPr>
        <w:pStyle w:val="ListBullet"/>
        <w:spacing w:before="0" w:after="60"/>
        <w:ind w:left="576"/>
      </w:pPr>
      <w:r>
        <w:rPr>
          <w:rFonts w:ascii="Calibri" w:hAnsi="Calibri"/>
          <w:b w:val="0"/>
          <w:i w:val="0"/>
          <w:color w:val="1A1A2E"/>
          <w:sz w:val="20"/>
        </w:rPr>
        <w:t>Search 'regenerative medicine [city]', 'GFC therapy [city]', 'hair loss treatment [city]', 'knee pain doctor [city]' for Kochi, Calicut, and Chennai — record all clinics in the local 3-pack.</w:t>
      </w:r>
    </w:p>
    <w:p>
      <w:pPr>
        <w:pStyle w:val="ListBullet"/>
        <w:spacing w:before="0" w:after="60"/>
        <w:ind w:left="576"/>
      </w:pPr>
      <w:r>
        <w:rPr>
          <w:rFonts w:ascii="Calibri" w:hAnsi="Calibri"/>
          <w:b w:val="0"/>
          <w:i w:val="0"/>
          <w:color w:val="1A1A2E"/>
          <w:sz w:val="20"/>
        </w:rPr>
        <w:t>Visit each competitor's Google Business Profile: category tags, service list, photo count, review count, average rating, Q&amp;A presence, post frequency, and whether booking is enabled.</w:t>
      </w:r>
    </w:p>
    <w:p>
      <w:pPr>
        <w:pStyle w:val="ListBullet"/>
        <w:spacing w:before="0" w:after="60"/>
        <w:ind w:left="576"/>
      </w:pPr>
      <w:r>
        <w:rPr>
          <w:rFonts w:ascii="Calibri" w:hAnsi="Calibri"/>
          <w:b w:val="0"/>
          <w:i w:val="0"/>
          <w:color w:val="1A1A2E"/>
          <w:sz w:val="20"/>
        </w:rPr>
        <w:t>Compare Regencare's GBP completeness against top local pack competitors — identify missing categories, services, photos, or attributes.</w:t>
      </w:r>
    </w:p>
    <w:p>
      <w:pPr>
        <w:pStyle w:val="ListBullet"/>
        <w:spacing w:before="0" w:after="60"/>
        <w:ind w:left="576"/>
      </w:pPr>
      <w:r>
        <w:rPr>
          <w:rFonts w:ascii="Calibri" w:hAnsi="Calibri"/>
          <w:b w:val="0"/>
          <w:i w:val="0"/>
          <w:color w:val="1A1A2E"/>
          <w:sz w:val="20"/>
        </w:rPr>
        <w:t>Audit review profile: competitor review volume and recency vs. Regencare across all three branches — a clinic with 200 reviews consistently outranks one with 20, regardless of other factors.</w:t>
      </w:r>
    </w:p>
    <w:p>
      <w:pPr>
        <w:pStyle w:val="ListBullet"/>
        <w:spacing w:before="0" w:after="60"/>
        <w:ind w:left="576"/>
      </w:pPr>
      <w:r>
        <w:rPr>
          <w:rFonts w:ascii="Calibri" w:hAnsi="Calibri"/>
          <w:b w:val="0"/>
          <w:i w:val="0"/>
          <w:color w:val="1A1A2E"/>
          <w:sz w:val="20"/>
        </w:rPr>
        <w:t>Check NAP (Name, Address, Phone) consistency for each competitor across Google, Practo, JustDial, and Sulekha — if competitors have inconsistencies, note them; we ensure Regencare is cleaner.</w:t>
      </w:r>
    </w:p>
    <w:p>
      <w:pPr>
        <w:pStyle w:val="ListBullet"/>
        <w:spacing w:before="0" w:after="60"/>
        <w:ind w:left="576"/>
      </w:pPr>
      <w:r>
        <w:rPr>
          <w:rFonts w:ascii="Calibri" w:hAnsi="Calibri"/>
          <w:b w:val="0"/>
          <w:i w:val="0"/>
          <w:color w:val="1A1A2E"/>
          <w:sz w:val="20"/>
        </w:rPr>
        <w:t>Identify which local queries trigger a local pack and which trigger only organic results — local pack presence requires GBP optimisation; organic-only queries require content strategy.</w:t>
      </w:r>
    </w:p>
    <w:p>
      <w:pPr>
        <w:pStyle w:val="ListBullet"/>
        <w:spacing w:before="0" w:after="60"/>
        <w:ind w:left="576"/>
      </w:pPr>
      <w:r>
        <w:rPr>
          <w:rFonts w:ascii="Calibri" w:hAnsi="Calibri"/>
          <w:b w:val="0"/>
          <w:i w:val="0"/>
          <w:color w:val="1A1A2E"/>
          <w:sz w:val="20"/>
        </w:rPr>
        <w:t>Document the Chennai email/NAP mismatch already identified in the baseline audit — resolve this before any local pack work for Chennai.</w:t>
      </w:r>
    </w:p>
    <w:p>
      <w:pPr>
        <w:spacing w:before="160" w:after="40"/>
        <w:jc w:val="left"/>
      </w:pPr>
      <w:r>
        <w:rPr>
          <w:rFonts w:ascii="Calibri" w:hAnsi="Calibri"/>
          <w:b/>
          <w:i w:val="0"/>
          <w:color w:val="0D2B55"/>
          <w:sz w:val="22"/>
        </w:rPr>
        <w:t>Output</w:t>
      </w:r>
    </w:p>
    <w:p>
      <w:pPr>
        <w:pStyle w:val="ListBullet"/>
        <w:spacing w:before="0" w:after="60"/>
        <w:ind w:left="576"/>
      </w:pPr>
      <w:r>
        <w:rPr>
          <w:rFonts w:ascii="Calibri" w:hAnsi="Calibri"/>
          <w:b w:val="0"/>
          <w:i w:val="0"/>
          <w:color w:val="1A1A2E"/>
          <w:sz w:val="20"/>
        </w:rPr>
        <w:t>Local SEO gap report: side-by-side GBP comparison of Regencare vs. top local pack competitors per city.</w:t>
      </w:r>
    </w:p>
    <w:p>
      <w:pPr>
        <w:pStyle w:val="ListBullet"/>
        <w:spacing w:before="0" w:after="60"/>
        <w:ind w:left="576"/>
      </w:pPr>
      <w:r>
        <w:rPr>
          <w:rFonts w:ascii="Calibri" w:hAnsi="Calibri"/>
          <w:b w:val="0"/>
          <w:i w:val="0"/>
          <w:color w:val="1A1A2E"/>
          <w:sz w:val="20"/>
        </w:rPr>
        <w:t>GBP improvement checklist: specific missing attributes, categories, photos, and services to add for each Regencare branch.</w:t>
      </w:r>
    </w:p>
    <w:p/>
    <w:p>
      <w:pPr>
        <w:spacing w:before="160" w:after="0"/>
        <w:jc w:val="left"/>
      </w:pPr>
      <w:r>
        <w:rPr>
          <w:rFonts w:ascii="Calibri" w:hAnsi="Calibri"/>
          <w:b/>
          <w:i w:val="0"/>
          <w:color w:val="0D2B55"/>
          <w:sz w:val="26"/>
        </w:rPr>
        <w:t>PHASE 8: AI &amp; Answer Engine Audit (GEO / AEO)</w:t>
      </w:r>
    </w:p>
    <w:p>
      <w:pPr>
        <w:spacing w:before="0" w:after="100"/>
        <w:jc w:val="left"/>
      </w:pPr>
      <w:r>
        <w:rPr>
          <w:rFonts w:ascii="Calibri" w:hAnsi="Calibri"/>
          <w:b w:val="0"/>
          <w:i/>
          <w:color w:val="C9A02D"/>
          <w:sz w:val="20"/>
        </w:rPr>
        <w:t>Identify who is being cited by AI engines for Regencare's target queries — and map the path to displacing them.</w:t>
      </w:r>
    </w:p>
    <w:p>
      <w:pPr>
        <w:spacing w:before="160" w:after="40"/>
        <w:jc w:val="left"/>
      </w:pPr>
      <w:r>
        <w:rPr>
          <w:rFonts w:ascii="Calibri" w:hAnsi="Calibri"/>
          <w:b/>
          <w:i w:val="0"/>
          <w:color w:val="0D2B55"/>
          <w:sz w:val="22"/>
        </w:rPr>
        <w:t>What We Do</w:t>
      </w:r>
    </w:p>
    <w:p>
      <w:pPr>
        <w:pStyle w:val="ListBullet"/>
        <w:spacing w:before="0" w:after="60"/>
        <w:ind w:left="576"/>
      </w:pPr>
      <w:r>
        <w:rPr>
          <w:rFonts w:ascii="Calibri" w:hAnsi="Calibri"/>
          <w:b w:val="0"/>
          <w:i w:val="0"/>
          <w:color w:val="1A1A2E"/>
          <w:sz w:val="20"/>
        </w:rPr>
        <w:t>Run 30 priority queries through ChatGPT (GPT-4o), Google Gemini, and Perplexity — record exactly who is cited, named, or linked in the response.</w:t>
      </w:r>
    </w:p>
    <w:p>
      <w:pPr>
        <w:pStyle w:val="ListBullet"/>
        <w:spacing w:before="0" w:after="60"/>
        <w:ind w:left="576"/>
      </w:pPr>
      <w:r>
        <w:rPr>
          <w:rFonts w:ascii="Calibri" w:hAnsi="Calibri"/>
          <w:b w:val="0"/>
          <w:i w:val="0"/>
          <w:color w:val="1A1A2E"/>
          <w:sz w:val="20"/>
        </w:rPr>
        <w:t>Query types to test: 'best regenerative medicine clinic in Kerala', 'what is GFC therapy India', 'how much does PRP cost in Kochi', 'is stem cell therapy available in India', 'best doctor for knee pain without surgery Kerala'.</w:t>
      </w:r>
    </w:p>
    <w:p>
      <w:pPr>
        <w:pStyle w:val="ListBullet"/>
        <w:spacing w:before="0" w:after="60"/>
        <w:ind w:left="576"/>
      </w:pPr>
      <w:r>
        <w:rPr>
          <w:rFonts w:ascii="Calibri" w:hAnsi="Calibri"/>
          <w:b w:val="0"/>
          <w:i w:val="0"/>
          <w:color w:val="1A1A2E"/>
          <w:sz w:val="20"/>
        </w:rPr>
        <w:t>Document whether Regencare.in is mentioned in any AI response — and if so, in what context and with what accuracy.</w:t>
      </w:r>
    </w:p>
    <w:p>
      <w:pPr>
        <w:pStyle w:val="ListBullet"/>
        <w:spacing w:before="0" w:after="60"/>
        <w:ind w:left="576"/>
      </w:pPr>
      <w:r>
        <w:rPr>
          <w:rFonts w:ascii="Calibri" w:hAnsi="Calibri"/>
          <w:b w:val="0"/>
          <w:i w:val="0"/>
          <w:color w:val="1A1A2E"/>
          <w:sz w:val="20"/>
        </w:rPr>
        <w:t>Identify which competitor content is being used as the source for AI answers: the cited URL is the page structure and content format we need to match or improve.</w:t>
      </w:r>
    </w:p>
    <w:p>
      <w:pPr>
        <w:pStyle w:val="ListBullet"/>
        <w:spacing w:before="0" w:after="60"/>
        <w:ind w:left="576"/>
      </w:pPr>
      <w:r>
        <w:rPr>
          <w:rFonts w:ascii="Calibri" w:hAnsi="Calibri"/>
          <w:b w:val="0"/>
          <w:i w:val="0"/>
          <w:color w:val="1A1A2E"/>
          <w:sz w:val="20"/>
        </w:rPr>
        <w:t>Check Google AI Overviews (SGE): which queries show an AI Overview box? Who is cited in that box? What schema and content format earned that citation?</w:t>
      </w:r>
    </w:p>
    <w:p>
      <w:pPr>
        <w:pStyle w:val="ListBullet"/>
        <w:spacing w:before="0" w:after="60"/>
        <w:ind w:left="576"/>
      </w:pPr>
      <w:r>
        <w:rPr>
          <w:rFonts w:ascii="Calibri" w:hAnsi="Calibri"/>
          <w:b w:val="0"/>
          <w:i w:val="0"/>
          <w:color w:val="1A1A2E"/>
          <w:sz w:val="20"/>
        </w:rPr>
        <w:t>Identify featured snippet holders on Google for conversational queries — featured snippets are the primary source text for voice answers and often feed AI Overview content.</w:t>
      </w:r>
    </w:p>
    <w:p>
      <w:pPr>
        <w:pStyle w:val="ListBullet"/>
        <w:spacing w:before="0" w:after="60"/>
        <w:ind w:left="576"/>
      </w:pPr>
      <w:r>
        <w:rPr>
          <w:rFonts w:ascii="Calibri" w:hAnsi="Calibri"/>
          <w:b w:val="0"/>
          <w:i w:val="0"/>
          <w:color w:val="1A1A2E"/>
          <w:sz w:val="20"/>
        </w:rPr>
        <w:t>Record the exact answer format AI engines use for each query type: paragraph (definition queries), list (how-to queries), table (comparison queries) — this informs the answer format library in Step 5.</w:t>
      </w:r>
    </w:p>
    <w:p>
      <w:pPr>
        <w:spacing w:before="160" w:after="40"/>
        <w:jc w:val="left"/>
      </w:pPr>
      <w:r>
        <w:rPr>
          <w:rFonts w:ascii="Calibri" w:hAnsi="Calibri"/>
          <w:b/>
          <w:i w:val="0"/>
          <w:color w:val="0D2B55"/>
          <w:sz w:val="22"/>
        </w:rPr>
        <w:t>Output</w:t>
      </w:r>
    </w:p>
    <w:p>
      <w:pPr>
        <w:pStyle w:val="ListBullet"/>
        <w:spacing w:before="0" w:after="60"/>
        <w:ind w:left="576"/>
      </w:pPr>
      <w:r>
        <w:rPr>
          <w:rFonts w:ascii="Calibri" w:hAnsi="Calibri"/>
          <w:b w:val="0"/>
          <w:i w:val="0"/>
          <w:color w:val="1A1A2E"/>
          <w:sz w:val="20"/>
        </w:rPr>
        <w:t>AI answer competitor map: who is cited per query, what content they used, and what format earned the citation.</w:t>
      </w:r>
    </w:p>
    <w:p>
      <w:pPr>
        <w:pStyle w:val="ListBullet"/>
        <w:spacing w:before="0" w:after="60"/>
        <w:ind w:left="576"/>
      </w:pPr>
      <w:r>
        <w:rPr>
          <w:rFonts w:ascii="Calibri" w:hAnsi="Calibri"/>
          <w:b w:val="0"/>
          <w:i w:val="0"/>
          <w:color w:val="1A1A2E"/>
          <w:sz w:val="20"/>
        </w:rPr>
        <w:t>GEO gap list: queries where Regencare is entirely absent from AI answers — priority targets for citation-bait content.</w:t>
      </w:r>
    </w:p>
    <w:p>
      <w:pPr>
        <w:pStyle w:val="ListBullet"/>
        <w:spacing w:before="0" w:after="60"/>
        <w:ind w:left="576"/>
      </w:pPr>
      <w:r>
        <w:rPr>
          <w:rFonts w:ascii="Calibri" w:hAnsi="Calibri"/>
          <w:b w:val="0"/>
          <w:i w:val="0"/>
          <w:color w:val="1A1A2E"/>
          <w:sz w:val="20"/>
        </w:rPr>
        <w:t>Answer format library: paragraph / list / table map per query type for structured content production.</w:t>
      </w:r>
    </w:p>
    <w:p/>
    <w:p>
      <w:pPr>
        <w:spacing w:before="160" w:after="0"/>
        <w:jc w:val="left"/>
      </w:pPr>
      <w:r>
        <w:rPr>
          <w:rFonts w:ascii="Calibri" w:hAnsi="Calibri"/>
          <w:b/>
          <w:i w:val="0"/>
          <w:color w:val="0D2B55"/>
          <w:sz w:val="26"/>
        </w:rPr>
        <w:t>PHASE 9: White Space Identification</w:t>
      </w:r>
    </w:p>
    <w:p>
      <w:pPr>
        <w:spacing w:before="0" w:after="100"/>
        <w:jc w:val="left"/>
      </w:pPr>
      <w:r>
        <w:rPr>
          <w:rFonts w:ascii="Calibri" w:hAnsi="Calibri"/>
          <w:b w:val="0"/>
          <w:i/>
          <w:color w:val="C9A02D"/>
          <w:sz w:val="20"/>
        </w:rPr>
        <w:t>Find the topics, formats, and angles that nobody in the SERP owns well — these are Regencare's fastest ranking opportunities.</w:t>
      </w:r>
    </w:p>
    <w:p>
      <w:pPr>
        <w:spacing w:before="160" w:after="40"/>
        <w:jc w:val="left"/>
      </w:pPr>
      <w:r>
        <w:rPr>
          <w:rFonts w:ascii="Calibri" w:hAnsi="Calibri"/>
          <w:b/>
          <w:i w:val="0"/>
          <w:color w:val="0D2B55"/>
          <w:sz w:val="22"/>
        </w:rPr>
        <w:t>What We Do</w:t>
      </w:r>
    </w:p>
    <w:p>
      <w:pPr>
        <w:pStyle w:val="ListBullet"/>
        <w:spacing w:before="0" w:after="60"/>
        <w:ind w:left="576"/>
      </w:pPr>
      <w:r>
        <w:rPr>
          <w:rFonts w:ascii="Calibri" w:hAnsi="Calibri"/>
          <w:b w:val="0"/>
          <w:i w:val="0"/>
          <w:color w:val="1A1A2E"/>
          <w:sz w:val="20"/>
        </w:rPr>
        <w:t>Cross-reference Phase 3 (content gap map), Phase 4 (keyword gap report), and Phase 8 (AI gap list) — the intersection of all three is the white space: high-value queries with no strong current answer anywhere.</w:t>
      </w:r>
    </w:p>
    <w:p>
      <w:pPr>
        <w:pStyle w:val="ListBullet"/>
        <w:spacing w:before="0" w:after="60"/>
        <w:ind w:left="576"/>
      </w:pPr>
      <w:r>
        <w:rPr>
          <w:rFonts w:ascii="Calibri" w:hAnsi="Calibri"/>
          <w:b w:val="0"/>
          <w:i w:val="0"/>
          <w:color w:val="1A1A2E"/>
          <w:sz w:val="20"/>
        </w:rPr>
        <w:t>Score each white space opportunity: search volume, keyword difficulty, user intent value, and how quickly Regencare could realistically produce the best answer in the SERP.</w:t>
      </w:r>
    </w:p>
    <w:p>
      <w:pPr>
        <w:pStyle w:val="ListBullet"/>
        <w:spacing w:before="0" w:after="60"/>
        <w:ind w:left="576"/>
      </w:pPr>
      <w:r>
        <w:rPr>
          <w:rFonts w:ascii="Calibri" w:hAnsi="Calibri"/>
          <w:b w:val="0"/>
          <w:i w:val="0"/>
          <w:color w:val="1A1A2E"/>
          <w:sz w:val="20"/>
        </w:rPr>
        <w:t>Identify content formats nobody has used well for the topic — if all competitors have text-only articles on GFC therapy, a video-embedded, schema-marked, FAQ-structured guide is the white space play.</w:t>
      </w:r>
    </w:p>
    <w:p>
      <w:pPr>
        <w:pStyle w:val="ListBullet"/>
        <w:spacing w:before="0" w:after="60"/>
        <w:ind w:left="576"/>
      </w:pPr>
      <w:r>
        <w:rPr>
          <w:rFonts w:ascii="Calibri" w:hAnsi="Calibri"/>
          <w:b w:val="0"/>
          <w:i w:val="0"/>
          <w:color w:val="1A1A2E"/>
          <w:sz w:val="20"/>
        </w:rPr>
        <w:t>Identify UAE/NRI white space specifically: very few clinics in India have well-optimised content targeting Keralites abroad — 'regenerative medicine in Kerala for NRI', 'medical tourism Kerala ortho' are near-zero-competition.</w:t>
      </w:r>
    </w:p>
    <w:p>
      <w:pPr>
        <w:pStyle w:val="ListBullet"/>
        <w:spacing w:before="0" w:after="60"/>
        <w:ind w:left="576"/>
      </w:pPr>
      <w:r>
        <w:rPr>
          <w:rFonts w:ascii="Calibri" w:hAnsi="Calibri"/>
          <w:b w:val="0"/>
          <w:i w:val="0"/>
          <w:color w:val="1A1A2E"/>
          <w:sz w:val="20"/>
        </w:rPr>
        <w:t>Flag research and clinical outcome white space: no competitor publishes original data or clinical summaries — Dr. Vineeth MB's experience and outcomes data, published compliantly, becomes a unique authority signal no competitor can copy.</w:t>
      </w:r>
    </w:p>
    <w:p>
      <w:pPr>
        <w:pStyle w:val="ListBullet"/>
        <w:spacing w:before="0" w:after="60"/>
        <w:ind w:left="576"/>
      </w:pPr>
      <w:r>
        <w:rPr>
          <w:rFonts w:ascii="Calibri" w:hAnsi="Calibri"/>
          <w:b w:val="0"/>
          <w:i w:val="0"/>
          <w:color w:val="1A1A2E"/>
          <w:sz w:val="20"/>
        </w:rPr>
        <w:t>Map white space findings to specific content briefs ready for production in Step 3B.</w:t>
      </w:r>
    </w:p>
    <w:p>
      <w:pPr>
        <w:spacing w:before="160" w:after="40"/>
        <w:jc w:val="left"/>
      </w:pPr>
      <w:r>
        <w:rPr>
          <w:rFonts w:ascii="Calibri" w:hAnsi="Calibri"/>
          <w:b/>
          <w:i w:val="0"/>
          <w:color w:val="0D2B55"/>
          <w:sz w:val="22"/>
        </w:rPr>
        <w:t>Output</w:t>
      </w:r>
    </w:p>
    <w:p>
      <w:pPr>
        <w:pStyle w:val="ListBullet"/>
        <w:spacing w:before="0" w:after="60"/>
        <w:ind w:left="576"/>
      </w:pPr>
      <w:r>
        <w:rPr>
          <w:rFonts w:ascii="Calibri" w:hAnsi="Calibri"/>
          <w:b w:val="0"/>
          <w:i w:val="0"/>
          <w:color w:val="1A1A2E"/>
          <w:sz w:val="20"/>
        </w:rPr>
        <w:t>White space opportunity matrix: topic, format, difficulty score, and recommended content brief for each identified gap.</w:t>
      </w:r>
    </w:p>
    <w:p>
      <w:pPr>
        <w:pStyle w:val="ListBullet"/>
        <w:spacing w:before="0" w:after="60"/>
        <w:ind w:left="576"/>
      </w:pPr>
      <w:r>
        <w:rPr>
          <w:rFonts w:ascii="Calibri" w:hAnsi="Calibri"/>
          <w:b w:val="0"/>
          <w:i w:val="0"/>
          <w:color w:val="1A1A2E"/>
          <w:sz w:val="20"/>
        </w:rPr>
        <w:t>Quick-win content list: 10 highest-ROI white space topics where Regencare can rank within 60-90 days of publication.</w:t>
      </w:r>
    </w:p>
    <w:p/>
    <w:p>
      <w:pPr>
        <w:spacing w:before="160" w:after="0"/>
        <w:jc w:val="left"/>
      </w:pPr>
      <w:r>
        <w:rPr>
          <w:rFonts w:ascii="Calibri" w:hAnsi="Calibri"/>
          <w:b/>
          <w:i w:val="0"/>
          <w:color w:val="0D2B55"/>
          <w:sz w:val="26"/>
        </w:rPr>
        <w:t>PHASE 10: Positioning Summary</w:t>
      </w:r>
    </w:p>
    <w:p>
      <w:pPr>
        <w:spacing w:before="0" w:after="100"/>
        <w:jc w:val="left"/>
      </w:pPr>
      <w:r>
        <w:rPr>
          <w:rFonts w:ascii="Calibri" w:hAnsi="Calibri"/>
          <w:b w:val="0"/>
          <w:i/>
          <w:color w:val="C9A02D"/>
          <w:sz w:val="20"/>
        </w:rPr>
        <w:t>Synthesise all phases into a clear strategic picture: where we win, where we are vulnerable, and where the opening is.</w:t>
      </w:r>
    </w:p>
    <w:p>
      <w:pPr>
        <w:spacing w:before="160" w:after="40"/>
        <w:jc w:val="left"/>
      </w:pPr>
      <w:r>
        <w:rPr>
          <w:rFonts w:ascii="Calibri" w:hAnsi="Calibri"/>
          <w:b/>
          <w:i w:val="0"/>
          <w:color w:val="0D2B55"/>
          <w:sz w:val="22"/>
        </w:rPr>
        <w:t>What We Do</w:t>
      </w:r>
    </w:p>
    <w:p>
      <w:pPr>
        <w:pStyle w:val="ListBullet"/>
        <w:spacing w:before="0" w:after="60"/>
        <w:ind w:left="576"/>
      </w:pPr>
      <w:r>
        <w:rPr>
          <w:rFonts w:ascii="Calibri" w:hAnsi="Calibri"/>
          <w:b w:val="0"/>
          <w:i w:val="0"/>
          <w:color w:val="1A1A2E"/>
          <w:sz w:val="20"/>
        </w:rPr>
        <w:t>Produce a one-page competitive positioning summary for each major keyword cluster (Treatment, Location, Condition, UAE/NRI).</w:t>
      </w:r>
    </w:p>
    <w:p>
      <w:pPr>
        <w:pStyle w:val="ListBullet"/>
        <w:spacing w:before="0" w:after="60"/>
        <w:ind w:left="576"/>
      </w:pPr>
      <w:r>
        <w:rPr>
          <w:rFonts w:ascii="Calibri" w:hAnsi="Calibri"/>
          <w:b w:val="0"/>
          <w:i w:val="0"/>
          <w:color w:val="1A1A2E"/>
          <w:sz w:val="20"/>
        </w:rPr>
        <w:t>For each cluster, clearly state: WHERE REGENCARE WINS (unique specialist credentials, multi-branch presence, research-backed treatments), WHERE REGENCARE IS VULNERABLE (brand cannibalization, content volume deficit, 404 pages, no booking system), WHERE THE OPENING IS (white space content, UAE segment, AI citation gap).</w:t>
      </w:r>
    </w:p>
    <w:p>
      <w:pPr>
        <w:pStyle w:val="ListBullet"/>
        <w:spacing w:before="0" w:after="60"/>
        <w:ind w:left="576"/>
      </w:pPr>
      <w:r>
        <w:rPr>
          <w:rFonts w:ascii="Calibri" w:hAnsi="Calibri"/>
          <w:b w:val="0"/>
          <w:i w:val="0"/>
          <w:color w:val="1A1A2E"/>
          <w:sz w:val="20"/>
        </w:rPr>
        <w:t>Produce a consolidated brand cannibalization resolution brief for orthogencare.com: exact strategy recommendation (domain consolidation, 301 redirect, content differentiation, or co-existence strategy with strict keyword separation).</w:t>
      </w:r>
    </w:p>
    <w:p>
      <w:pPr>
        <w:pStyle w:val="ListBullet"/>
        <w:spacing w:before="0" w:after="60"/>
        <w:ind w:left="576"/>
      </w:pPr>
      <w:r>
        <w:rPr>
          <w:rFonts w:ascii="Calibri" w:hAnsi="Calibri"/>
          <w:b w:val="0"/>
          <w:i w:val="0"/>
          <w:color w:val="1A1A2E"/>
          <w:sz w:val="20"/>
        </w:rPr>
        <w:t>Produce a competitive response brief for GFC therapy: specific actions to move from position 9 to top 3, based on what the 5 clinics currently ranking above are doing and what they are missing.</w:t>
      </w:r>
    </w:p>
    <w:p>
      <w:pPr>
        <w:pStyle w:val="ListBullet"/>
        <w:spacing w:before="0" w:after="60"/>
        <w:ind w:left="576"/>
      </w:pPr>
      <w:r>
        <w:rPr>
          <w:rFonts w:ascii="Calibri" w:hAnsi="Calibri"/>
          <w:b w:val="0"/>
          <w:i w:val="0"/>
          <w:color w:val="1A1A2E"/>
          <w:sz w:val="20"/>
        </w:rPr>
        <w:t>Present findings in a client-facing summary format: one-page visual matrix showing Regencare vs. top 3 competitors across the 7 key dimensions studied.</w:t>
      </w:r>
    </w:p>
    <w:p>
      <w:pPr>
        <w:spacing w:before="160" w:after="40"/>
        <w:jc w:val="left"/>
      </w:pPr>
      <w:r>
        <w:rPr>
          <w:rFonts w:ascii="Calibri" w:hAnsi="Calibri"/>
          <w:b/>
          <w:i w:val="0"/>
          <w:color w:val="0D2B55"/>
          <w:sz w:val="22"/>
        </w:rPr>
        <w:t>Output</w:t>
      </w:r>
    </w:p>
    <w:p>
      <w:pPr>
        <w:pStyle w:val="ListBullet"/>
        <w:spacing w:before="0" w:after="60"/>
        <w:ind w:left="576"/>
      </w:pPr>
      <w:r>
        <w:rPr>
          <w:rFonts w:ascii="Calibri" w:hAnsi="Calibri"/>
          <w:b w:val="0"/>
          <w:i w:val="0"/>
          <w:color w:val="1A1A2E"/>
          <w:sz w:val="20"/>
        </w:rPr>
        <w:t>Competitive positioning summary: cluster-level win/vulnerable/opportunity table.</w:t>
      </w:r>
    </w:p>
    <w:p>
      <w:pPr>
        <w:pStyle w:val="ListBullet"/>
        <w:spacing w:before="0" w:after="60"/>
        <w:ind w:left="576"/>
      </w:pPr>
      <w:r>
        <w:rPr>
          <w:rFonts w:ascii="Calibri" w:hAnsi="Calibri"/>
          <w:b w:val="0"/>
          <w:i w:val="0"/>
          <w:color w:val="1A1A2E"/>
          <w:sz w:val="20"/>
        </w:rPr>
        <w:t>Cannibalization resolution brief: specific recommended strategy for orthogencare.com conflict.</w:t>
      </w:r>
    </w:p>
    <w:p>
      <w:pPr>
        <w:pStyle w:val="ListBullet"/>
        <w:spacing w:before="0" w:after="60"/>
        <w:ind w:left="576"/>
      </w:pPr>
      <w:r>
        <w:rPr>
          <w:rFonts w:ascii="Calibri" w:hAnsi="Calibri"/>
          <w:b w:val="0"/>
          <w:i w:val="0"/>
          <w:color w:val="1A1A2E"/>
          <w:sz w:val="20"/>
        </w:rPr>
        <w:t>GFC therapy battle plan: step-by-step actions to move from #9 to top 3.</w:t>
      </w:r>
    </w:p>
    <w:p>
      <w:pPr>
        <w:pStyle w:val="ListBullet"/>
        <w:spacing w:before="0" w:after="60"/>
        <w:ind w:left="576"/>
      </w:pPr>
      <w:r>
        <w:rPr>
          <w:rFonts w:ascii="Calibri" w:hAnsi="Calibri"/>
          <w:b w:val="0"/>
          <w:i w:val="0"/>
          <w:color w:val="1A1A2E"/>
          <w:sz w:val="20"/>
        </w:rPr>
        <w:t>Client-facing competitive matrix: visual one-page summary of Regencare vs. key competitors.</w:t>
      </w:r>
    </w:p>
    <w:p/>
    <w:p>
      <w:pPr>
        <w:spacing w:before="240" w:after="40"/>
        <w:jc w:val="left"/>
        <w:shd w:val="clear" w:color="auto" w:fill="0D2B55"/>
      </w:pPr>
      <w:r>
        <w:rPr>
          <w:rFonts w:ascii="Calibri" w:hAnsi="Calibri"/>
          <w:b/>
          <w:i w:val="0"/>
          <w:color w:val="FFFFFF"/>
          <w:sz w:val="24"/>
        </w:rPr>
        <w:t xml:space="preserve">  Master Deliverables Summary</w:t>
      </w:r>
    </w:p>
    <w:p/>
    <w:tbl>
      <w:tblPr>
        <w:tblStyle w:val="TableGrid"/>
        <w:tblW w:type="auto" w:w="0"/>
        <w:jc w:val="left"/>
        <w:tblLook w:firstColumn="1" w:firstRow="1" w:lastColumn="0" w:lastRow="0" w:noHBand="0" w:noVBand="1" w:val="04A0"/>
      </w:tblPr>
      <w:tblGrid>
        <w:gridCol w:w="567"/>
        <w:gridCol w:w="3402"/>
        <w:gridCol w:w="3118"/>
        <w:gridCol w:w="2551"/>
      </w:tblGrid>
      <w:tr>
        <w:tc>
          <w:tcPr>
            <w:tcW w:type="dxa" w:w="2436"/>
            <w:shd w:val="clear" w:color="auto" w:fill="0D2B55"/>
          </w:tcPr>
          <w:p>
            <w:pPr>
              <w:spacing w:before="60" w:after="60"/>
              <w:jc w:val="center"/>
            </w:pPr>
            <w:r>
              <w:rPr>
                <w:rFonts w:ascii="Calibri" w:hAnsi="Calibri"/>
                <w:b/>
                <w:i w:val="0"/>
                <w:color w:val="FFFFFF"/>
                <w:sz w:val="18"/>
              </w:rPr>
              <w:t>#</w:t>
            </w:r>
          </w:p>
        </w:tc>
        <w:tc>
          <w:tcPr>
            <w:tcW w:type="dxa" w:w="2436"/>
            <w:shd w:val="clear" w:color="auto" w:fill="0D2B55"/>
          </w:tcPr>
          <w:p>
            <w:pPr>
              <w:spacing w:before="60" w:after="60"/>
              <w:jc w:val="center"/>
            </w:pPr>
            <w:r>
              <w:rPr>
                <w:rFonts w:ascii="Calibri" w:hAnsi="Calibri"/>
                <w:b/>
                <w:i w:val="0"/>
                <w:color w:val="FFFFFF"/>
                <w:sz w:val="18"/>
              </w:rPr>
              <w:t>Deliverable</w:t>
            </w:r>
          </w:p>
        </w:tc>
        <w:tc>
          <w:tcPr>
            <w:tcW w:type="dxa" w:w="2436"/>
            <w:shd w:val="clear" w:color="auto" w:fill="0D2B55"/>
          </w:tcPr>
          <w:p>
            <w:pPr>
              <w:spacing w:before="60" w:after="60"/>
              <w:jc w:val="center"/>
            </w:pPr>
            <w:r>
              <w:rPr>
                <w:rFonts w:ascii="Calibri" w:hAnsi="Calibri"/>
                <w:b/>
                <w:i w:val="0"/>
                <w:color w:val="FFFFFF"/>
                <w:sz w:val="18"/>
              </w:rPr>
              <w:t>Fed Into (GTM Step)</w:t>
            </w:r>
          </w:p>
        </w:tc>
        <w:tc>
          <w:tcPr>
            <w:tcW w:type="dxa" w:w="2436"/>
            <w:shd w:val="clear" w:color="auto" w:fill="0D2B55"/>
          </w:tcPr>
          <w:p>
            <w:pPr>
              <w:spacing w:before="60" w:after="60"/>
              <w:jc w:val="center"/>
            </w:pPr>
            <w:r>
              <w:rPr>
                <w:rFonts w:ascii="Calibri" w:hAnsi="Calibri"/>
                <w:b/>
                <w:i w:val="0"/>
                <w:color w:val="FFFFFF"/>
                <w:sz w:val="18"/>
              </w:rPr>
              <w:t>Format</w:t>
            </w:r>
          </w:p>
        </w:tc>
      </w:tr>
      <w:tr>
        <w:tc>
          <w:tcPr>
            <w:tcW w:type="dxa" w:w="2436"/>
            <w:shd w:val="clear" w:color="auto" w:fill="F4F6F9"/>
          </w:tcPr>
          <w:p>
            <w:pPr>
              <w:spacing w:before="40" w:after="40"/>
              <w:jc w:val="center"/>
            </w:pPr>
            <w:r>
              <w:rPr>
                <w:rFonts w:ascii="Calibri" w:hAnsi="Calibri"/>
                <w:b/>
                <w:i w:val="0"/>
                <w:color w:val="1A1A2E"/>
                <w:sz w:val="18"/>
              </w:rPr>
              <w:t>D1</w:t>
            </w:r>
          </w:p>
        </w:tc>
        <w:tc>
          <w:tcPr>
            <w:tcW w:type="dxa" w:w="2436"/>
            <w:shd w:val="clear" w:color="auto" w:fill="F4F6F9"/>
          </w:tcPr>
          <w:p>
            <w:pPr>
              <w:spacing w:before="40" w:after="40"/>
              <w:jc w:val="left"/>
            </w:pPr>
            <w:r>
              <w:rPr>
                <w:rFonts w:ascii="Calibri" w:hAnsi="Calibri"/>
                <w:b w:val="0"/>
                <w:i w:val="0"/>
                <w:color w:val="1A1A2E"/>
                <w:sz w:val="18"/>
              </w:rPr>
              <w:t>Confirmed competitor list per cluster</w:t>
            </w:r>
          </w:p>
        </w:tc>
        <w:tc>
          <w:tcPr>
            <w:tcW w:type="dxa" w:w="2436"/>
            <w:shd w:val="clear" w:color="auto" w:fill="F4F6F9"/>
          </w:tcPr>
          <w:p>
            <w:pPr>
              <w:spacing w:before="40" w:after="40"/>
              <w:jc w:val="left"/>
            </w:pPr>
            <w:r>
              <w:rPr>
                <w:rFonts w:ascii="Calibri" w:hAnsi="Calibri"/>
                <w:b w:val="0"/>
                <w:i w:val="0"/>
                <w:color w:val="1A1A2E"/>
                <w:sz w:val="18"/>
              </w:rPr>
              <w:t>Step 2B — Keyword Matrix</w:t>
            </w:r>
          </w:p>
        </w:tc>
        <w:tc>
          <w:tcPr>
            <w:tcW w:type="dxa" w:w="2436"/>
            <w:shd w:val="clear" w:color="auto" w:fill="F4F6F9"/>
          </w:tcPr>
          <w:p>
            <w:pPr>
              <w:spacing w:before="40" w:after="40"/>
              <w:jc w:val="left"/>
            </w:pPr>
            <w:r>
              <w:rPr>
                <w:rFonts w:ascii="Calibri" w:hAnsi="Calibri"/>
                <w:b w:val="0"/>
                <w:i w:val="0"/>
                <w:color w:val="1A1A2E"/>
                <w:sz w:val="18"/>
              </w:rPr>
              <w:t>Excel / Doc</w:t>
            </w:r>
          </w:p>
        </w:tc>
      </w:tr>
      <w:tr>
        <w:tc>
          <w:tcPr>
            <w:tcW w:type="dxa" w:w="2436"/>
            <w:shd w:val="clear" w:color="auto" w:fill="FFFFFF"/>
          </w:tcPr>
          <w:p>
            <w:pPr>
              <w:spacing w:before="40" w:after="40"/>
              <w:jc w:val="center"/>
            </w:pPr>
            <w:r>
              <w:rPr>
                <w:rFonts w:ascii="Calibri" w:hAnsi="Calibri"/>
                <w:b/>
                <w:i w:val="0"/>
                <w:color w:val="1A1A2E"/>
                <w:sz w:val="18"/>
              </w:rPr>
              <w:t>D2</w:t>
            </w:r>
          </w:p>
        </w:tc>
        <w:tc>
          <w:tcPr>
            <w:tcW w:type="dxa" w:w="2436"/>
            <w:shd w:val="clear" w:color="auto" w:fill="FFFFFF"/>
          </w:tcPr>
          <w:p>
            <w:pPr>
              <w:spacing w:before="40" w:after="40"/>
              <w:jc w:val="left"/>
            </w:pPr>
            <w:r>
              <w:rPr>
                <w:rFonts w:ascii="Calibri" w:hAnsi="Calibri"/>
                <w:b w:val="0"/>
                <w:i w:val="0"/>
                <w:color w:val="1A1A2E"/>
                <w:sz w:val="18"/>
              </w:rPr>
              <w:t>Cannibalization evidence file (orthogencare.com)</w:t>
            </w:r>
          </w:p>
        </w:tc>
        <w:tc>
          <w:tcPr>
            <w:tcW w:type="dxa" w:w="2436"/>
            <w:shd w:val="clear" w:color="auto" w:fill="FFFFFF"/>
          </w:tcPr>
          <w:p>
            <w:pPr>
              <w:spacing w:before="40" w:after="40"/>
              <w:jc w:val="left"/>
            </w:pPr>
            <w:r>
              <w:rPr>
                <w:rFonts w:ascii="Calibri" w:hAnsi="Calibri"/>
                <w:b w:val="0"/>
                <w:i w:val="0"/>
                <w:color w:val="1A1A2E"/>
                <w:sz w:val="18"/>
              </w:rPr>
              <w:t>Step 2A — Technical Fixes</w:t>
            </w:r>
          </w:p>
        </w:tc>
        <w:tc>
          <w:tcPr>
            <w:tcW w:type="dxa" w:w="2436"/>
            <w:shd w:val="clear" w:color="auto" w:fill="FFFFFF"/>
          </w:tcPr>
          <w:p>
            <w:pPr>
              <w:spacing w:before="40" w:after="40"/>
              <w:jc w:val="left"/>
            </w:pPr>
            <w:r>
              <w:rPr>
                <w:rFonts w:ascii="Calibri" w:hAnsi="Calibri"/>
                <w:b w:val="0"/>
                <w:i w:val="0"/>
                <w:color w:val="1A1A2E"/>
                <w:sz w:val="18"/>
              </w:rPr>
              <w:t>Doc</w:t>
            </w:r>
          </w:p>
        </w:tc>
      </w:tr>
      <w:tr>
        <w:tc>
          <w:tcPr>
            <w:tcW w:type="dxa" w:w="2436"/>
            <w:shd w:val="clear" w:color="auto" w:fill="F4F6F9"/>
          </w:tcPr>
          <w:p>
            <w:pPr>
              <w:spacing w:before="40" w:after="40"/>
              <w:jc w:val="center"/>
            </w:pPr>
            <w:r>
              <w:rPr>
                <w:rFonts w:ascii="Calibri" w:hAnsi="Calibri"/>
                <w:b/>
                <w:i w:val="0"/>
                <w:color w:val="1A1A2E"/>
                <w:sz w:val="18"/>
              </w:rPr>
              <w:t>D3</w:t>
            </w:r>
          </w:p>
        </w:tc>
        <w:tc>
          <w:tcPr>
            <w:tcW w:type="dxa" w:w="2436"/>
            <w:shd w:val="clear" w:color="auto" w:fill="F4F6F9"/>
          </w:tcPr>
          <w:p>
            <w:pPr>
              <w:spacing w:before="40" w:after="40"/>
              <w:jc w:val="left"/>
            </w:pPr>
            <w:r>
              <w:rPr>
                <w:rFonts w:ascii="Calibri" w:hAnsi="Calibri"/>
                <w:b w:val="0"/>
                <w:i w:val="0"/>
                <w:color w:val="1A1A2E"/>
                <w:sz w:val="18"/>
              </w:rPr>
              <w:t>SERP position map</w:t>
            </w:r>
          </w:p>
        </w:tc>
        <w:tc>
          <w:tcPr>
            <w:tcW w:type="dxa" w:w="2436"/>
            <w:shd w:val="clear" w:color="auto" w:fill="F4F6F9"/>
          </w:tcPr>
          <w:p>
            <w:pPr>
              <w:spacing w:before="40" w:after="40"/>
              <w:jc w:val="left"/>
            </w:pPr>
            <w:r>
              <w:rPr>
                <w:rFonts w:ascii="Calibri" w:hAnsi="Calibri"/>
                <w:b w:val="0"/>
                <w:i w:val="0"/>
                <w:color w:val="1A1A2E"/>
                <w:sz w:val="18"/>
              </w:rPr>
              <w:t>Step 2B — Keyword Matrix</w:t>
            </w:r>
          </w:p>
        </w:tc>
        <w:tc>
          <w:tcPr>
            <w:tcW w:type="dxa" w:w="2436"/>
            <w:shd w:val="clear" w:color="auto" w:fill="F4F6F9"/>
          </w:tcPr>
          <w:p>
            <w:pPr>
              <w:spacing w:before="40" w:after="40"/>
              <w:jc w:val="left"/>
            </w:pPr>
            <w:r>
              <w:rPr>
                <w:rFonts w:ascii="Calibri" w:hAnsi="Calibri"/>
                <w:b w:val="0"/>
                <w:i w:val="0"/>
                <w:color w:val="1A1A2E"/>
                <w:sz w:val="18"/>
              </w:rPr>
              <w:t>Excel</w:t>
            </w:r>
          </w:p>
        </w:tc>
      </w:tr>
      <w:tr>
        <w:tc>
          <w:tcPr>
            <w:tcW w:type="dxa" w:w="2436"/>
            <w:shd w:val="clear" w:color="auto" w:fill="FFFFFF"/>
          </w:tcPr>
          <w:p>
            <w:pPr>
              <w:spacing w:before="40" w:after="40"/>
              <w:jc w:val="center"/>
            </w:pPr>
            <w:r>
              <w:rPr>
                <w:rFonts w:ascii="Calibri" w:hAnsi="Calibri"/>
                <w:b/>
                <w:i w:val="0"/>
                <w:color w:val="1A1A2E"/>
                <w:sz w:val="18"/>
              </w:rPr>
              <w:t>D4</w:t>
            </w:r>
          </w:p>
        </w:tc>
        <w:tc>
          <w:tcPr>
            <w:tcW w:type="dxa" w:w="2436"/>
            <w:shd w:val="clear" w:color="auto" w:fill="FFFFFF"/>
          </w:tcPr>
          <w:p>
            <w:pPr>
              <w:spacing w:before="40" w:after="40"/>
              <w:jc w:val="left"/>
            </w:pPr>
            <w:r>
              <w:rPr>
                <w:rFonts w:ascii="Calibri" w:hAnsi="Calibri"/>
                <w:b w:val="0"/>
                <w:i w:val="0"/>
                <w:color w:val="1A1A2E"/>
                <w:sz w:val="18"/>
              </w:rPr>
              <w:t>SERP feature gap list</w:t>
            </w:r>
          </w:p>
        </w:tc>
        <w:tc>
          <w:tcPr>
            <w:tcW w:type="dxa" w:w="2436"/>
            <w:shd w:val="clear" w:color="auto" w:fill="FFFFFF"/>
          </w:tcPr>
          <w:p>
            <w:pPr>
              <w:spacing w:before="40" w:after="40"/>
              <w:jc w:val="left"/>
            </w:pPr>
            <w:r>
              <w:rPr>
                <w:rFonts w:ascii="Calibri" w:hAnsi="Calibri"/>
                <w:b w:val="0"/>
                <w:i w:val="0"/>
                <w:color w:val="1A1A2E"/>
                <w:sz w:val="18"/>
              </w:rPr>
              <w:t>Step 3A/3B — Content</w:t>
            </w:r>
          </w:p>
        </w:tc>
        <w:tc>
          <w:tcPr>
            <w:tcW w:type="dxa" w:w="2436"/>
            <w:shd w:val="clear" w:color="auto" w:fill="FFFFFF"/>
          </w:tcPr>
          <w:p>
            <w:pPr>
              <w:spacing w:before="40" w:after="40"/>
              <w:jc w:val="left"/>
            </w:pPr>
            <w:r>
              <w:rPr>
                <w:rFonts w:ascii="Calibri" w:hAnsi="Calibri"/>
                <w:b w:val="0"/>
                <w:i w:val="0"/>
                <w:color w:val="1A1A2E"/>
                <w:sz w:val="18"/>
              </w:rPr>
              <w:t>Excel</w:t>
            </w:r>
          </w:p>
        </w:tc>
      </w:tr>
      <w:tr>
        <w:tc>
          <w:tcPr>
            <w:tcW w:type="dxa" w:w="2436"/>
            <w:shd w:val="clear" w:color="auto" w:fill="F4F6F9"/>
          </w:tcPr>
          <w:p>
            <w:pPr>
              <w:spacing w:before="40" w:after="40"/>
              <w:jc w:val="center"/>
            </w:pPr>
            <w:r>
              <w:rPr>
                <w:rFonts w:ascii="Calibri" w:hAnsi="Calibri"/>
                <w:b/>
                <w:i w:val="0"/>
                <w:color w:val="1A1A2E"/>
                <w:sz w:val="18"/>
              </w:rPr>
              <w:t>D5</w:t>
            </w:r>
          </w:p>
        </w:tc>
        <w:tc>
          <w:tcPr>
            <w:tcW w:type="dxa" w:w="2436"/>
            <w:shd w:val="clear" w:color="auto" w:fill="F4F6F9"/>
          </w:tcPr>
          <w:p>
            <w:pPr>
              <w:spacing w:before="40" w:after="40"/>
              <w:jc w:val="left"/>
            </w:pPr>
            <w:r>
              <w:rPr>
                <w:rFonts w:ascii="Calibri" w:hAnsi="Calibri"/>
                <w:b w:val="0"/>
                <w:i w:val="0"/>
                <w:color w:val="1A1A2E"/>
                <w:sz w:val="18"/>
              </w:rPr>
              <w:t>PAA question bank</w:t>
            </w:r>
          </w:p>
        </w:tc>
        <w:tc>
          <w:tcPr>
            <w:tcW w:type="dxa" w:w="2436"/>
            <w:shd w:val="clear" w:color="auto" w:fill="F4F6F9"/>
          </w:tcPr>
          <w:p>
            <w:pPr>
              <w:spacing w:before="40" w:after="40"/>
              <w:jc w:val="left"/>
            </w:pPr>
            <w:r>
              <w:rPr>
                <w:rFonts w:ascii="Calibri" w:hAnsi="Calibri"/>
                <w:b w:val="0"/>
                <w:i w:val="0"/>
                <w:color w:val="1A1A2E"/>
                <w:sz w:val="18"/>
              </w:rPr>
              <w:t>Step 3B — Blog Pipeline</w:t>
            </w:r>
          </w:p>
        </w:tc>
        <w:tc>
          <w:tcPr>
            <w:tcW w:type="dxa" w:w="2436"/>
            <w:shd w:val="clear" w:color="auto" w:fill="F4F6F9"/>
          </w:tcPr>
          <w:p>
            <w:pPr>
              <w:spacing w:before="40" w:after="40"/>
              <w:jc w:val="left"/>
            </w:pPr>
            <w:r>
              <w:rPr>
                <w:rFonts w:ascii="Calibri" w:hAnsi="Calibri"/>
                <w:b w:val="0"/>
                <w:i w:val="0"/>
                <w:color w:val="1A1A2E"/>
                <w:sz w:val="18"/>
              </w:rPr>
              <w:t>Excel</w:t>
            </w:r>
          </w:p>
        </w:tc>
      </w:tr>
      <w:tr>
        <w:tc>
          <w:tcPr>
            <w:tcW w:type="dxa" w:w="2436"/>
            <w:shd w:val="clear" w:color="auto" w:fill="FFFFFF"/>
          </w:tcPr>
          <w:p>
            <w:pPr>
              <w:spacing w:before="40" w:after="40"/>
              <w:jc w:val="center"/>
            </w:pPr>
            <w:r>
              <w:rPr>
                <w:rFonts w:ascii="Calibri" w:hAnsi="Calibri"/>
                <w:b/>
                <w:i w:val="0"/>
                <w:color w:val="1A1A2E"/>
                <w:sz w:val="18"/>
              </w:rPr>
              <w:t>D6</w:t>
            </w:r>
          </w:p>
        </w:tc>
        <w:tc>
          <w:tcPr>
            <w:tcW w:type="dxa" w:w="2436"/>
            <w:shd w:val="clear" w:color="auto" w:fill="FFFFFF"/>
          </w:tcPr>
          <w:p>
            <w:pPr>
              <w:spacing w:before="40" w:after="40"/>
              <w:jc w:val="left"/>
            </w:pPr>
            <w:r>
              <w:rPr>
                <w:rFonts w:ascii="Calibri" w:hAnsi="Calibri"/>
                <w:b w:val="0"/>
                <w:i w:val="0"/>
                <w:color w:val="1A1A2E"/>
                <w:sz w:val="18"/>
              </w:rPr>
              <w:t>On-page audit table</w:t>
            </w:r>
          </w:p>
        </w:tc>
        <w:tc>
          <w:tcPr>
            <w:tcW w:type="dxa" w:w="2436"/>
            <w:shd w:val="clear" w:color="auto" w:fill="FFFFFF"/>
          </w:tcPr>
          <w:p>
            <w:pPr>
              <w:spacing w:before="40" w:after="40"/>
              <w:jc w:val="left"/>
            </w:pPr>
            <w:r>
              <w:rPr>
                <w:rFonts w:ascii="Calibri" w:hAnsi="Calibri"/>
                <w:b w:val="0"/>
                <w:i w:val="0"/>
                <w:color w:val="1A1A2E"/>
                <w:sz w:val="18"/>
              </w:rPr>
              <w:t>Step 3A — Landing Pages</w:t>
            </w:r>
          </w:p>
        </w:tc>
        <w:tc>
          <w:tcPr>
            <w:tcW w:type="dxa" w:w="2436"/>
            <w:shd w:val="clear" w:color="auto" w:fill="FFFFFF"/>
          </w:tcPr>
          <w:p>
            <w:pPr>
              <w:spacing w:before="40" w:after="40"/>
              <w:jc w:val="left"/>
            </w:pPr>
            <w:r>
              <w:rPr>
                <w:rFonts w:ascii="Calibri" w:hAnsi="Calibri"/>
                <w:b w:val="0"/>
                <w:i w:val="0"/>
                <w:color w:val="1A1A2E"/>
                <w:sz w:val="18"/>
              </w:rPr>
              <w:t>Excel</w:t>
            </w:r>
          </w:p>
        </w:tc>
      </w:tr>
      <w:tr>
        <w:tc>
          <w:tcPr>
            <w:tcW w:type="dxa" w:w="2436"/>
            <w:shd w:val="clear" w:color="auto" w:fill="F4F6F9"/>
          </w:tcPr>
          <w:p>
            <w:pPr>
              <w:spacing w:before="40" w:after="40"/>
              <w:jc w:val="center"/>
            </w:pPr>
            <w:r>
              <w:rPr>
                <w:rFonts w:ascii="Calibri" w:hAnsi="Calibri"/>
                <w:b/>
                <w:i w:val="0"/>
                <w:color w:val="1A1A2E"/>
                <w:sz w:val="18"/>
              </w:rPr>
              <w:t>D7</w:t>
            </w:r>
          </w:p>
        </w:tc>
        <w:tc>
          <w:tcPr>
            <w:tcW w:type="dxa" w:w="2436"/>
            <w:shd w:val="clear" w:color="auto" w:fill="F4F6F9"/>
          </w:tcPr>
          <w:p>
            <w:pPr>
              <w:spacing w:before="40" w:after="40"/>
              <w:jc w:val="left"/>
            </w:pPr>
            <w:r>
              <w:rPr>
                <w:rFonts w:ascii="Calibri" w:hAnsi="Calibri"/>
                <w:b w:val="0"/>
                <w:i w:val="0"/>
                <w:color w:val="1A1A2E"/>
                <w:sz w:val="18"/>
              </w:rPr>
              <w:t>Content gap map</w:t>
            </w:r>
          </w:p>
        </w:tc>
        <w:tc>
          <w:tcPr>
            <w:tcW w:type="dxa" w:w="2436"/>
            <w:shd w:val="clear" w:color="auto" w:fill="F4F6F9"/>
          </w:tcPr>
          <w:p>
            <w:pPr>
              <w:spacing w:before="40" w:after="40"/>
              <w:jc w:val="left"/>
            </w:pPr>
            <w:r>
              <w:rPr>
                <w:rFonts w:ascii="Calibri" w:hAnsi="Calibri"/>
                <w:b w:val="0"/>
                <w:i w:val="0"/>
                <w:color w:val="1A1A2E"/>
                <w:sz w:val="18"/>
              </w:rPr>
              <w:t>Step 3B — Blog Pipeline</w:t>
            </w:r>
          </w:p>
        </w:tc>
        <w:tc>
          <w:tcPr>
            <w:tcW w:type="dxa" w:w="2436"/>
            <w:shd w:val="clear" w:color="auto" w:fill="F4F6F9"/>
          </w:tcPr>
          <w:p>
            <w:pPr>
              <w:spacing w:before="40" w:after="40"/>
              <w:jc w:val="left"/>
            </w:pPr>
            <w:r>
              <w:rPr>
                <w:rFonts w:ascii="Calibri" w:hAnsi="Calibri"/>
                <w:b w:val="0"/>
                <w:i w:val="0"/>
                <w:color w:val="1A1A2E"/>
                <w:sz w:val="18"/>
              </w:rPr>
              <w:t>Doc</w:t>
            </w:r>
          </w:p>
        </w:tc>
      </w:tr>
      <w:tr>
        <w:tc>
          <w:tcPr>
            <w:tcW w:type="dxa" w:w="2436"/>
            <w:shd w:val="clear" w:color="auto" w:fill="FFFFFF"/>
          </w:tcPr>
          <w:p>
            <w:pPr>
              <w:spacing w:before="40" w:after="40"/>
              <w:jc w:val="center"/>
            </w:pPr>
            <w:r>
              <w:rPr>
                <w:rFonts w:ascii="Calibri" w:hAnsi="Calibri"/>
                <w:b/>
                <w:i w:val="0"/>
                <w:color w:val="1A1A2E"/>
                <w:sz w:val="18"/>
              </w:rPr>
              <w:t>D8</w:t>
            </w:r>
          </w:p>
        </w:tc>
        <w:tc>
          <w:tcPr>
            <w:tcW w:type="dxa" w:w="2436"/>
            <w:shd w:val="clear" w:color="auto" w:fill="FFFFFF"/>
          </w:tcPr>
          <w:p>
            <w:pPr>
              <w:spacing w:before="40" w:after="40"/>
              <w:jc w:val="left"/>
            </w:pPr>
            <w:r>
              <w:rPr>
                <w:rFonts w:ascii="Calibri" w:hAnsi="Calibri"/>
                <w:b w:val="0"/>
                <w:i w:val="0"/>
                <w:color w:val="1A1A2E"/>
                <w:sz w:val="18"/>
              </w:rPr>
              <w:t>White space opportunity matrix</w:t>
            </w:r>
          </w:p>
        </w:tc>
        <w:tc>
          <w:tcPr>
            <w:tcW w:type="dxa" w:w="2436"/>
            <w:shd w:val="clear" w:color="auto" w:fill="FFFFFF"/>
          </w:tcPr>
          <w:p>
            <w:pPr>
              <w:spacing w:before="40" w:after="40"/>
              <w:jc w:val="left"/>
            </w:pPr>
            <w:r>
              <w:rPr>
                <w:rFonts w:ascii="Calibri" w:hAnsi="Calibri"/>
                <w:b w:val="0"/>
                <w:i w:val="0"/>
                <w:color w:val="1A1A2E"/>
                <w:sz w:val="18"/>
              </w:rPr>
              <w:t>Step 3B — Quick Wins</w:t>
            </w:r>
          </w:p>
        </w:tc>
        <w:tc>
          <w:tcPr>
            <w:tcW w:type="dxa" w:w="2436"/>
            <w:shd w:val="clear" w:color="auto" w:fill="FFFFFF"/>
          </w:tcPr>
          <w:p>
            <w:pPr>
              <w:spacing w:before="40" w:after="40"/>
              <w:jc w:val="left"/>
            </w:pPr>
            <w:r>
              <w:rPr>
                <w:rFonts w:ascii="Calibri" w:hAnsi="Calibri"/>
                <w:b w:val="0"/>
                <w:i w:val="0"/>
                <w:color w:val="1A1A2E"/>
                <w:sz w:val="18"/>
              </w:rPr>
              <w:t>Excel</w:t>
            </w:r>
          </w:p>
        </w:tc>
      </w:tr>
      <w:tr>
        <w:tc>
          <w:tcPr>
            <w:tcW w:type="dxa" w:w="2436"/>
            <w:shd w:val="clear" w:color="auto" w:fill="F4F6F9"/>
          </w:tcPr>
          <w:p>
            <w:pPr>
              <w:spacing w:before="40" w:after="40"/>
              <w:jc w:val="center"/>
            </w:pPr>
            <w:r>
              <w:rPr>
                <w:rFonts w:ascii="Calibri" w:hAnsi="Calibri"/>
                <w:b/>
                <w:i w:val="0"/>
                <w:color w:val="1A1A2E"/>
                <w:sz w:val="18"/>
              </w:rPr>
              <w:t>D9</w:t>
            </w:r>
          </w:p>
        </w:tc>
        <w:tc>
          <w:tcPr>
            <w:tcW w:type="dxa" w:w="2436"/>
            <w:shd w:val="clear" w:color="auto" w:fill="F4F6F9"/>
          </w:tcPr>
          <w:p>
            <w:pPr>
              <w:spacing w:before="40" w:after="40"/>
              <w:jc w:val="left"/>
            </w:pPr>
            <w:r>
              <w:rPr>
                <w:rFonts w:ascii="Calibri" w:hAnsi="Calibri"/>
                <w:b w:val="0"/>
                <w:i w:val="0"/>
                <w:color w:val="1A1A2E"/>
                <w:sz w:val="18"/>
              </w:rPr>
              <w:t>Keyword gap report</w:t>
            </w:r>
          </w:p>
        </w:tc>
        <w:tc>
          <w:tcPr>
            <w:tcW w:type="dxa" w:w="2436"/>
            <w:shd w:val="clear" w:color="auto" w:fill="F4F6F9"/>
          </w:tcPr>
          <w:p>
            <w:pPr>
              <w:spacing w:before="40" w:after="40"/>
              <w:jc w:val="left"/>
            </w:pPr>
            <w:r>
              <w:rPr>
                <w:rFonts w:ascii="Calibri" w:hAnsi="Calibri"/>
                <w:b w:val="0"/>
                <w:i w:val="0"/>
                <w:color w:val="1A1A2E"/>
                <w:sz w:val="18"/>
              </w:rPr>
              <w:t>Step 2B — Keyword Matrix</w:t>
            </w:r>
          </w:p>
        </w:tc>
        <w:tc>
          <w:tcPr>
            <w:tcW w:type="dxa" w:w="2436"/>
            <w:shd w:val="clear" w:color="auto" w:fill="F4F6F9"/>
          </w:tcPr>
          <w:p>
            <w:pPr>
              <w:spacing w:before="40" w:after="40"/>
              <w:jc w:val="left"/>
            </w:pPr>
            <w:r>
              <w:rPr>
                <w:rFonts w:ascii="Calibri" w:hAnsi="Calibri"/>
                <w:b w:val="0"/>
                <w:i w:val="0"/>
                <w:color w:val="1A1A2E"/>
                <w:sz w:val="18"/>
              </w:rPr>
              <w:t>Excel</w:t>
            </w:r>
          </w:p>
        </w:tc>
      </w:tr>
      <w:tr>
        <w:tc>
          <w:tcPr>
            <w:tcW w:type="dxa" w:w="2436"/>
            <w:shd w:val="clear" w:color="auto" w:fill="FFFFFF"/>
          </w:tcPr>
          <w:p>
            <w:pPr>
              <w:spacing w:before="40" w:after="40"/>
              <w:jc w:val="center"/>
            </w:pPr>
            <w:r>
              <w:rPr>
                <w:rFonts w:ascii="Calibri" w:hAnsi="Calibri"/>
                <w:b/>
                <w:i w:val="0"/>
                <w:color w:val="1A1A2E"/>
                <w:sz w:val="18"/>
              </w:rPr>
              <w:t>D10</w:t>
            </w:r>
          </w:p>
        </w:tc>
        <w:tc>
          <w:tcPr>
            <w:tcW w:type="dxa" w:w="2436"/>
            <w:shd w:val="clear" w:color="auto" w:fill="FFFFFF"/>
          </w:tcPr>
          <w:p>
            <w:pPr>
              <w:spacing w:before="40" w:after="40"/>
              <w:jc w:val="left"/>
            </w:pPr>
            <w:r>
              <w:rPr>
                <w:rFonts w:ascii="Calibri" w:hAnsi="Calibri"/>
                <w:b w:val="0"/>
                <w:i w:val="0"/>
                <w:color w:val="1A1A2E"/>
                <w:sz w:val="18"/>
              </w:rPr>
              <w:t>Backlink outreach hit list</w:t>
            </w:r>
          </w:p>
        </w:tc>
        <w:tc>
          <w:tcPr>
            <w:tcW w:type="dxa" w:w="2436"/>
            <w:shd w:val="clear" w:color="auto" w:fill="FFFFFF"/>
          </w:tcPr>
          <w:p>
            <w:pPr>
              <w:spacing w:before="40" w:after="40"/>
              <w:jc w:val="left"/>
            </w:pPr>
            <w:r>
              <w:rPr>
                <w:rFonts w:ascii="Calibri" w:hAnsi="Calibri"/>
                <w:b w:val="0"/>
                <w:i w:val="0"/>
                <w:color w:val="1A1A2E"/>
                <w:sz w:val="18"/>
              </w:rPr>
              <w:t>Step 4A — Distribution</w:t>
            </w:r>
          </w:p>
        </w:tc>
        <w:tc>
          <w:tcPr>
            <w:tcW w:type="dxa" w:w="2436"/>
            <w:shd w:val="clear" w:color="auto" w:fill="FFFFFF"/>
          </w:tcPr>
          <w:p>
            <w:pPr>
              <w:spacing w:before="40" w:after="40"/>
              <w:jc w:val="left"/>
            </w:pPr>
            <w:r>
              <w:rPr>
                <w:rFonts w:ascii="Calibri" w:hAnsi="Calibri"/>
                <w:b w:val="0"/>
                <w:i w:val="0"/>
                <w:color w:val="1A1A2E"/>
                <w:sz w:val="18"/>
              </w:rPr>
              <w:t>Excel</w:t>
            </w:r>
          </w:p>
        </w:tc>
      </w:tr>
      <w:tr>
        <w:tc>
          <w:tcPr>
            <w:tcW w:type="dxa" w:w="2436"/>
            <w:shd w:val="clear" w:color="auto" w:fill="F4F6F9"/>
          </w:tcPr>
          <w:p>
            <w:pPr>
              <w:spacing w:before="40" w:after="40"/>
              <w:jc w:val="center"/>
            </w:pPr>
            <w:r>
              <w:rPr>
                <w:rFonts w:ascii="Calibri" w:hAnsi="Calibri"/>
                <w:b/>
                <w:i w:val="0"/>
                <w:color w:val="1A1A2E"/>
                <w:sz w:val="18"/>
              </w:rPr>
              <w:t>D11</w:t>
            </w:r>
          </w:p>
        </w:tc>
        <w:tc>
          <w:tcPr>
            <w:tcW w:type="dxa" w:w="2436"/>
            <w:shd w:val="clear" w:color="auto" w:fill="F4F6F9"/>
          </w:tcPr>
          <w:p>
            <w:pPr>
              <w:spacing w:before="40" w:after="40"/>
              <w:jc w:val="left"/>
            </w:pPr>
            <w:r>
              <w:rPr>
                <w:rFonts w:ascii="Calibri" w:hAnsi="Calibri"/>
                <w:b w:val="0"/>
                <w:i w:val="0"/>
                <w:color w:val="1A1A2E"/>
                <w:sz w:val="18"/>
              </w:rPr>
              <w:t>Paid ads dossier</w:t>
            </w:r>
          </w:p>
        </w:tc>
        <w:tc>
          <w:tcPr>
            <w:tcW w:type="dxa" w:w="2436"/>
            <w:shd w:val="clear" w:color="auto" w:fill="F4F6F9"/>
          </w:tcPr>
          <w:p>
            <w:pPr>
              <w:spacing w:before="40" w:after="40"/>
              <w:jc w:val="left"/>
            </w:pPr>
            <w:r>
              <w:rPr>
                <w:rFonts w:ascii="Calibri" w:hAnsi="Calibri"/>
                <w:b w:val="0"/>
                <w:i w:val="0"/>
                <w:color w:val="1A1A2E"/>
                <w:sz w:val="18"/>
              </w:rPr>
              <w:t>Step 2B — Ads Launch List</w:t>
            </w:r>
          </w:p>
        </w:tc>
        <w:tc>
          <w:tcPr>
            <w:tcW w:type="dxa" w:w="2436"/>
            <w:shd w:val="clear" w:color="auto" w:fill="F4F6F9"/>
          </w:tcPr>
          <w:p>
            <w:pPr>
              <w:spacing w:before="40" w:after="40"/>
              <w:jc w:val="left"/>
            </w:pPr>
            <w:r>
              <w:rPr>
                <w:rFonts w:ascii="Calibri" w:hAnsi="Calibri"/>
                <w:b w:val="0"/>
                <w:i w:val="0"/>
                <w:color w:val="1A1A2E"/>
                <w:sz w:val="18"/>
              </w:rPr>
              <w:t>Doc + Screenshots</w:t>
            </w:r>
          </w:p>
        </w:tc>
      </w:tr>
      <w:tr>
        <w:tc>
          <w:tcPr>
            <w:tcW w:type="dxa" w:w="2436"/>
            <w:shd w:val="clear" w:color="auto" w:fill="FFFFFF"/>
          </w:tcPr>
          <w:p>
            <w:pPr>
              <w:spacing w:before="40" w:after="40"/>
              <w:jc w:val="center"/>
            </w:pPr>
            <w:r>
              <w:rPr>
                <w:rFonts w:ascii="Calibri" w:hAnsi="Calibri"/>
                <w:b/>
                <w:i w:val="0"/>
                <w:color w:val="1A1A2E"/>
                <w:sz w:val="18"/>
              </w:rPr>
              <w:t>D12</w:t>
            </w:r>
          </w:p>
        </w:tc>
        <w:tc>
          <w:tcPr>
            <w:tcW w:type="dxa" w:w="2436"/>
            <w:shd w:val="clear" w:color="auto" w:fill="FFFFFF"/>
          </w:tcPr>
          <w:p>
            <w:pPr>
              <w:spacing w:before="40" w:after="40"/>
              <w:jc w:val="left"/>
            </w:pPr>
            <w:r>
              <w:rPr>
                <w:rFonts w:ascii="Calibri" w:hAnsi="Calibri"/>
                <w:b w:val="0"/>
                <w:i w:val="0"/>
                <w:color w:val="1A1A2E"/>
                <w:sz w:val="18"/>
              </w:rPr>
              <w:t>Local SEO gap report</w:t>
            </w:r>
          </w:p>
        </w:tc>
        <w:tc>
          <w:tcPr>
            <w:tcW w:type="dxa" w:w="2436"/>
            <w:shd w:val="clear" w:color="auto" w:fill="FFFFFF"/>
          </w:tcPr>
          <w:p>
            <w:pPr>
              <w:spacing w:before="40" w:after="40"/>
              <w:jc w:val="left"/>
            </w:pPr>
            <w:r>
              <w:rPr>
                <w:rFonts w:ascii="Calibri" w:hAnsi="Calibri"/>
                <w:b w:val="0"/>
                <w:i w:val="0"/>
                <w:color w:val="1A1A2E"/>
                <w:sz w:val="18"/>
              </w:rPr>
              <w:t>Step 4A — GBP Optimisation</w:t>
            </w:r>
          </w:p>
        </w:tc>
        <w:tc>
          <w:tcPr>
            <w:tcW w:type="dxa" w:w="2436"/>
            <w:shd w:val="clear" w:color="auto" w:fill="FFFFFF"/>
          </w:tcPr>
          <w:p>
            <w:pPr>
              <w:spacing w:before="40" w:after="40"/>
              <w:jc w:val="left"/>
            </w:pPr>
            <w:r>
              <w:rPr>
                <w:rFonts w:ascii="Calibri" w:hAnsi="Calibri"/>
                <w:b w:val="0"/>
                <w:i w:val="0"/>
                <w:color w:val="1A1A2E"/>
                <w:sz w:val="18"/>
              </w:rPr>
              <w:t>Doc</w:t>
            </w:r>
          </w:p>
        </w:tc>
      </w:tr>
      <w:tr>
        <w:tc>
          <w:tcPr>
            <w:tcW w:type="dxa" w:w="2436"/>
            <w:shd w:val="clear" w:color="auto" w:fill="F4F6F9"/>
          </w:tcPr>
          <w:p>
            <w:pPr>
              <w:spacing w:before="40" w:after="40"/>
              <w:jc w:val="center"/>
            </w:pPr>
            <w:r>
              <w:rPr>
                <w:rFonts w:ascii="Calibri" w:hAnsi="Calibri"/>
                <w:b/>
                <w:i w:val="0"/>
                <w:color w:val="1A1A2E"/>
                <w:sz w:val="18"/>
              </w:rPr>
              <w:t>D13</w:t>
            </w:r>
          </w:p>
        </w:tc>
        <w:tc>
          <w:tcPr>
            <w:tcW w:type="dxa" w:w="2436"/>
            <w:shd w:val="clear" w:color="auto" w:fill="F4F6F9"/>
          </w:tcPr>
          <w:p>
            <w:pPr>
              <w:spacing w:before="40" w:after="40"/>
              <w:jc w:val="left"/>
            </w:pPr>
            <w:r>
              <w:rPr>
                <w:rFonts w:ascii="Calibri" w:hAnsi="Calibri"/>
                <w:b w:val="0"/>
                <w:i w:val="0"/>
                <w:color w:val="1A1A2E"/>
                <w:sz w:val="18"/>
              </w:rPr>
              <w:t>AI answer competitor map</w:t>
            </w:r>
          </w:p>
        </w:tc>
        <w:tc>
          <w:tcPr>
            <w:tcW w:type="dxa" w:w="2436"/>
            <w:shd w:val="clear" w:color="auto" w:fill="F4F6F9"/>
          </w:tcPr>
          <w:p>
            <w:pPr>
              <w:spacing w:before="40" w:after="40"/>
              <w:jc w:val="left"/>
            </w:pPr>
            <w:r>
              <w:rPr>
                <w:rFonts w:ascii="Calibri" w:hAnsi="Calibri"/>
                <w:b w:val="0"/>
                <w:i w:val="0"/>
                <w:color w:val="1A1A2E"/>
                <w:sz w:val="18"/>
              </w:rPr>
              <w:t>Step 5C/5D — GEO/AEO</w:t>
            </w:r>
          </w:p>
        </w:tc>
        <w:tc>
          <w:tcPr>
            <w:tcW w:type="dxa" w:w="2436"/>
            <w:shd w:val="clear" w:color="auto" w:fill="F4F6F9"/>
          </w:tcPr>
          <w:p>
            <w:pPr>
              <w:spacing w:before="40" w:after="40"/>
              <w:jc w:val="left"/>
            </w:pPr>
            <w:r>
              <w:rPr>
                <w:rFonts w:ascii="Calibri" w:hAnsi="Calibri"/>
                <w:b w:val="0"/>
                <w:i w:val="0"/>
                <w:color w:val="1A1A2E"/>
                <w:sz w:val="18"/>
              </w:rPr>
              <w:t>Doc</w:t>
            </w:r>
          </w:p>
        </w:tc>
      </w:tr>
      <w:tr>
        <w:tc>
          <w:tcPr>
            <w:tcW w:type="dxa" w:w="2436"/>
            <w:shd w:val="clear" w:color="auto" w:fill="FFFFFF"/>
          </w:tcPr>
          <w:p>
            <w:pPr>
              <w:spacing w:before="40" w:after="40"/>
              <w:jc w:val="center"/>
            </w:pPr>
            <w:r>
              <w:rPr>
                <w:rFonts w:ascii="Calibri" w:hAnsi="Calibri"/>
                <w:b/>
                <w:i w:val="0"/>
                <w:color w:val="1A1A2E"/>
                <w:sz w:val="18"/>
              </w:rPr>
              <w:t>D14</w:t>
            </w:r>
          </w:p>
        </w:tc>
        <w:tc>
          <w:tcPr>
            <w:tcW w:type="dxa" w:w="2436"/>
            <w:shd w:val="clear" w:color="auto" w:fill="FFFFFF"/>
          </w:tcPr>
          <w:p>
            <w:pPr>
              <w:spacing w:before="40" w:after="40"/>
              <w:jc w:val="left"/>
            </w:pPr>
            <w:r>
              <w:rPr>
                <w:rFonts w:ascii="Calibri" w:hAnsi="Calibri"/>
                <w:b w:val="0"/>
                <w:i w:val="0"/>
                <w:color w:val="1A1A2E"/>
                <w:sz w:val="18"/>
              </w:rPr>
              <w:t>Competitive positioning summary (per cluster)</w:t>
            </w:r>
          </w:p>
        </w:tc>
        <w:tc>
          <w:tcPr>
            <w:tcW w:type="dxa" w:w="2436"/>
            <w:shd w:val="clear" w:color="auto" w:fill="FFFFFF"/>
          </w:tcPr>
          <w:p>
            <w:pPr>
              <w:spacing w:before="40" w:after="40"/>
              <w:jc w:val="left"/>
            </w:pPr>
            <w:r>
              <w:rPr>
                <w:rFonts w:ascii="Calibri" w:hAnsi="Calibri"/>
                <w:b w:val="0"/>
                <w:i w:val="0"/>
                <w:color w:val="1A1A2E"/>
                <w:sz w:val="18"/>
              </w:rPr>
              <w:t>Step 2C — Final Output</w:t>
            </w:r>
          </w:p>
        </w:tc>
        <w:tc>
          <w:tcPr>
            <w:tcW w:type="dxa" w:w="2436"/>
            <w:shd w:val="clear" w:color="auto" w:fill="FFFFFF"/>
          </w:tcPr>
          <w:p>
            <w:pPr>
              <w:spacing w:before="40" w:after="40"/>
              <w:jc w:val="left"/>
            </w:pPr>
            <w:r>
              <w:rPr>
                <w:rFonts w:ascii="Calibri" w:hAnsi="Calibri"/>
                <w:b w:val="0"/>
                <w:i w:val="0"/>
                <w:color w:val="1A1A2E"/>
                <w:sz w:val="18"/>
              </w:rPr>
              <w:t>Doc</w:t>
            </w:r>
          </w:p>
        </w:tc>
      </w:tr>
      <w:tr>
        <w:tc>
          <w:tcPr>
            <w:tcW w:type="dxa" w:w="2436"/>
            <w:shd w:val="clear" w:color="auto" w:fill="F4F6F9"/>
          </w:tcPr>
          <w:p>
            <w:pPr>
              <w:spacing w:before="40" w:after="40"/>
              <w:jc w:val="center"/>
            </w:pPr>
            <w:r>
              <w:rPr>
                <w:rFonts w:ascii="Calibri" w:hAnsi="Calibri"/>
                <w:b/>
                <w:i w:val="0"/>
                <w:color w:val="1A1A2E"/>
                <w:sz w:val="18"/>
              </w:rPr>
              <w:t>D15</w:t>
            </w:r>
          </w:p>
        </w:tc>
        <w:tc>
          <w:tcPr>
            <w:tcW w:type="dxa" w:w="2436"/>
            <w:shd w:val="clear" w:color="auto" w:fill="F4F6F9"/>
          </w:tcPr>
          <w:p>
            <w:pPr>
              <w:spacing w:before="40" w:after="40"/>
              <w:jc w:val="left"/>
            </w:pPr>
            <w:r>
              <w:rPr>
                <w:rFonts w:ascii="Calibri" w:hAnsi="Calibri"/>
                <w:b w:val="0"/>
                <w:i w:val="0"/>
                <w:color w:val="1A1A2E"/>
                <w:sz w:val="18"/>
              </w:rPr>
              <w:t>Cannibalization resolution brief</w:t>
            </w:r>
          </w:p>
        </w:tc>
        <w:tc>
          <w:tcPr>
            <w:tcW w:type="dxa" w:w="2436"/>
            <w:shd w:val="clear" w:color="auto" w:fill="F4F6F9"/>
          </w:tcPr>
          <w:p>
            <w:pPr>
              <w:spacing w:before="40" w:after="40"/>
              <w:jc w:val="left"/>
            </w:pPr>
            <w:r>
              <w:rPr>
                <w:rFonts w:ascii="Calibri" w:hAnsi="Calibri"/>
                <w:b w:val="0"/>
                <w:i w:val="0"/>
                <w:color w:val="1A1A2E"/>
                <w:sz w:val="18"/>
              </w:rPr>
              <w:t>Step 2A — Priority Fix</w:t>
            </w:r>
          </w:p>
        </w:tc>
        <w:tc>
          <w:tcPr>
            <w:tcW w:type="dxa" w:w="2436"/>
            <w:shd w:val="clear" w:color="auto" w:fill="F4F6F9"/>
          </w:tcPr>
          <w:p>
            <w:pPr>
              <w:spacing w:before="40" w:after="40"/>
              <w:jc w:val="left"/>
            </w:pPr>
            <w:r>
              <w:rPr>
                <w:rFonts w:ascii="Calibri" w:hAnsi="Calibri"/>
                <w:b w:val="0"/>
                <w:i w:val="0"/>
                <w:color w:val="1A1A2E"/>
                <w:sz w:val="18"/>
              </w:rPr>
              <w:t>Doc</w:t>
            </w:r>
          </w:p>
        </w:tc>
      </w:tr>
      <w:tr>
        <w:tc>
          <w:tcPr>
            <w:tcW w:type="dxa" w:w="2436"/>
            <w:shd w:val="clear" w:color="auto" w:fill="FFFFFF"/>
          </w:tcPr>
          <w:p>
            <w:pPr>
              <w:spacing w:before="40" w:after="40"/>
              <w:jc w:val="center"/>
            </w:pPr>
            <w:r>
              <w:rPr>
                <w:rFonts w:ascii="Calibri" w:hAnsi="Calibri"/>
                <w:b/>
                <w:i w:val="0"/>
                <w:color w:val="1A1A2E"/>
                <w:sz w:val="18"/>
              </w:rPr>
              <w:t>D16</w:t>
            </w:r>
          </w:p>
        </w:tc>
        <w:tc>
          <w:tcPr>
            <w:tcW w:type="dxa" w:w="2436"/>
            <w:shd w:val="clear" w:color="auto" w:fill="FFFFFF"/>
          </w:tcPr>
          <w:p>
            <w:pPr>
              <w:spacing w:before="40" w:after="40"/>
              <w:jc w:val="left"/>
            </w:pPr>
            <w:r>
              <w:rPr>
                <w:rFonts w:ascii="Calibri" w:hAnsi="Calibri"/>
                <w:b w:val="0"/>
                <w:i w:val="0"/>
                <w:color w:val="1A1A2E"/>
                <w:sz w:val="18"/>
              </w:rPr>
              <w:t>GFC therapy battle plan</w:t>
            </w:r>
          </w:p>
        </w:tc>
        <w:tc>
          <w:tcPr>
            <w:tcW w:type="dxa" w:w="2436"/>
            <w:shd w:val="clear" w:color="auto" w:fill="FFFFFF"/>
          </w:tcPr>
          <w:p>
            <w:pPr>
              <w:spacing w:before="40" w:after="40"/>
              <w:jc w:val="left"/>
            </w:pPr>
            <w:r>
              <w:rPr>
                <w:rFonts w:ascii="Calibri" w:hAnsi="Calibri"/>
                <w:b w:val="0"/>
                <w:i w:val="0"/>
                <w:color w:val="1A1A2E"/>
                <w:sz w:val="18"/>
              </w:rPr>
              <w:t>Step 2B / 3B</w:t>
            </w:r>
          </w:p>
        </w:tc>
        <w:tc>
          <w:tcPr>
            <w:tcW w:type="dxa" w:w="2436"/>
            <w:shd w:val="clear" w:color="auto" w:fill="FFFFFF"/>
          </w:tcPr>
          <w:p>
            <w:pPr>
              <w:spacing w:before="40" w:after="40"/>
              <w:jc w:val="left"/>
            </w:pPr>
            <w:r>
              <w:rPr>
                <w:rFonts w:ascii="Calibri" w:hAnsi="Calibri"/>
                <w:b w:val="0"/>
                <w:i w:val="0"/>
                <w:color w:val="1A1A2E"/>
                <w:sz w:val="18"/>
              </w:rPr>
              <w:t>Doc</w:t>
            </w:r>
          </w:p>
        </w:tc>
      </w:tr>
      <w:tr>
        <w:tc>
          <w:tcPr>
            <w:tcW w:type="dxa" w:w="2436"/>
            <w:shd w:val="clear" w:color="auto" w:fill="F4F6F9"/>
          </w:tcPr>
          <w:p>
            <w:pPr>
              <w:spacing w:before="40" w:after="40"/>
              <w:jc w:val="center"/>
            </w:pPr>
            <w:r>
              <w:rPr>
                <w:rFonts w:ascii="Calibri" w:hAnsi="Calibri"/>
                <w:b/>
                <w:i w:val="0"/>
                <w:color w:val="1A1A2E"/>
                <w:sz w:val="18"/>
              </w:rPr>
              <w:t>D17</w:t>
            </w:r>
          </w:p>
        </w:tc>
        <w:tc>
          <w:tcPr>
            <w:tcW w:type="dxa" w:w="2436"/>
            <w:shd w:val="clear" w:color="auto" w:fill="F4F6F9"/>
          </w:tcPr>
          <w:p>
            <w:pPr>
              <w:spacing w:before="40" w:after="40"/>
              <w:jc w:val="left"/>
            </w:pPr>
            <w:r>
              <w:rPr>
                <w:rFonts w:ascii="Calibri" w:hAnsi="Calibri"/>
                <w:b w:val="0"/>
                <w:i w:val="0"/>
                <w:color w:val="1A1A2E"/>
                <w:sz w:val="18"/>
              </w:rPr>
              <w:t>Client-facing competitive matrix (visual)</w:t>
            </w:r>
          </w:p>
        </w:tc>
        <w:tc>
          <w:tcPr>
            <w:tcW w:type="dxa" w:w="2436"/>
            <w:shd w:val="clear" w:color="auto" w:fill="F4F6F9"/>
          </w:tcPr>
          <w:p>
            <w:pPr>
              <w:spacing w:before="40" w:after="40"/>
              <w:jc w:val="left"/>
            </w:pPr>
            <w:r>
              <w:rPr>
                <w:rFonts w:ascii="Calibri" w:hAnsi="Calibri"/>
                <w:b w:val="0"/>
                <w:i w:val="0"/>
                <w:color w:val="1A1A2E"/>
                <w:sz w:val="18"/>
              </w:rPr>
              <w:t>Client Presentation</w:t>
            </w:r>
          </w:p>
        </w:tc>
        <w:tc>
          <w:tcPr>
            <w:tcW w:type="dxa" w:w="2436"/>
            <w:shd w:val="clear" w:color="auto" w:fill="F4F6F9"/>
          </w:tcPr>
          <w:p>
            <w:pPr>
              <w:spacing w:before="40" w:after="40"/>
              <w:jc w:val="left"/>
            </w:pPr>
            <w:r>
              <w:rPr>
                <w:rFonts w:ascii="Calibri" w:hAnsi="Calibri"/>
                <w:b w:val="0"/>
                <w:i w:val="0"/>
                <w:color w:val="1A1A2E"/>
                <w:sz w:val="18"/>
              </w:rPr>
              <w:t>Slide / Doc</w:t>
            </w:r>
          </w:p>
        </w:tc>
      </w:tr>
    </w:tbl>
    <w:p/>
    <w:p>
      <w:pPr>
        <w:spacing w:before="240" w:after="40"/>
        <w:jc w:val="left"/>
        <w:shd w:val="clear" w:color="auto" w:fill="0D2B55"/>
      </w:pPr>
      <w:r>
        <w:rPr>
          <w:rFonts w:ascii="Calibri" w:hAnsi="Calibri"/>
          <w:b/>
          <w:i w:val="0"/>
          <w:color w:val="FFFFFF"/>
          <w:sz w:val="24"/>
        </w:rPr>
        <w:t xml:space="preserve">  Complete Toolset</w:t>
      </w:r>
    </w:p>
    <w:p/>
    <w:tbl>
      <w:tblPr>
        <w:tblStyle w:val="TableGrid"/>
        <w:tblW w:type="auto" w:w="0"/>
        <w:jc w:val="left"/>
        <w:tblLook w:firstColumn="1" w:firstRow="1" w:lastColumn="0" w:lastRow="0" w:noHBand="0" w:noVBand="1" w:val="04A0"/>
      </w:tblPr>
      <w:tblGrid>
        <w:gridCol w:w="2551"/>
        <w:gridCol w:w="1701"/>
        <w:gridCol w:w="3685"/>
        <w:gridCol w:w="1701"/>
      </w:tblGrid>
      <w:tr>
        <w:tc>
          <w:tcPr>
            <w:tcW w:type="dxa" w:w="2436"/>
            <w:shd w:val="clear" w:color="auto" w:fill="0D2B55"/>
          </w:tcPr>
          <w:p>
            <w:pPr>
              <w:spacing w:before="60" w:after="60"/>
              <w:jc w:val="center"/>
            </w:pPr>
            <w:r>
              <w:rPr>
                <w:rFonts w:ascii="Calibri" w:hAnsi="Calibri"/>
                <w:b/>
                <w:i w:val="0"/>
                <w:color w:val="FFFFFF"/>
                <w:sz w:val="18"/>
              </w:rPr>
              <w:t>Tool</w:t>
            </w:r>
          </w:p>
        </w:tc>
        <w:tc>
          <w:tcPr>
            <w:tcW w:type="dxa" w:w="2436"/>
            <w:shd w:val="clear" w:color="auto" w:fill="0D2B55"/>
          </w:tcPr>
          <w:p>
            <w:pPr>
              <w:spacing w:before="60" w:after="60"/>
              <w:jc w:val="center"/>
            </w:pPr>
            <w:r>
              <w:rPr>
                <w:rFonts w:ascii="Calibri" w:hAnsi="Calibri"/>
                <w:b/>
                <w:i w:val="0"/>
                <w:color w:val="FFFFFF"/>
                <w:sz w:val="18"/>
              </w:rPr>
              <w:t>Phase Used</w:t>
            </w:r>
          </w:p>
        </w:tc>
        <w:tc>
          <w:tcPr>
            <w:tcW w:type="dxa" w:w="2436"/>
            <w:shd w:val="clear" w:color="auto" w:fill="0D2B55"/>
          </w:tcPr>
          <w:p>
            <w:pPr>
              <w:spacing w:before="60" w:after="60"/>
              <w:jc w:val="center"/>
            </w:pPr>
            <w:r>
              <w:rPr>
                <w:rFonts w:ascii="Calibri" w:hAnsi="Calibri"/>
                <w:b/>
                <w:i w:val="0"/>
                <w:color w:val="FFFFFF"/>
                <w:sz w:val="18"/>
              </w:rPr>
              <w:t>Purpose</w:t>
            </w:r>
          </w:p>
        </w:tc>
        <w:tc>
          <w:tcPr>
            <w:tcW w:type="dxa" w:w="2436"/>
            <w:shd w:val="clear" w:color="auto" w:fill="0D2B55"/>
          </w:tcPr>
          <w:p>
            <w:pPr>
              <w:spacing w:before="60" w:after="60"/>
              <w:jc w:val="center"/>
            </w:pPr>
            <w:r>
              <w:rPr>
                <w:rFonts w:ascii="Calibri" w:hAnsi="Calibri"/>
                <w:b/>
                <w:i w:val="0"/>
                <w:color w:val="FFFFFF"/>
                <w:sz w:val="18"/>
              </w:rPr>
              <w:t>Cost</w:t>
            </w:r>
          </w:p>
        </w:tc>
      </w:tr>
      <w:tr>
        <w:tc>
          <w:tcPr>
            <w:tcW w:type="dxa" w:w="2436"/>
            <w:shd w:val="clear" w:color="auto" w:fill="F4F6F9"/>
          </w:tcPr>
          <w:p>
            <w:pPr>
              <w:spacing w:before="40" w:after="40"/>
              <w:jc w:val="center"/>
            </w:pPr>
            <w:r>
              <w:rPr>
                <w:rFonts w:ascii="Calibri" w:hAnsi="Calibri"/>
                <w:b/>
                <w:i w:val="0"/>
                <w:color w:val="1A1A2E"/>
                <w:sz w:val="18"/>
              </w:rPr>
              <w:t>Google Search (Incognito)</w:t>
            </w:r>
          </w:p>
        </w:tc>
        <w:tc>
          <w:tcPr>
            <w:tcW w:type="dxa" w:w="2436"/>
            <w:shd w:val="clear" w:color="auto" w:fill="F4F6F9"/>
          </w:tcPr>
          <w:p>
            <w:pPr>
              <w:spacing w:before="40" w:after="40"/>
              <w:jc w:val="left"/>
            </w:pPr>
            <w:r>
              <w:rPr>
                <w:rFonts w:ascii="Calibri" w:hAnsi="Calibri"/>
                <w:b w:val="0"/>
                <w:i w:val="0"/>
                <w:color w:val="1A1A2E"/>
                <w:sz w:val="18"/>
              </w:rPr>
              <w:t>P1, P2, P6, P7</w:t>
            </w:r>
          </w:p>
        </w:tc>
        <w:tc>
          <w:tcPr>
            <w:tcW w:type="dxa" w:w="2436"/>
            <w:shd w:val="clear" w:color="auto" w:fill="F4F6F9"/>
          </w:tcPr>
          <w:p>
            <w:pPr>
              <w:spacing w:before="40" w:after="40"/>
              <w:jc w:val="left"/>
            </w:pPr>
            <w:r>
              <w:rPr>
                <w:rFonts w:ascii="Calibri" w:hAnsi="Calibri"/>
                <w:b w:val="0"/>
                <w:i w:val="0"/>
                <w:color w:val="1A1A2E"/>
                <w:sz w:val="18"/>
              </w:rPr>
              <w:t>SERP capture, paid ad capture, local pack audit</w:t>
            </w:r>
          </w:p>
        </w:tc>
        <w:tc>
          <w:tcPr>
            <w:tcW w:type="dxa" w:w="2436"/>
            <w:shd w:val="clear" w:color="auto" w:fill="F4F6F9"/>
          </w:tcPr>
          <w:p>
            <w:pPr>
              <w:spacing w:before="40" w:after="40"/>
              <w:jc w:val="left"/>
            </w:pPr>
            <w:r>
              <w:rPr>
                <w:rFonts w:ascii="Calibri" w:hAnsi="Calibri"/>
                <w:b w:val="0"/>
                <w:i w:val="0"/>
                <w:color w:val="1A1A2E"/>
                <w:sz w:val="18"/>
              </w:rPr>
              <w:t>Free</w:t>
            </w:r>
          </w:p>
        </w:tc>
      </w:tr>
      <w:tr>
        <w:tc>
          <w:tcPr>
            <w:tcW w:type="dxa" w:w="2436"/>
            <w:shd w:val="clear" w:color="auto" w:fill="FFFFFF"/>
          </w:tcPr>
          <w:p>
            <w:pPr>
              <w:spacing w:before="40" w:after="40"/>
              <w:jc w:val="center"/>
            </w:pPr>
            <w:r>
              <w:rPr>
                <w:rFonts w:ascii="Calibri" w:hAnsi="Calibri"/>
                <w:b/>
                <w:i w:val="0"/>
                <w:color w:val="1A1A2E"/>
                <w:sz w:val="18"/>
              </w:rPr>
              <w:t>Google Search Console</w:t>
            </w:r>
          </w:p>
        </w:tc>
        <w:tc>
          <w:tcPr>
            <w:tcW w:type="dxa" w:w="2436"/>
            <w:shd w:val="clear" w:color="auto" w:fill="FFFFFF"/>
          </w:tcPr>
          <w:p>
            <w:pPr>
              <w:spacing w:before="40" w:after="40"/>
              <w:jc w:val="left"/>
            </w:pPr>
            <w:r>
              <w:rPr>
                <w:rFonts w:ascii="Calibri" w:hAnsi="Calibri"/>
                <w:b w:val="0"/>
                <w:i w:val="0"/>
                <w:color w:val="1A1A2E"/>
                <w:sz w:val="18"/>
              </w:rPr>
              <w:t>P1, P2</w:t>
            </w:r>
          </w:p>
        </w:tc>
        <w:tc>
          <w:tcPr>
            <w:tcW w:type="dxa" w:w="2436"/>
            <w:shd w:val="clear" w:color="auto" w:fill="FFFFFF"/>
          </w:tcPr>
          <w:p>
            <w:pPr>
              <w:spacing w:before="40" w:after="40"/>
              <w:jc w:val="left"/>
            </w:pPr>
            <w:r>
              <w:rPr>
                <w:rFonts w:ascii="Calibri" w:hAnsi="Calibri"/>
                <w:b w:val="0"/>
                <w:i w:val="0"/>
                <w:color w:val="1A1A2E"/>
                <w:sz w:val="18"/>
              </w:rPr>
              <w:t>Regencare's own impression/click data</w:t>
            </w:r>
          </w:p>
        </w:tc>
        <w:tc>
          <w:tcPr>
            <w:tcW w:type="dxa" w:w="2436"/>
            <w:shd w:val="clear" w:color="auto" w:fill="FFFFFF"/>
          </w:tcPr>
          <w:p>
            <w:pPr>
              <w:spacing w:before="40" w:after="40"/>
              <w:jc w:val="left"/>
            </w:pPr>
            <w:r>
              <w:rPr>
                <w:rFonts w:ascii="Calibri" w:hAnsi="Calibri"/>
                <w:b w:val="0"/>
                <w:i w:val="0"/>
                <w:color w:val="1A1A2E"/>
                <w:sz w:val="18"/>
              </w:rPr>
              <w:t>Free</w:t>
            </w:r>
          </w:p>
        </w:tc>
      </w:tr>
      <w:tr>
        <w:tc>
          <w:tcPr>
            <w:tcW w:type="dxa" w:w="2436"/>
            <w:shd w:val="clear" w:color="auto" w:fill="F4F6F9"/>
          </w:tcPr>
          <w:p>
            <w:pPr>
              <w:spacing w:before="40" w:after="40"/>
              <w:jc w:val="center"/>
            </w:pPr>
            <w:r>
              <w:rPr>
                <w:rFonts w:ascii="Calibri" w:hAnsi="Calibri"/>
                <w:b/>
                <w:i w:val="0"/>
                <w:color w:val="1A1A2E"/>
                <w:sz w:val="18"/>
              </w:rPr>
              <w:t>Google Business Profile</w:t>
            </w:r>
          </w:p>
        </w:tc>
        <w:tc>
          <w:tcPr>
            <w:tcW w:type="dxa" w:w="2436"/>
            <w:shd w:val="clear" w:color="auto" w:fill="F4F6F9"/>
          </w:tcPr>
          <w:p>
            <w:pPr>
              <w:spacing w:before="40" w:after="40"/>
              <w:jc w:val="left"/>
            </w:pPr>
            <w:r>
              <w:rPr>
                <w:rFonts w:ascii="Calibri" w:hAnsi="Calibri"/>
                <w:b w:val="0"/>
                <w:i w:val="0"/>
                <w:color w:val="1A1A2E"/>
                <w:sz w:val="18"/>
              </w:rPr>
              <w:t>P7</w:t>
            </w:r>
          </w:p>
        </w:tc>
        <w:tc>
          <w:tcPr>
            <w:tcW w:type="dxa" w:w="2436"/>
            <w:shd w:val="clear" w:color="auto" w:fill="F4F6F9"/>
          </w:tcPr>
          <w:p>
            <w:pPr>
              <w:spacing w:before="40" w:after="40"/>
              <w:jc w:val="left"/>
            </w:pPr>
            <w:r>
              <w:rPr>
                <w:rFonts w:ascii="Calibri" w:hAnsi="Calibri"/>
                <w:b w:val="0"/>
                <w:i w:val="0"/>
                <w:color w:val="1A1A2E"/>
                <w:sz w:val="18"/>
              </w:rPr>
              <w:t>Competitor GBP audit and comparison</w:t>
            </w:r>
          </w:p>
        </w:tc>
        <w:tc>
          <w:tcPr>
            <w:tcW w:type="dxa" w:w="2436"/>
            <w:shd w:val="clear" w:color="auto" w:fill="F4F6F9"/>
          </w:tcPr>
          <w:p>
            <w:pPr>
              <w:spacing w:before="40" w:after="40"/>
              <w:jc w:val="left"/>
            </w:pPr>
            <w:r>
              <w:rPr>
                <w:rFonts w:ascii="Calibri" w:hAnsi="Calibri"/>
                <w:b w:val="0"/>
                <w:i w:val="0"/>
                <w:color w:val="1A1A2E"/>
                <w:sz w:val="18"/>
              </w:rPr>
              <w:t>Free</w:t>
            </w:r>
          </w:p>
        </w:tc>
      </w:tr>
      <w:tr>
        <w:tc>
          <w:tcPr>
            <w:tcW w:type="dxa" w:w="2436"/>
            <w:shd w:val="clear" w:color="auto" w:fill="FFFFFF"/>
          </w:tcPr>
          <w:p>
            <w:pPr>
              <w:spacing w:before="40" w:after="40"/>
              <w:jc w:val="center"/>
            </w:pPr>
            <w:r>
              <w:rPr>
                <w:rFonts w:ascii="Calibri" w:hAnsi="Calibri"/>
                <w:b/>
                <w:i w:val="0"/>
                <w:color w:val="1A1A2E"/>
                <w:sz w:val="18"/>
              </w:rPr>
              <w:t>Google Ads Transparency Centre</w:t>
            </w:r>
          </w:p>
        </w:tc>
        <w:tc>
          <w:tcPr>
            <w:tcW w:type="dxa" w:w="2436"/>
            <w:shd w:val="clear" w:color="auto" w:fill="FFFFFF"/>
          </w:tcPr>
          <w:p>
            <w:pPr>
              <w:spacing w:before="40" w:after="40"/>
              <w:jc w:val="left"/>
            </w:pPr>
            <w:r>
              <w:rPr>
                <w:rFonts w:ascii="Calibri" w:hAnsi="Calibri"/>
                <w:b w:val="0"/>
                <w:i w:val="0"/>
                <w:color w:val="1A1A2E"/>
                <w:sz w:val="18"/>
              </w:rPr>
              <w:t>P6</w:t>
            </w:r>
          </w:p>
        </w:tc>
        <w:tc>
          <w:tcPr>
            <w:tcW w:type="dxa" w:w="2436"/>
            <w:shd w:val="clear" w:color="auto" w:fill="FFFFFF"/>
          </w:tcPr>
          <w:p>
            <w:pPr>
              <w:spacing w:before="40" w:after="40"/>
              <w:jc w:val="left"/>
            </w:pPr>
            <w:r>
              <w:rPr>
                <w:rFonts w:ascii="Calibri" w:hAnsi="Calibri"/>
                <w:b w:val="0"/>
                <w:i w:val="0"/>
                <w:color w:val="1A1A2E"/>
                <w:sz w:val="18"/>
              </w:rPr>
              <w:t>Competitor paid ad history without login</w:t>
            </w:r>
          </w:p>
        </w:tc>
        <w:tc>
          <w:tcPr>
            <w:tcW w:type="dxa" w:w="2436"/>
            <w:shd w:val="clear" w:color="auto" w:fill="FFFFFF"/>
          </w:tcPr>
          <w:p>
            <w:pPr>
              <w:spacing w:before="40" w:after="40"/>
              <w:jc w:val="left"/>
            </w:pPr>
            <w:r>
              <w:rPr>
                <w:rFonts w:ascii="Calibri" w:hAnsi="Calibri"/>
                <w:b w:val="0"/>
                <w:i w:val="0"/>
                <w:color w:val="1A1A2E"/>
                <w:sz w:val="18"/>
              </w:rPr>
              <w:t>Free</w:t>
            </w:r>
          </w:p>
        </w:tc>
      </w:tr>
      <w:tr>
        <w:tc>
          <w:tcPr>
            <w:tcW w:type="dxa" w:w="2436"/>
            <w:shd w:val="clear" w:color="auto" w:fill="F4F6F9"/>
          </w:tcPr>
          <w:p>
            <w:pPr>
              <w:spacing w:before="40" w:after="40"/>
              <w:jc w:val="center"/>
            </w:pPr>
            <w:r>
              <w:rPr>
                <w:rFonts w:ascii="Calibri" w:hAnsi="Calibri"/>
                <w:b/>
                <w:i w:val="0"/>
                <w:color w:val="1A1A2E"/>
                <w:sz w:val="18"/>
              </w:rPr>
              <w:t>Ubersuggest (Free Tier)</w:t>
            </w:r>
          </w:p>
        </w:tc>
        <w:tc>
          <w:tcPr>
            <w:tcW w:type="dxa" w:w="2436"/>
            <w:shd w:val="clear" w:color="auto" w:fill="F4F6F9"/>
          </w:tcPr>
          <w:p>
            <w:pPr>
              <w:spacing w:before="40" w:after="40"/>
              <w:jc w:val="left"/>
            </w:pPr>
            <w:r>
              <w:rPr>
                <w:rFonts w:ascii="Calibri" w:hAnsi="Calibri"/>
                <w:b w:val="0"/>
                <w:i w:val="0"/>
                <w:color w:val="1A1A2E"/>
                <w:sz w:val="18"/>
              </w:rPr>
              <w:t>P1, P4</w:t>
            </w:r>
          </w:p>
        </w:tc>
        <w:tc>
          <w:tcPr>
            <w:tcW w:type="dxa" w:w="2436"/>
            <w:shd w:val="clear" w:color="auto" w:fill="F4F6F9"/>
          </w:tcPr>
          <w:p>
            <w:pPr>
              <w:spacing w:before="40" w:after="40"/>
              <w:jc w:val="left"/>
            </w:pPr>
            <w:r>
              <w:rPr>
                <w:rFonts w:ascii="Calibri" w:hAnsi="Calibri"/>
                <w:b w:val="0"/>
                <w:i w:val="0"/>
                <w:color w:val="1A1A2E"/>
                <w:sz w:val="18"/>
              </w:rPr>
              <w:t>Competitor top pages, keyword gaps, domain overview</w:t>
            </w:r>
          </w:p>
        </w:tc>
        <w:tc>
          <w:tcPr>
            <w:tcW w:type="dxa" w:w="2436"/>
            <w:shd w:val="clear" w:color="auto" w:fill="F4F6F9"/>
          </w:tcPr>
          <w:p>
            <w:pPr>
              <w:spacing w:before="40" w:after="40"/>
              <w:jc w:val="left"/>
            </w:pPr>
            <w:r>
              <w:rPr>
                <w:rFonts w:ascii="Calibri" w:hAnsi="Calibri"/>
                <w:b w:val="0"/>
                <w:i w:val="0"/>
                <w:color w:val="1A1A2E"/>
                <w:sz w:val="18"/>
              </w:rPr>
              <w:t>Free</w:t>
            </w:r>
          </w:p>
        </w:tc>
      </w:tr>
      <w:tr>
        <w:tc>
          <w:tcPr>
            <w:tcW w:type="dxa" w:w="2436"/>
            <w:shd w:val="clear" w:color="auto" w:fill="FFFFFF"/>
          </w:tcPr>
          <w:p>
            <w:pPr>
              <w:spacing w:before="40" w:after="40"/>
              <w:jc w:val="center"/>
            </w:pPr>
            <w:r>
              <w:rPr>
                <w:rFonts w:ascii="Calibri" w:hAnsi="Calibri"/>
                <w:b/>
                <w:i w:val="0"/>
                <w:color w:val="1A1A2E"/>
                <w:sz w:val="18"/>
              </w:rPr>
              <w:t>Ahrefs Free Backlink Checker</w:t>
            </w:r>
          </w:p>
        </w:tc>
        <w:tc>
          <w:tcPr>
            <w:tcW w:type="dxa" w:w="2436"/>
            <w:shd w:val="clear" w:color="auto" w:fill="FFFFFF"/>
          </w:tcPr>
          <w:p>
            <w:pPr>
              <w:spacing w:before="40" w:after="40"/>
              <w:jc w:val="left"/>
            </w:pPr>
            <w:r>
              <w:rPr>
                <w:rFonts w:ascii="Calibri" w:hAnsi="Calibri"/>
                <w:b w:val="0"/>
                <w:i w:val="0"/>
                <w:color w:val="1A1A2E"/>
                <w:sz w:val="18"/>
              </w:rPr>
              <w:t>P5</w:t>
            </w:r>
          </w:p>
        </w:tc>
        <w:tc>
          <w:tcPr>
            <w:tcW w:type="dxa" w:w="2436"/>
            <w:shd w:val="clear" w:color="auto" w:fill="FFFFFF"/>
          </w:tcPr>
          <w:p>
            <w:pPr>
              <w:spacing w:before="40" w:after="40"/>
              <w:jc w:val="left"/>
            </w:pPr>
            <w:r>
              <w:rPr>
                <w:rFonts w:ascii="Calibri" w:hAnsi="Calibri"/>
                <w:b w:val="0"/>
                <w:i w:val="0"/>
                <w:color w:val="1A1A2E"/>
                <w:sz w:val="18"/>
              </w:rPr>
              <w:t>Competitor backlink profile</w:t>
            </w:r>
          </w:p>
        </w:tc>
        <w:tc>
          <w:tcPr>
            <w:tcW w:type="dxa" w:w="2436"/>
            <w:shd w:val="clear" w:color="auto" w:fill="FFFFFF"/>
          </w:tcPr>
          <w:p>
            <w:pPr>
              <w:spacing w:before="40" w:after="40"/>
              <w:jc w:val="left"/>
            </w:pPr>
            <w:r>
              <w:rPr>
                <w:rFonts w:ascii="Calibri" w:hAnsi="Calibri"/>
                <w:b w:val="0"/>
                <w:i w:val="0"/>
                <w:color w:val="1A1A2E"/>
                <w:sz w:val="18"/>
              </w:rPr>
              <w:t>Free</w:t>
            </w:r>
          </w:p>
        </w:tc>
      </w:tr>
      <w:tr>
        <w:tc>
          <w:tcPr>
            <w:tcW w:type="dxa" w:w="2436"/>
            <w:shd w:val="clear" w:color="auto" w:fill="F4F6F9"/>
          </w:tcPr>
          <w:p>
            <w:pPr>
              <w:spacing w:before="40" w:after="40"/>
              <w:jc w:val="center"/>
            </w:pPr>
            <w:r>
              <w:rPr>
                <w:rFonts w:ascii="Calibri" w:hAnsi="Calibri"/>
                <w:b/>
                <w:i w:val="0"/>
                <w:color w:val="1A1A2E"/>
                <w:sz w:val="18"/>
              </w:rPr>
              <w:t>Moz Link Explorer</w:t>
            </w:r>
          </w:p>
        </w:tc>
        <w:tc>
          <w:tcPr>
            <w:tcW w:type="dxa" w:w="2436"/>
            <w:shd w:val="clear" w:color="auto" w:fill="F4F6F9"/>
          </w:tcPr>
          <w:p>
            <w:pPr>
              <w:spacing w:before="40" w:after="40"/>
              <w:jc w:val="left"/>
            </w:pPr>
            <w:r>
              <w:rPr>
                <w:rFonts w:ascii="Calibri" w:hAnsi="Calibri"/>
                <w:b w:val="0"/>
                <w:i w:val="0"/>
                <w:color w:val="1A1A2E"/>
                <w:sz w:val="18"/>
              </w:rPr>
              <w:t>P5</w:t>
            </w:r>
          </w:p>
        </w:tc>
        <w:tc>
          <w:tcPr>
            <w:tcW w:type="dxa" w:w="2436"/>
            <w:shd w:val="clear" w:color="auto" w:fill="F4F6F9"/>
          </w:tcPr>
          <w:p>
            <w:pPr>
              <w:spacing w:before="40" w:after="40"/>
              <w:jc w:val="left"/>
            </w:pPr>
            <w:r>
              <w:rPr>
                <w:rFonts w:ascii="Calibri" w:hAnsi="Calibri"/>
                <w:b w:val="0"/>
                <w:i w:val="0"/>
                <w:color w:val="1A1A2E"/>
                <w:sz w:val="18"/>
              </w:rPr>
              <w:t>Domain Authority, backlink gap cross-reference</w:t>
            </w:r>
          </w:p>
        </w:tc>
        <w:tc>
          <w:tcPr>
            <w:tcW w:type="dxa" w:w="2436"/>
            <w:shd w:val="clear" w:color="auto" w:fill="F4F6F9"/>
          </w:tcPr>
          <w:p>
            <w:pPr>
              <w:spacing w:before="40" w:after="40"/>
              <w:jc w:val="left"/>
            </w:pPr>
            <w:r>
              <w:rPr>
                <w:rFonts w:ascii="Calibri" w:hAnsi="Calibri"/>
                <w:b w:val="0"/>
                <w:i w:val="0"/>
                <w:color w:val="1A1A2E"/>
                <w:sz w:val="18"/>
              </w:rPr>
              <w:t>Free</w:t>
            </w:r>
          </w:p>
        </w:tc>
      </w:tr>
      <w:tr>
        <w:tc>
          <w:tcPr>
            <w:tcW w:type="dxa" w:w="2436"/>
            <w:shd w:val="clear" w:color="auto" w:fill="FFFFFF"/>
          </w:tcPr>
          <w:p>
            <w:pPr>
              <w:spacing w:before="40" w:after="40"/>
              <w:jc w:val="center"/>
            </w:pPr>
            <w:r>
              <w:rPr>
                <w:rFonts w:ascii="Calibri" w:hAnsi="Calibri"/>
                <w:b/>
                <w:i w:val="0"/>
                <w:color w:val="1A1A2E"/>
                <w:sz w:val="18"/>
              </w:rPr>
              <w:t>SEOquake Chrome Extension</w:t>
            </w:r>
          </w:p>
        </w:tc>
        <w:tc>
          <w:tcPr>
            <w:tcW w:type="dxa" w:w="2436"/>
            <w:shd w:val="clear" w:color="auto" w:fill="FFFFFF"/>
          </w:tcPr>
          <w:p>
            <w:pPr>
              <w:spacing w:before="40" w:after="40"/>
              <w:jc w:val="left"/>
            </w:pPr>
            <w:r>
              <w:rPr>
                <w:rFonts w:ascii="Calibri" w:hAnsi="Calibri"/>
                <w:b w:val="0"/>
                <w:i w:val="0"/>
                <w:color w:val="1A1A2E"/>
                <w:sz w:val="18"/>
              </w:rPr>
              <w:t>P2, P3</w:t>
            </w:r>
          </w:p>
        </w:tc>
        <w:tc>
          <w:tcPr>
            <w:tcW w:type="dxa" w:w="2436"/>
            <w:shd w:val="clear" w:color="auto" w:fill="FFFFFF"/>
          </w:tcPr>
          <w:p>
            <w:pPr>
              <w:spacing w:before="40" w:after="40"/>
              <w:jc w:val="left"/>
            </w:pPr>
            <w:r>
              <w:rPr>
                <w:rFonts w:ascii="Calibri" w:hAnsi="Calibri"/>
                <w:b w:val="0"/>
                <w:i w:val="0"/>
                <w:color w:val="1A1A2E"/>
                <w:sz w:val="18"/>
              </w:rPr>
              <w:t>Instant on-page metrics while browsing</w:t>
            </w:r>
          </w:p>
        </w:tc>
        <w:tc>
          <w:tcPr>
            <w:tcW w:type="dxa" w:w="2436"/>
            <w:shd w:val="clear" w:color="auto" w:fill="FFFFFF"/>
          </w:tcPr>
          <w:p>
            <w:pPr>
              <w:spacing w:before="40" w:after="40"/>
              <w:jc w:val="left"/>
            </w:pPr>
            <w:r>
              <w:rPr>
                <w:rFonts w:ascii="Calibri" w:hAnsi="Calibri"/>
                <w:b w:val="0"/>
                <w:i w:val="0"/>
                <w:color w:val="1A1A2E"/>
                <w:sz w:val="18"/>
              </w:rPr>
              <w:t>Free</w:t>
            </w:r>
          </w:p>
        </w:tc>
      </w:tr>
      <w:tr>
        <w:tc>
          <w:tcPr>
            <w:tcW w:type="dxa" w:w="2436"/>
            <w:shd w:val="clear" w:color="auto" w:fill="F4F6F9"/>
          </w:tcPr>
          <w:p>
            <w:pPr>
              <w:spacing w:before="40" w:after="40"/>
              <w:jc w:val="center"/>
            </w:pPr>
            <w:r>
              <w:rPr>
                <w:rFonts w:ascii="Calibri" w:hAnsi="Calibri"/>
                <w:b/>
                <w:i w:val="0"/>
                <w:color w:val="1A1A2E"/>
                <w:sz w:val="18"/>
              </w:rPr>
              <w:t>Python + BeautifulSoup</w:t>
            </w:r>
          </w:p>
        </w:tc>
        <w:tc>
          <w:tcPr>
            <w:tcW w:type="dxa" w:w="2436"/>
            <w:shd w:val="clear" w:color="auto" w:fill="F4F6F9"/>
          </w:tcPr>
          <w:p>
            <w:pPr>
              <w:spacing w:before="40" w:after="40"/>
              <w:jc w:val="left"/>
            </w:pPr>
            <w:r>
              <w:rPr>
                <w:rFonts w:ascii="Calibri" w:hAnsi="Calibri"/>
                <w:b w:val="0"/>
                <w:i w:val="0"/>
                <w:color w:val="1A1A2E"/>
                <w:sz w:val="18"/>
              </w:rPr>
              <w:t>P1, P3</w:t>
            </w:r>
          </w:p>
        </w:tc>
        <w:tc>
          <w:tcPr>
            <w:tcW w:type="dxa" w:w="2436"/>
            <w:shd w:val="clear" w:color="auto" w:fill="F4F6F9"/>
          </w:tcPr>
          <w:p>
            <w:pPr>
              <w:spacing w:before="40" w:after="40"/>
              <w:jc w:val="left"/>
            </w:pPr>
            <w:r>
              <w:rPr>
                <w:rFonts w:ascii="Calibri" w:hAnsi="Calibri"/>
                <w:b w:val="0"/>
                <w:i w:val="0"/>
                <w:color w:val="1A1A2E"/>
                <w:sz w:val="18"/>
              </w:rPr>
              <w:t>Automated bulk SERP scraping, on-page data collection</w:t>
            </w:r>
          </w:p>
        </w:tc>
        <w:tc>
          <w:tcPr>
            <w:tcW w:type="dxa" w:w="2436"/>
            <w:shd w:val="clear" w:color="auto" w:fill="F4F6F9"/>
          </w:tcPr>
          <w:p>
            <w:pPr>
              <w:spacing w:before="40" w:after="40"/>
              <w:jc w:val="left"/>
            </w:pPr>
            <w:r>
              <w:rPr>
                <w:rFonts w:ascii="Calibri" w:hAnsi="Calibri"/>
                <w:b w:val="0"/>
                <w:i w:val="0"/>
                <w:color w:val="1A1A2E"/>
                <w:sz w:val="18"/>
              </w:rPr>
              <w:t>Free</w:t>
            </w:r>
          </w:p>
        </w:tc>
      </w:tr>
      <w:tr>
        <w:tc>
          <w:tcPr>
            <w:tcW w:type="dxa" w:w="2436"/>
            <w:shd w:val="clear" w:color="auto" w:fill="FFFFFF"/>
          </w:tcPr>
          <w:p>
            <w:pPr>
              <w:spacing w:before="40" w:after="40"/>
              <w:jc w:val="center"/>
            </w:pPr>
            <w:r>
              <w:rPr>
                <w:rFonts w:ascii="Calibri" w:hAnsi="Calibri"/>
                <w:b/>
                <w:i w:val="0"/>
                <w:color w:val="1A1A2E"/>
                <w:sz w:val="18"/>
              </w:rPr>
              <w:t>Screaming Frog SEO Spider</w:t>
            </w:r>
          </w:p>
        </w:tc>
        <w:tc>
          <w:tcPr>
            <w:tcW w:type="dxa" w:w="2436"/>
            <w:shd w:val="clear" w:color="auto" w:fill="FFFFFF"/>
          </w:tcPr>
          <w:p>
            <w:pPr>
              <w:spacing w:before="40" w:after="40"/>
              <w:jc w:val="left"/>
            </w:pPr>
            <w:r>
              <w:rPr>
                <w:rFonts w:ascii="Calibri" w:hAnsi="Calibri"/>
                <w:b w:val="0"/>
                <w:i w:val="0"/>
                <w:color w:val="1A1A2E"/>
                <w:sz w:val="18"/>
              </w:rPr>
              <w:t>P3</w:t>
            </w:r>
          </w:p>
        </w:tc>
        <w:tc>
          <w:tcPr>
            <w:tcW w:type="dxa" w:w="2436"/>
            <w:shd w:val="clear" w:color="auto" w:fill="FFFFFF"/>
          </w:tcPr>
          <w:p>
            <w:pPr>
              <w:spacing w:before="40" w:after="40"/>
              <w:jc w:val="left"/>
            </w:pPr>
            <w:r>
              <w:rPr>
                <w:rFonts w:ascii="Calibri" w:hAnsi="Calibri"/>
                <w:b w:val="0"/>
                <w:i w:val="0"/>
                <w:color w:val="1A1A2E"/>
                <w:sz w:val="18"/>
              </w:rPr>
              <w:t>Crawl competitor sites for on-page structure data</w:t>
            </w:r>
          </w:p>
        </w:tc>
        <w:tc>
          <w:tcPr>
            <w:tcW w:type="dxa" w:w="2436"/>
            <w:shd w:val="clear" w:color="auto" w:fill="FFFFFF"/>
          </w:tcPr>
          <w:p>
            <w:pPr>
              <w:spacing w:before="40" w:after="40"/>
              <w:jc w:val="left"/>
            </w:pPr>
            <w:r>
              <w:rPr>
                <w:rFonts w:ascii="Calibri" w:hAnsi="Calibri"/>
                <w:b w:val="0"/>
                <w:i w:val="0"/>
                <w:color w:val="1A1A2E"/>
                <w:sz w:val="18"/>
              </w:rPr>
              <w:t>Free (500 URL limit)</w:t>
            </w:r>
          </w:p>
        </w:tc>
      </w:tr>
      <w:tr>
        <w:tc>
          <w:tcPr>
            <w:tcW w:type="dxa" w:w="2436"/>
            <w:shd w:val="clear" w:color="auto" w:fill="F4F6F9"/>
          </w:tcPr>
          <w:p>
            <w:pPr>
              <w:spacing w:before="40" w:after="40"/>
              <w:jc w:val="center"/>
            </w:pPr>
            <w:r>
              <w:rPr>
                <w:rFonts w:ascii="Calibri" w:hAnsi="Calibri"/>
                <w:b/>
                <w:i w:val="0"/>
                <w:color w:val="1A1A2E"/>
                <w:sz w:val="18"/>
              </w:rPr>
              <w:t>ChatGPT (GPT-4o)</w:t>
            </w:r>
          </w:p>
        </w:tc>
        <w:tc>
          <w:tcPr>
            <w:tcW w:type="dxa" w:w="2436"/>
            <w:shd w:val="clear" w:color="auto" w:fill="F4F6F9"/>
          </w:tcPr>
          <w:p>
            <w:pPr>
              <w:spacing w:before="40" w:after="40"/>
              <w:jc w:val="left"/>
            </w:pPr>
            <w:r>
              <w:rPr>
                <w:rFonts w:ascii="Calibri" w:hAnsi="Calibri"/>
                <w:b w:val="0"/>
                <w:i w:val="0"/>
                <w:color w:val="1A1A2E"/>
                <w:sz w:val="18"/>
              </w:rPr>
              <w:t>P8</w:t>
            </w:r>
          </w:p>
        </w:tc>
        <w:tc>
          <w:tcPr>
            <w:tcW w:type="dxa" w:w="2436"/>
            <w:shd w:val="clear" w:color="auto" w:fill="F4F6F9"/>
          </w:tcPr>
          <w:p>
            <w:pPr>
              <w:spacing w:before="40" w:after="40"/>
              <w:jc w:val="left"/>
            </w:pPr>
            <w:r>
              <w:rPr>
                <w:rFonts w:ascii="Calibri" w:hAnsi="Calibri"/>
                <w:b w:val="0"/>
                <w:i w:val="0"/>
                <w:color w:val="1A1A2E"/>
                <w:sz w:val="18"/>
              </w:rPr>
              <w:t>AI answer audit for GEO gap mapping</w:t>
            </w:r>
          </w:p>
        </w:tc>
        <w:tc>
          <w:tcPr>
            <w:tcW w:type="dxa" w:w="2436"/>
            <w:shd w:val="clear" w:color="auto" w:fill="F4F6F9"/>
          </w:tcPr>
          <w:p>
            <w:pPr>
              <w:spacing w:before="40" w:after="40"/>
              <w:jc w:val="left"/>
            </w:pPr>
            <w:r>
              <w:rPr>
                <w:rFonts w:ascii="Calibri" w:hAnsi="Calibri"/>
                <w:b w:val="0"/>
                <w:i w:val="0"/>
                <w:color w:val="1A1A2E"/>
                <w:sz w:val="18"/>
              </w:rPr>
              <w:t>Free / API</w:t>
            </w:r>
          </w:p>
        </w:tc>
      </w:tr>
      <w:tr>
        <w:tc>
          <w:tcPr>
            <w:tcW w:type="dxa" w:w="2436"/>
            <w:shd w:val="clear" w:color="auto" w:fill="FFFFFF"/>
          </w:tcPr>
          <w:p>
            <w:pPr>
              <w:spacing w:before="40" w:after="40"/>
              <w:jc w:val="center"/>
            </w:pPr>
            <w:r>
              <w:rPr>
                <w:rFonts w:ascii="Calibri" w:hAnsi="Calibri"/>
                <w:b/>
                <w:i w:val="0"/>
                <w:color w:val="1A1A2E"/>
                <w:sz w:val="18"/>
              </w:rPr>
              <w:t>Google Gemini</w:t>
            </w:r>
          </w:p>
        </w:tc>
        <w:tc>
          <w:tcPr>
            <w:tcW w:type="dxa" w:w="2436"/>
            <w:shd w:val="clear" w:color="auto" w:fill="FFFFFF"/>
          </w:tcPr>
          <w:p>
            <w:pPr>
              <w:spacing w:before="40" w:after="40"/>
              <w:jc w:val="left"/>
            </w:pPr>
            <w:r>
              <w:rPr>
                <w:rFonts w:ascii="Calibri" w:hAnsi="Calibri"/>
                <w:b w:val="0"/>
                <w:i w:val="0"/>
                <w:color w:val="1A1A2E"/>
                <w:sz w:val="18"/>
              </w:rPr>
              <w:t>P8</w:t>
            </w:r>
          </w:p>
        </w:tc>
        <w:tc>
          <w:tcPr>
            <w:tcW w:type="dxa" w:w="2436"/>
            <w:shd w:val="clear" w:color="auto" w:fill="FFFFFF"/>
          </w:tcPr>
          <w:p>
            <w:pPr>
              <w:spacing w:before="40" w:after="40"/>
              <w:jc w:val="left"/>
            </w:pPr>
            <w:r>
              <w:rPr>
                <w:rFonts w:ascii="Calibri" w:hAnsi="Calibri"/>
                <w:b w:val="0"/>
                <w:i w:val="0"/>
                <w:color w:val="1A1A2E"/>
                <w:sz w:val="18"/>
              </w:rPr>
              <w:t>AI Overview and Gemini answer audit</w:t>
            </w:r>
          </w:p>
        </w:tc>
        <w:tc>
          <w:tcPr>
            <w:tcW w:type="dxa" w:w="2436"/>
            <w:shd w:val="clear" w:color="auto" w:fill="FFFFFF"/>
          </w:tcPr>
          <w:p>
            <w:pPr>
              <w:spacing w:before="40" w:after="40"/>
              <w:jc w:val="left"/>
            </w:pPr>
            <w:r>
              <w:rPr>
                <w:rFonts w:ascii="Calibri" w:hAnsi="Calibri"/>
                <w:b w:val="0"/>
                <w:i w:val="0"/>
                <w:color w:val="1A1A2E"/>
                <w:sz w:val="18"/>
              </w:rPr>
              <w:t>Free</w:t>
            </w:r>
          </w:p>
        </w:tc>
      </w:tr>
      <w:tr>
        <w:tc>
          <w:tcPr>
            <w:tcW w:type="dxa" w:w="2436"/>
            <w:shd w:val="clear" w:color="auto" w:fill="F4F6F9"/>
          </w:tcPr>
          <w:p>
            <w:pPr>
              <w:spacing w:before="40" w:after="40"/>
              <w:jc w:val="center"/>
            </w:pPr>
            <w:r>
              <w:rPr>
                <w:rFonts w:ascii="Calibri" w:hAnsi="Calibri"/>
                <w:b/>
                <w:i w:val="0"/>
                <w:color w:val="1A1A2E"/>
                <w:sz w:val="18"/>
              </w:rPr>
              <w:t>Perplexity AI</w:t>
            </w:r>
          </w:p>
        </w:tc>
        <w:tc>
          <w:tcPr>
            <w:tcW w:type="dxa" w:w="2436"/>
            <w:shd w:val="clear" w:color="auto" w:fill="F4F6F9"/>
          </w:tcPr>
          <w:p>
            <w:pPr>
              <w:spacing w:before="40" w:after="40"/>
              <w:jc w:val="left"/>
            </w:pPr>
            <w:r>
              <w:rPr>
                <w:rFonts w:ascii="Calibri" w:hAnsi="Calibri"/>
                <w:b w:val="0"/>
                <w:i w:val="0"/>
                <w:color w:val="1A1A2E"/>
                <w:sz w:val="18"/>
              </w:rPr>
              <w:t>P8</w:t>
            </w:r>
          </w:p>
        </w:tc>
        <w:tc>
          <w:tcPr>
            <w:tcW w:type="dxa" w:w="2436"/>
            <w:shd w:val="clear" w:color="auto" w:fill="F4F6F9"/>
          </w:tcPr>
          <w:p>
            <w:pPr>
              <w:spacing w:before="40" w:after="40"/>
              <w:jc w:val="left"/>
            </w:pPr>
            <w:r>
              <w:rPr>
                <w:rFonts w:ascii="Calibri" w:hAnsi="Calibri"/>
                <w:b w:val="0"/>
                <w:i w:val="0"/>
                <w:color w:val="1A1A2E"/>
                <w:sz w:val="18"/>
              </w:rPr>
              <w:t>AI citation audit — what sources are cited</w:t>
            </w:r>
          </w:p>
        </w:tc>
        <w:tc>
          <w:tcPr>
            <w:tcW w:type="dxa" w:w="2436"/>
            <w:shd w:val="clear" w:color="auto" w:fill="F4F6F9"/>
          </w:tcPr>
          <w:p>
            <w:pPr>
              <w:spacing w:before="40" w:after="40"/>
              <w:jc w:val="left"/>
            </w:pPr>
            <w:r>
              <w:rPr>
                <w:rFonts w:ascii="Calibri" w:hAnsi="Calibri"/>
                <w:b w:val="0"/>
                <w:i w:val="0"/>
                <w:color w:val="1A1A2E"/>
                <w:sz w:val="18"/>
              </w:rPr>
              <w:t>Free</w:t>
            </w:r>
          </w:p>
        </w:tc>
      </w:tr>
      <w:tr>
        <w:tc>
          <w:tcPr>
            <w:tcW w:type="dxa" w:w="2436"/>
            <w:shd w:val="clear" w:color="auto" w:fill="FFFFFF"/>
          </w:tcPr>
          <w:p>
            <w:pPr>
              <w:spacing w:before="40" w:after="40"/>
              <w:jc w:val="center"/>
            </w:pPr>
            <w:r>
              <w:rPr>
                <w:rFonts w:ascii="Calibri" w:hAnsi="Calibri"/>
                <w:b/>
                <w:i w:val="0"/>
                <w:color w:val="1A1A2E"/>
                <w:sz w:val="18"/>
              </w:rPr>
              <w:t>Google PageSpeed Insights</w:t>
            </w:r>
          </w:p>
        </w:tc>
        <w:tc>
          <w:tcPr>
            <w:tcW w:type="dxa" w:w="2436"/>
            <w:shd w:val="clear" w:color="auto" w:fill="FFFFFF"/>
          </w:tcPr>
          <w:p>
            <w:pPr>
              <w:spacing w:before="40" w:after="40"/>
              <w:jc w:val="left"/>
            </w:pPr>
            <w:r>
              <w:rPr>
                <w:rFonts w:ascii="Calibri" w:hAnsi="Calibri"/>
                <w:b w:val="0"/>
                <w:i w:val="0"/>
                <w:color w:val="1A1A2E"/>
                <w:sz w:val="18"/>
              </w:rPr>
              <w:t>P2</w:t>
            </w:r>
          </w:p>
        </w:tc>
        <w:tc>
          <w:tcPr>
            <w:tcW w:type="dxa" w:w="2436"/>
            <w:shd w:val="clear" w:color="auto" w:fill="FFFFFF"/>
          </w:tcPr>
          <w:p>
            <w:pPr>
              <w:spacing w:before="40" w:after="40"/>
              <w:jc w:val="left"/>
            </w:pPr>
            <w:r>
              <w:rPr>
                <w:rFonts w:ascii="Calibri" w:hAnsi="Calibri"/>
                <w:b w:val="0"/>
                <w:i w:val="0"/>
                <w:color w:val="1A1A2E"/>
                <w:sz w:val="18"/>
              </w:rPr>
              <w:t>Competitor Core Web Vitals benchmark</w:t>
            </w:r>
          </w:p>
        </w:tc>
        <w:tc>
          <w:tcPr>
            <w:tcW w:type="dxa" w:w="2436"/>
            <w:shd w:val="clear" w:color="auto" w:fill="FFFFFF"/>
          </w:tcPr>
          <w:p>
            <w:pPr>
              <w:spacing w:before="40" w:after="40"/>
              <w:jc w:val="left"/>
            </w:pPr>
            <w:r>
              <w:rPr>
                <w:rFonts w:ascii="Calibri" w:hAnsi="Calibri"/>
                <w:b w:val="0"/>
                <w:i w:val="0"/>
                <w:color w:val="1A1A2E"/>
                <w:sz w:val="18"/>
              </w:rPr>
              <w:t>Free</w:t>
            </w:r>
          </w:p>
        </w:tc>
      </w:tr>
      <w:tr>
        <w:tc>
          <w:tcPr>
            <w:tcW w:type="dxa" w:w="2436"/>
            <w:shd w:val="clear" w:color="auto" w:fill="F4F6F9"/>
          </w:tcPr>
          <w:p>
            <w:pPr>
              <w:spacing w:before="40" w:after="40"/>
              <w:jc w:val="center"/>
            </w:pPr>
            <w:r>
              <w:rPr>
                <w:rFonts w:ascii="Calibri" w:hAnsi="Calibri"/>
                <w:b/>
                <w:i w:val="0"/>
                <w:color w:val="1A1A2E"/>
                <w:sz w:val="18"/>
              </w:rPr>
              <w:t>VPN (UAE geolocation)</w:t>
            </w:r>
          </w:p>
        </w:tc>
        <w:tc>
          <w:tcPr>
            <w:tcW w:type="dxa" w:w="2436"/>
            <w:shd w:val="clear" w:color="auto" w:fill="F4F6F9"/>
          </w:tcPr>
          <w:p>
            <w:pPr>
              <w:spacing w:before="40" w:after="40"/>
              <w:jc w:val="left"/>
            </w:pPr>
            <w:r>
              <w:rPr>
                <w:rFonts w:ascii="Calibri" w:hAnsi="Calibri"/>
                <w:b w:val="0"/>
                <w:i w:val="0"/>
                <w:color w:val="1A1A2E"/>
                <w:sz w:val="18"/>
              </w:rPr>
              <w:t>P6, P8</w:t>
            </w:r>
          </w:p>
        </w:tc>
        <w:tc>
          <w:tcPr>
            <w:tcW w:type="dxa" w:w="2436"/>
            <w:shd w:val="clear" w:color="auto" w:fill="F4F6F9"/>
          </w:tcPr>
          <w:p>
            <w:pPr>
              <w:spacing w:before="40" w:after="40"/>
              <w:jc w:val="left"/>
            </w:pPr>
            <w:r>
              <w:rPr>
                <w:rFonts w:ascii="Calibri" w:hAnsi="Calibri"/>
                <w:b w:val="0"/>
                <w:i w:val="0"/>
                <w:color w:val="1A1A2E"/>
                <w:sz w:val="18"/>
              </w:rPr>
              <w:t>Paid ad and AI audit from UAE search context</w:t>
            </w:r>
          </w:p>
        </w:tc>
        <w:tc>
          <w:tcPr>
            <w:tcW w:type="dxa" w:w="2436"/>
            <w:shd w:val="clear" w:color="auto" w:fill="F4F6F9"/>
          </w:tcPr>
          <w:p>
            <w:pPr>
              <w:spacing w:before="40" w:after="40"/>
              <w:jc w:val="left"/>
            </w:pPr>
            <w:r>
              <w:rPr>
                <w:rFonts w:ascii="Calibri" w:hAnsi="Calibri"/>
                <w:b w:val="0"/>
                <w:i w:val="0"/>
                <w:color w:val="1A1A2E"/>
                <w:sz w:val="18"/>
              </w:rPr>
              <w:t>Free / low cost</w:t>
            </w:r>
          </w:p>
        </w:tc>
      </w:tr>
    </w:tbl>
    <w:p/>
    <w:p>
      <w:pPr>
        <w:spacing w:before="240" w:after="40"/>
        <w:jc w:val="left"/>
        <w:shd w:val="clear" w:color="auto" w:fill="0D2B55"/>
      </w:pPr>
      <w:r>
        <w:rPr>
          <w:rFonts w:ascii="Calibri" w:hAnsi="Calibri"/>
          <w:b/>
          <w:i w:val="0"/>
          <w:color w:val="FFFFFF"/>
          <w:sz w:val="24"/>
        </w:rPr>
        <w:t xml:space="preserve">  Execution Sequence &amp; Parallel Workstreams</w:t>
      </w:r>
    </w:p>
    <w:p/>
    <w:p>
      <w:pPr>
        <w:spacing w:before="0" w:after="160"/>
        <w:jc w:val="left"/>
      </w:pPr>
      <w:r>
        <w:rPr>
          <w:rFonts w:ascii="Calibri" w:hAnsi="Calibri"/>
          <w:b w:val="0"/>
          <w:i w:val="0"/>
          <w:color w:val="1A1A2E"/>
          <w:sz w:val="20"/>
        </w:rPr>
        <w:t>Phases 1 through 3 must run sequentially — the competitor list from Phase 1 is the input to Phase 2, and the Phase 2 SERP map informs which competitor pages to audit in Phase 3. Phases 4 through 8 can run in parallel once Phase 1 is complete. Phase 9 (White Space) and Phase 10 (Positioning Summary) are synthesis phases — they require all prior phases to be complete.</w:t>
      </w:r>
    </w:p>
    <w:tbl>
      <w:tblPr>
        <w:tblStyle w:val="TableGrid"/>
        <w:tblW w:type="auto" w:w="0"/>
        <w:jc w:val="left"/>
        <w:tblLook w:firstColumn="1" w:firstRow="1" w:lastColumn="0" w:lastRow="0" w:noHBand="0" w:noVBand="1" w:val="04A0"/>
      </w:tblPr>
      <w:tblGrid>
        <w:gridCol w:w="1020"/>
        <w:gridCol w:w="2835"/>
        <w:gridCol w:w="2835"/>
        <w:gridCol w:w="2948"/>
      </w:tblGrid>
      <w:tr>
        <w:tc>
          <w:tcPr>
            <w:tcW w:type="dxa" w:w="2436"/>
            <w:shd w:val="clear" w:color="auto" w:fill="0D2B55"/>
          </w:tcPr>
          <w:p>
            <w:pPr>
              <w:spacing w:before="60" w:after="60"/>
              <w:jc w:val="center"/>
            </w:pPr>
            <w:r>
              <w:rPr>
                <w:rFonts w:ascii="Calibri" w:hAnsi="Calibri"/>
                <w:b/>
                <w:i w:val="0"/>
                <w:color w:val="FFFFFF"/>
                <w:sz w:val="18"/>
              </w:rPr>
              <w:t>Week</w:t>
            </w:r>
          </w:p>
        </w:tc>
        <w:tc>
          <w:tcPr>
            <w:tcW w:type="dxa" w:w="2436"/>
            <w:shd w:val="clear" w:color="auto" w:fill="0D2B55"/>
          </w:tcPr>
          <w:p>
            <w:pPr>
              <w:spacing w:before="60" w:after="60"/>
              <w:jc w:val="center"/>
            </w:pPr>
            <w:r>
              <w:rPr>
                <w:rFonts w:ascii="Calibri" w:hAnsi="Calibri"/>
                <w:b/>
                <w:i w:val="0"/>
                <w:color w:val="FFFFFF"/>
                <w:sz w:val="18"/>
              </w:rPr>
              <w:t>Phases Running</w:t>
            </w:r>
          </w:p>
        </w:tc>
        <w:tc>
          <w:tcPr>
            <w:tcW w:type="dxa" w:w="2436"/>
            <w:shd w:val="clear" w:color="auto" w:fill="0D2B55"/>
          </w:tcPr>
          <w:p>
            <w:pPr>
              <w:spacing w:before="60" w:after="60"/>
              <w:jc w:val="center"/>
            </w:pPr>
            <w:r>
              <w:rPr>
                <w:rFonts w:ascii="Calibri" w:hAnsi="Calibri"/>
                <w:b/>
                <w:i w:val="0"/>
                <w:color w:val="FFFFFF"/>
                <w:sz w:val="18"/>
              </w:rPr>
              <w:t>Key Dependency</w:t>
            </w:r>
          </w:p>
        </w:tc>
        <w:tc>
          <w:tcPr>
            <w:tcW w:type="dxa" w:w="2436"/>
            <w:shd w:val="clear" w:color="auto" w:fill="0D2B55"/>
          </w:tcPr>
          <w:p>
            <w:pPr>
              <w:spacing w:before="60" w:after="60"/>
              <w:jc w:val="center"/>
            </w:pPr>
            <w:r>
              <w:rPr>
                <w:rFonts w:ascii="Calibri" w:hAnsi="Calibri"/>
                <w:b/>
                <w:i w:val="0"/>
                <w:color w:val="FFFFFF"/>
                <w:sz w:val="18"/>
              </w:rPr>
              <w:t>Output Ready By End of Week</w:t>
            </w:r>
          </w:p>
        </w:tc>
      </w:tr>
      <w:tr>
        <w:tc>
          <w:tcPr>
            <w:tcW w:type="dxa" w:w="2436"/>
            <w:shd w:val="clear" w:color="auto" w:fill="F4F6F9"/>
          </w:tcPr>
          <w:p>
            <w:pPr>
              <w:spacing w:before="40" w:after="40"/>
              <w:jc w:val="center"/>
            </w:pPr>
            <w:r>
              <w:rPr>
                <w:rFonts w:ascii="Calibri" w:hAnsi="Calibri"/>
                <w:b/>
                <w:i w:val="0"/>
                <w:color w:val="1A1A2E"/>
                <w:sz w:val="18"/>
              </w:rPr>
              <w:t>Week 1</w:t>
            </w:r>
          </w:p>
        </w:tc>
        <w:tc>
          <w:tcPr>
            <w:tcW w:type="dxa" w:w="2436"/>
            <w:shd w:val="clear" w:color="auto" w:fill="F4F6F9"/>
          </w:tcPr>
          <w:p>
            <w:pPr>
              <w:spacing w:before="40" w:after="40"/>
              <w:jc w:val="left"/>
            </w:pPr>
            <w:r>
              <w:rPr>
                <w:rFonts w:ascii="Calibri" w:hAnsi="Calibri"/>
                <w:b w:val="0"/>
                <w:i w:val="0"/>
                <w:color w:val="1A1A2E"/>
                <w:sz w:val="18"/>
              </w:rPr>
              <w:t>P1 (Competitor ID)</w:t>
            </w:r>
          </w:p>
        </w:tc>
        <w:tc>
          <w:tcPr>
            <w:tcW w:type="dxa" w:w="2436"/>
            <w:shd w:val="clear" w:color="auto" w:fill="F4F6F9"/>
          </w:tcPr>
          <w:p>
            <w:pPr>
              <w:spacing w:before="40" w:after="40"/>
              <w:jc w:val="left"/>
            </w:pPr>
            <w:r>
              <w:rPr>
                <w:rFonts w:ascii="Calibri" w:hAnsi="Calibri"/>
                <w:b w:val="0"/>
                <w:i w:val="0"/>
                <w:color w:val="1A1A2E"/>
                <w:sz w:val="18"/>
              </w:rPr>
              <w:t>142-keyword baseline (complete)</w:t>
            </w:r>
          </w:p>
        </w:tc>
        <w:tc>
          <w:tcPr>
            <w:tcW w:type="dxa" w:w="2436"/>
            <w:shd w:val="clear" w:color="auto" w:fill="F4F6F9"/>
          </w:tcPr>
          <w:p>
            <w:pPr>
              <w:spacing w:before="40" w:after="40"/>
              <w:jc w:val="left"/>
            </w:pPr>
            <w:r>
              <w:rPr>
                <w:rFonts w:ascii="Calibri" w:hAnsi="Calibri"/>
                <w:b w:val="0"/>
                <w:i w:val="0"/>
                <w:color w:val="1A1A2E"/>
                <w:sz w:val="18"/>
              </w:rPr>
              <w:t>Confirmed competitor list</w:t>
            </w:r>
          </w:p>
        </w:tc>
      </w:tr>
      <w:tr>
        <w:tc>
          <w:tcPr>
            <w:tcW w:type="dxa" w:w="2436"/>
            <w:shd w:val="clear" w:color="auto" w:fill="FFFFFF"/>
          </w:tcPr>
          <w:p>
            <w:pPr>
              <w:spacing w:before="40" w:after="40"/>
              <w:jc w:val="center"/>
            </w:pPr>
            <w:r>
              <w:rPr>
                <w:rFonts w:ascii="Calibri" w:hAnsi="Calibri"/>
                <w:b/>
                <w:i w:val="0"/>
                <w:color w:val="1A1A2E"/>
                <w:sz w:val="18"/>
              </w:rPr>
              <w:t>Week 1</w:t>
            </w:r>
          </w:p>
        </w:tc>
        <w:tc>
          <w:tcPr>
            <w:tcW w:type="dxa" w:w="2436"/>
            <w:shd w:val="clear" w:color="auto" w:fill="FFFFFF"/>
          </w:tcPr>
          <w:p>
            <w:pPr>
              <w:spacing w:before="40" w:after="40"/>
              <w:jc w:val="left"/>
            </w:pPr>
            <w:r>
              <w:rPr>
                <w:rFonts w:ascii="Calibri" w:hAnsi="Calibri"/>
                <w:b w:val="0"/>
                <w:i w:val="0"/>
                <w:color w:val="1A1A2E"/>
                <w:sz w:val="18"/>
              </w:rPr>
              <w:t>P2 (SERP Analysis)</w:t>
            </w:r>
          </w:p>
        </w:tc>
        <w:tc>
          <w:tcPr>
            <w:tcW w:type="dxa" w:w="2436"/>
            <w:shd w:val="clear" w:color="auto" w:fill="FFFFFF"/>
          </w:tcPr>
          <w:p>
            <w:pPr>
              <w:spacing w:before="40" w:after="40"/>
              <w:jc w:val="left"/>
            </w:pPr>
            <w:r>
              <w:rPr>
                <w:rFonts w:ascii="Calibri" w:hAnsi="Calibri"/>
                <w:b w:val="0"/>
                <w:i w:val="0"/>
                <w:color w:val="1A1A2E"/>
                <w:sz w:val="18"/>
              </w:rPr>
              <w:t>P1 complete</w:t>
            </w:r>
          </w:p>
        </w:tc>
        <w:tc>
          <w:tcPr>
            <w:tcW w:type="dxa" w:w="2436"/>
            <w:shd w:val="clear" w:color="auto" w:fill="FFFFFF"/>
          </w:tcPr>
          <w:p>
            <w:pPr>
              <w:spacing w:before="40" w:after="40"/>
              <w:jc w:val="left"/>
            </w:pPr>
            <w:r>
              <w:rPr>
                <w:rFonts w:ascii="Calibri" w:hAnsi="Calibri"/>
                <w:b w:val="0"/>
                <w:i w:val="0"/>
                <w:color w:val="1A1A2E"/>
                <w:sz w:val="18"/>
              </w:rPr>
              <w:t>SERP position map + feature gap list</w:t>
            </w:r>
          </w:p>
        </w:tc>
      </w:tr>
      <w:tr>
        <w:tc>
          <w:tcPr>
            <w:tcW w:type="dxa" w:w="2436"/>
            <w:shd w:val="clear" w:color="auto" w:fill="F4F6F9"/>
          </w:tcPr>
          <w:p>
            <w:pPr>
              <w:spacing w:before="40" w:after="40"/>
              <w:jc w:val="center"/>
            </w:pPr>
            <w:r>
              <w:rPr>
                <w:rFonts w:ascii="Calibri" w:hAnsi="Calibri"/>
                <w:b/>
                <w:i w:val="0"/>
                <w:color w:val="1A1A2E"/>
                <w:sz w:val="18"/>
              </w:rPr>
              <w:t>Week 2</w:t>
            </w:r>
          </w:p>
        </w:tc>
        <w:tc>
          <w:tcPr>
            <w:tcW w:type="dxa" w:w="2436"/>
            <w:shd w:val="clear" w:color="auto" w:fill="F4F6F9"/>
          </w:tcPr>
          <w:p>
            <w:pPr>
              <w:spacing w:before="40" w:after="40"/>
              <w:jc w:val="left"/>
            </w:pPr>
            <w:r>
              <w:rPr>
                <w:rFonts w:ascii="Calibri" w:hAnsi="Calibri"/>
                <w:b w:val="0"/>
                <w:i w:val="0"/>
                <w:color w:val="1A1A2E"/>
                <w:sz w:val="18"/>
              </w:rPr>
              <w:t>P3 (On-Page Audit)</w:t>
            </w:r>
          </w:p>
        </w:tc>
        <w:tc>
          <w:tcPr>
            <w:tcW w:type="dxa" w:w="2436"/>
            <w:shd w:val="clear" w:color="auto" w:fill="F4F6F9"/>
          </w:tcPr>
          <w:p>
            <w:pPr>
              <w:spacing w:before="40" w:after="40"/>
              <w:jc w:val="left"/>
            </w:pPr>
            <w:r>
              <w:rPr>
                <w:rFonts w:ascii="Calibri" w:hAnsi="Calibri"/>
                <w:b w:val="0"/>
                <w:i w:val="0"/>
                <w:color w:val="1A1A2E"/>
                <w:sz w:val="18"/>
              </w:rPr>
              <w:t>P2 complete — top pages identified</w:t>
            </w:r>
          </w:p>
        </w:tc>
        <w:tc>
          <w:tcPr>
            <w:tcW w:type="dxa" w:w="2436"/>
            <w:shd w:val="clear" w:color="auto" w:fill="F4F6F9"/>
          </w:tcPr>
          <w:p>
            <w:pPr>
              <w:spacing w:before="40" w:after="40"/>
              <w:jc w:val="left"/>
            </w:pPr>
            <w:r>
              <w:rPr>
                <w:rFonts w:ascii="Calibri" w:hAnsi="Calibri"/>
                <w:b w:val="0"/>
                <w:i w:val="0"/>
                <w:color w:val="1A1A2E"/>
                <w:sz w:val="18"/>
              </w:rPr>
              <w:t>On-page audit table + content gap map</w:t>
            </w:r>
          </w:p>
        </w:tc>
      </w:tr>
      <w:tr>
        <w:tc>
          <w:tcPr>
            <w:tcW w:type="dxa" w:w="2436"/>
            <w:shd w:val="clear" w:color="auto" w:fill="FFFFFF"/>
          </w:tcPr>
          <w:p>
            <w:pPr>
              <w:spacing w:before="40" w:after="40"/>
              <w:jc w:val="center"/>
            </w:pPr>
            <w:r>
              <w:rPr>
                <w:rFonts w:ascii="Calibri" w:hAnsi="Calibri"/>
                <w:b/>
                <w:i w:val="0"/>
                <w:color w:val="1A1A2E"/>
                <w:sz w:val="18"/>
              </w:rPr>
              <w:t>Week 2</w:t>
            </w:r>
          </w:p>
        </w:tc>
        <w:tc>
          <w:tcPr>
            <w:tcW w:type="dxa" w:w="2436"/>
            <w:shd w:val="clear" w:color="auto" w:fill="FFFFFF"/>
          </w:tcPr>
          <w:p>
            <w:pPr>
              <w:spacing w:before="40" w:after="40"/>
              <w:jc w:val="left"/>
            </w:pPr>
            <w:r>
              <w:rPr>
                <w:rFonts w:ascii="Calibri" w:hAnsi="Calibri"/>
                <w:b w:val="0"/>
                <w:i w:val="0"/>
                <w:color w:val="1A1A2E"/>
                <w:sz w:val="18"/>
              </w:rPr>
              <w:t>P4 (Keyword Gap) — parallel</w:t>
            </w:r>
          </w:p>
        </w:tc>
        <w:tc>
          <w:tcPr>
            <w:tcW w:type="dxa" w:w="2436"/>
            <w:shd w:val="clear" w:color="auto" w:fill="FFFFFF"/>
          </w:tcPr>
          <w:p>
            <w:pPr>
              <w:spacing w:before="40" w:after="40"/>
              <w:jc w:val="left"/>
            </w:pPr>
            <w:r>
              <w:rPr>
                <w:rFonts w:ascii="Calibri" w:hAnsi="Calibri"/>
                <w:b w:val="0"/>
                <w:i w:val="0"/>
                <w:color w:val="1A1A2E"/>
                <w:sz w:val="18"/>
              </w:rPr>
              <w:t>P1 complete</w:t>
            </w:r>
          </w:p>
        </w:tc>
        <w:tc>
          <w:tcPr>
            <w:tcW w:type="dxa" w:w="2436"/>
            <w:shd w:val="clear" w:color="auto" w:fill="FFFFFF"/>
          </w:tcPr>
          <w:p>
            <w:pPr>
              <w:spacing w:before="40" w:after="40"/>
              <w:jc w:val="left"/>
            </w:pPr>
            <w:r>
              <w:rPr>
                <w:rFonts w:ascii="Calibri" w:hAnsi="Calibri"/>
                <w:b w:val="0"/>
                <w:i w:val="0"/>
                <w:color w:val="1A1A2E"/>
                <w:sz w:val="18"/>
              </w:rPr>
              <w:t>Keyword gap report</w:t>
            </w:r>
          </w:p>
        </w:tc>
      </w:tr>
      <w:tr>
        <w:tc>
          <w:tcPr>
            <w:tcW w:type="dxa" w:w="2436"/>
            <w:shd w:val="clear" w:color="auto" w:fill="F4F6F9"/>
          </w:tcPr>
          <w:p>
            <w:pPr>
              <w:spacing w:before="40" w:after="40"/>
              <w:jc w:val="center"/>
            </w:pPr>
            <w:r>
              <w:rPr>
                <w:rFonts w:ascii="Calibri" w:hAnsi="Calibri"/>
                <w:b/>
                <w:i w:val="0"/>
                <w:color w:val="1A1A2E"/>
                <w:sz w:val="18"/>
              </w:rPr>
              <w:t>Week 2</w:t>
            </w:r>
          </w:p>
        </w:tc>
        <w:tc>
          <w:tcPr>
            <w:tcW w:type="dxa" w:w="2436"/>
            <w:shd w:val="clear" w:color="auto" w:fill="F4F6F9"/>
          </w:tcPr>
          <w:p>
            <w:pPr>
              <w:spacing w:before="40" w:after="40"/>
              <w:jc w:val="left"/>
            </w:pPr>
            <w:r>
              <w:rPr>
                <w:rFonts w:ascii="Calibri" w:hAnsi="Calibri"/>
                <w:b w:val="0"/>
                <w:i w:val="0"/>
                <w:color w:val="1A1A2E"/>
                <w:sz w:val="18"/>
              </w:rPr>
              <w:t>P5 (Backlink Gap) — parallel</w:t>
            </w:r>
          </w:p>
        </w:tc>
        <w:tc>
          <w:tcPr>
            <w:tcW w:type="dxa" w:w="2436"/>
            <w:shd w:val="clear" w:color="auto" w:fill="F4F6F9"/>
          </w:tcPr>
          <w:p>
            <w:pPr>
              <w:spacing w:before="40" w:after="40"/>
              <w:jc w:val="left"/>
            </w:pPr>
            <w:r>
              <w:rPr>
                <w:rFonts w:ascii="Calibri" w:hAnsi="Calibri"/>
                <w:b w:val="0"/>
                <w:i w:val="0"/>
                <w:color w:val="1A1A2E"/>
                <w:sz w:val="18"/>
              </w:rPr>
              <w:t>P1 complete</w:t>
            </w:r>
          </w:p>
        </w:tc>
        <w:tc>
          <w:tcPr>
            <w:tcW w:type="dxa" w:w="2436"/>
            <w:shd w:val="clear" w:color="auto" w:fill="F4F6F9"/>
          </w:tcPr>
          <w:p>
            <w:pPr>
              <w:spacing w:before="40" w:after="40"/>
              <w:jc w:val="left"/>
            </w:pPr>
            <w:r>
              <w:rPr>
                <w:rFonts w:ascii="Calibri" w:hAnsi="Calibri"/>
                <w:b w:val="0"/>
                <w:i w:val="0"/>
                <w:color w:val="1A1A2E"/>
                <w:sz w:val="18"/>
              </w:rPr>
              <w:t>Backlink outreach hit list</w:t>
            </w:r>
          </w:p>
        </w:tc>
      </w:tr>
      <w:tr>
        <w:tc>
          <w:tcPr>
            <w:tcW w:type="dxa" w:w="2436"/>
            <w:shd w:val="clear" w:color="auto" w:fill="FFFFFF"/>
          </w:tcPr>
          <w:p>
            <w:pPr>
              <w:spacing w:before="40" w:after="40"/>
              <w:jc w:val="center"/>
            </w:pPr>
            <w:r>
              <w:rPr>
                <w:rFonts w:ascii="Calibri" w:hAnsi="Calibri"/>
                <w:b/>
                <w:i w:val="0"/>
                <w:color w:val="1A1A2E"/>
                <w:sz w:val="18"/>
              </w:rPr>
              <w:t>Week 2</w:t>
            </w:r>
          </w:p>
        </w:tc>
        <w:tc>
          <w:tcPr>
            <w:tcW w:type="dxa" w:w="2436"/>
            <w:shd w:val="clear" w:color="auto" w:fill="FFFFFF"/>
          </w:tcPr>
          <w:p>
            <w:pPr>
              <w:spacing w:before="40" w:after="40"/>
              <w:jc w:val="left"/>
            </w:pPr>
            <w:r>
              <w:rPr>
                <w:rFonts w:ascii="Calibri" w:hAnsi="Calibri"/>
                <w:b w:val="0"/>
                <w:i w:val="0"/>
                <w:color w:val="1A1A2E"/>
                <w:sz w:val="18"/>
              </w:rPr>
              <w:t>P6 (Paid Ads) — parallel</w:t>
            </w:r>
          </w:p>
        </w:tc>
        <w:tc>
          <w:tcPr>
            <w:tcW w:type="dxa" w:w="2436"/>
            <w:shd w:val="clear" w:color="auto" w:fill="FFFFFF"/>
          </w:tcPr>
          <w:p>
            <w:pPr>
              <w:spacing w:before="40" w:after="40"/>
              <w:jc w:val="left"/>
            </w:pPr>
            <w:r>
              <w:rPr>
                <w:rFonts w:ascii="Calibri" w:hAnsi="Calibri"/>
                <w:b w:val="0"/>
                <w:i w:val="0"/>
                <w:color w:val="1A1A2E"/>
                <w:sz w:val="18"/>
              </w:rPr>
              <w:t>P1 complete</w:t>
            </w:r>
          </w:p>
        </w:tc>
        <w:tc>
          <w:tcPr>
            <w:tcW w:type="dxa" w:w="2436"/>
            <w:shd w:val="clear" w:color="auto" w:fill="FFFFFF"/>
          </w:tcPr>
          <w:p>
            <w:pPr>
              <w:spacing w:before="40" w:after="40"/>
              <w:jc w:val="left"/>
            </w:pPr>
            <w:r>
              <w:rPr>
                <w:rFonts w:ascii="Calibri" w:hAnsi="Calibri"/>
                <w:b w:val="0"/>
                <w:i w:val="0"/>
                <w:color w:val="1A1A2E"/>
                <w:sz w:val="18"/>
              </w:rPr>
              <w:t>Paid ads dossier</w:t>
            </w:r>
          </w:p>
        </w:tc>
      </w:tr>
      <w:tr>
        <w:tc>
          <w:tcPr>
            <w:tcW w:type="dxa" w:w="2436"/>
            <w:shd w:val="clear" w:color="auto" w:fill="F4F6F9"/>
          </w:tcPr>
          <w:p>
            <w:pPr>
              <w:spacing w:before="40" w:after="40"/>
              <w:jc w:val="center"/>
            </w:pPr>
            <w:r>
              <w:rPr>
                <w:rFonts w:ascii="Calibri" w:hAnsi="Calibri"/>
                <w:b/>
                <w:i w:val="0"/>
                <w:color w:val="1A1A2E"/>
                <w:sz w:val="18"/>
              </w:rPr>
              <w:t>Week 2</w:t>
            </w:r>
          </w:p>
        </w:tc>
        <w:tc>
          <w:tcPr>
            <w:tcW w:type="dxa" w:w="2436"/>
            <w:shd w:val="clear" w:color="auto" w:fill="F4F6F9"/>
          </w:tcPr>
          <w:p>
            <w:pPr>
              <w:spacing w:before="40" w:after="40"/>
              <w:jc w:val="left"/>
            </w:pPr>
            <w:r>
              <w:rPr>
                <w:rFonts w:ascii="Calibri" w:hAnsi="Calibri"/>
                <w:b w:val="0"/>
                <w:i w:val="0"/>
                <w:color w:val="1A1A2E"/>
                <w:sz w:val="18"/>
              </w:rPr>
              <w:t>P7 (Local / GBP) — parallel</w:t>
            </w:r>
          </w:p>
        </w:tc>
        <w:tc>
          <w:tcPr>
            <w:tcW w:type="dxa" w:w="2436"/>
            <w:shd w:val="clear" w:color="auto" w:fill="F4F6F9"/>
          </w:tcPr>
          <w:p>
            <w:pPr>
              <w:spacing w:before="40" w:after="40"/>
              <w:jc w:val="left"/>
            </w:pPr>
            <w:r>
              <w:rPr>
                <w:rFonts w:ascii="Calibri" w:hAnsi="Calibri"/>
                <w:b w:val="0"/>
                <w:i w:val="0"/>
                <w:color w:val="1A1A2E"/>
                <w:sz w:val="18"/>
              </w:rPr>
              <w:t>P1 complete</w:t>
            </w:r>
          </w:p>
        </w:tc>
        <w:tc>
          <w:tcPr>
            <w:tcW w:type="dxa" w:w="2436"/>
            <w:shd w:val="clear" w:color="auto" w:fill="F4F6F9"/>
          </w:tcPr>
          <w:p>
            <w:pPr>
              <w:spacing w:before="40" w:after="40"/>
              <w:jc w:val="left"/>
            </w:pPr>
            <w:r>
              <w:rPr>
                <w:rFonts w:ascii="Calibri" w:hAnsi="Calibri"/>
                <w:b w:val="0"/>
                <w:i w:val="0"/>
                <w:color w:val="1A1A2E"/>
                <w:sz w:val="18"/>
              </w:rPr>
              <w:t>Local SEO gap report</w:t>
            </w:r>
          </w:p>
        </w:tc>
      </w:tr>
      <w:tr>
        <w:tc>
          <w:tcPr>
            <w:tcW w:type="dxa" w:w="2436"/>
            <w:shd w:val="clear" w:color="auto" w:fill="FFFFFF"/>
          </w:tcPr>
          <w:p>
            <w:pPr>
              <w:spacing w:before="40" w:after="40"/>
              <w:jc w:val="center"/>
            </w:pPr>
            <w:r>
              <w:rPr>
                <w:rFonts w:ascii="Calibri" w:hAnsi="Calibri"/>
                <w:b/>
                <w:i w:val="0"/>
                <w:color w:val="1A1A2E"/>
                <w:sz w:val="18"/>
              </w:rPr>
              <w:t>Week 3</w:t>
            </w:r>
          </w:p>
        </w:tc>
        <w:tc>
          <w:tcPr>
            <w:tcW w:type="dxa" w:w="2436"/>
            <w:shd w:val="clear" w:color="auto" w:fill="FFFFFF"/>
          </w:tcPr>
          <w:p>
            <w:pPr>
              <w:spacing w:before="40" w:after="40"/>
              <w:jc w:val="left"/>
            </w:pPr>
            <w:r>
              <w:rPr>
                <w:rFonts w:ascii="Calibri" w:hAnsi="Calibri"/>
                <w:b w:val="0"/>
                <w:i w:val="0"/>
                <w:color w:val="1A1A2E"/>
                <w:sz w:val="18"/>
              </w:rPr>
              <w:t>P8 (AI / GEO / AEO Audit)</w:t>
            </w:r>
          </w:p>
        </w:tc>
        <w:tc>
          <w:tcPr>
            <w:tcW w:type="dxa" w:w="2436"/>
            <w:shd w:val="clear" w:color="auto" w:fill="FFFFFF"/>
          </w:tcPr>
          <w:p>
            <w:pPr>
              <w:spacing w:before="40" w:after="40"/>
              <w:jc w:val="left"/>
            </w:pPr>
            <w:r>
              <w:rPr>
                <w:rFonts w:ascii="Calibri" w:hAnsi="Calibri"/>
                <w:b w:val="0"/>
                <w:i w:val="0"/>
                <w:color w:val="1A1A2E"/>
                <w:sz w:val="18"/>
              </w:rPr>
              <w:t>P1 + P3 complete</w:t>
            </w:r>
          </w:p>
        </w:tc>
        <w:tc>
          <w:tcPr>
            <w:tcW w:type="dxa" w:w="2436"/>
            <w:shd w:val="clear" w:color="auto" w:fill="FFFFFF"/>
          </w:tcPr>
          <w:p>
            <w:pPr>
              <w:spacing w:before="40" w:after="40"/>
              <w:jc w:val="left"/>
            </w:pPr>
            <w:r>
              <w:rPr>
                <w:rFonts w:ascii="Calibri" w:hAnsi="Calibri"/>
                <w:b w:val="0"/>
                <w:i w:val="0"/>
                <w:color w:val="1A1A2E"/>
                <w:sz w:val="18"/>
              </w:rPr>
              <w:t>AI answer competitor map</w:t>
            </w:r>
          </w:p>
        </w:tc>
      </w:tr>
      <w:tr>
        <w:tc>
          <w:tcPr>
            <w:tcW w:type="dxa" w:w="2436"/>
            <w:shd w:val="clear" w:color="auto" w:fill="F4F6F9"/>
          </w:tcPr>
          <w:p>
            <w:pPr>
              <w:spacing w:before="40" w:after="40"/>
              <w:jc w:val="center"/>
            </w:pPr>
            <w:r>
              <w:rPr>
                <w:rFonts w:ascii="Calibri" w:hAnsi="Calibri"/>
                <w:b/>
                <w:i w:val="0"/>
                <w:color w:val="1A1A2E"/>
                <w:sz w:val="18"/>
              </w:rPr>
              <w:t>Week 3</w:t>
            </w:r>
          </w:p>
        </w:tc>
        <w:tc>
          <w:tcPr>
            <w:tcW w:type="dxa" w:w="2436"/>
            <w:shd w:val="clear" w:color="auto" w:fill="F4F6F9"/>
          </w:tcPr>
          <w:p>
            <w:pPr>
              <w:spacing w:before="40" w:after="40"/>
              <w:jc w:val="left"/>
            </w:pPr>
            <w:r>
              <w:rPr>
                <w:rFonts w:ascii="Calibri" w:hAnsi="Calibri"/>
                <w:b w:val="0"/>
                <w:i w:val="0"/>
                <w:color w:val="1A1A2E"/>
                <w:sz w:val="18"/>
              </w:rPr>
              <w:t>P9 (White Space) — synthesis</w:t>
            </w:r>
          </w:p>
        </w:tc>
        <w:tc>
          <w:tcPr>
            <w:tcW w:type="dxa" w:w="2436"/>
            <w:shd w:val="clear" w:color="auto" w:fill="F4F6F9"/>
          </w:tcPr>
          <w:p>
            <w:pPr>
              <w:spacing w:before="40" w:after="40"/>
              <w:jc w:val="left"/>
            </w:pPr>
            <w:r>
              <w:rPr>
                <w:rFonts w:ascii="Calibri" w:hAnsi="Calibri"/>
                <w:b w:val="0"/>
                <w:i w:val="0"/>
                <w:color w:val="1A1A2E"/>
                <w:sz w:val="18"/>
              </w:rPr>
              <w:t>P3 + P4 + P8 complete</w:t>
            </w:r>
          </w:p>
        </w:tc>
        <w:tc>
          <w:tcPr>
            <w:tcW w:type="dxa" w:w="2436"/>
            <w:shd w:val="clear" w:color="auto" w:fill="F4F6F9"/>
          </w:tcPr>
          <w:p>
            <w:pPr>
              <w:spacing w:before="40" w:after="40"/>
              <w:jc w:val="left"/>
            </w:pPr>
            <w:r>
              <w:rPr>
                <w:rFonts w:ascii="Calibri" w:hAnsi="Calibri"/>
                <w:b w:val="0"/>
                <w:i w:val="0"/>
                <w:color w:val="1A1A2E"/>
                <w:sz w:val="18"/>
              </w:rPr>
              <w:t>White space opportunity matrix</w:t>
            </w:r>
          </w:p>
        </w:tc>
      </w:tr>
      <w:tr>
        <w:tc>
          <w:tcPr>
            <w:tcW w:type="dxa" w:w="2436"/>
            <w:shd w:val="clear" w:color="auto" w:fill="FFFFFF"/>
          </w:tcPr>
          <w:p>
            <w:pPr>
              <w:spacing w:before="40" w:after="40"/>
              <w:jc w:val="center"/>
            </w:pPr>
            <w:r>
              <w:rPr>
                <w:rFonts w:ascii="Calibri" w:hAnsi="Calibri"/>
                <w:b/>
                <w:i w:val="0"/>
                <w:color w:val="1A1A2E"/>
                <w:sz w:val="18"/>
              </w:rPr>
              <w:t>Week 3</w:t>
            </w:r>
          </w:p>
        </w:tc>
        <w:tc>
          <w:tcPr>
            <w:tcW w:type="dxa" w:w="2436"/>
            <w:shd w:val="clear" w:color="auto" w:fill="FFFFFF"/>
          </w:tcPr>
          <w:p>
            <w:pPr>
              <w:spacing w:before="40" w:after="40"/>
              <w:jc w:val="left"/>
            </w:pPr>
            <w:r>
              <w:rPr>
                <w:rFonts w:ascii="Calibri" w:hAnsi="Calibri"/>
                <w:b w:val="0"/>
                <w:i w:val="0"/>
                <w:color w:val="1A1A2E"/>
                <w:sz w:val="18"/>
              </w:rPr>
              <w:t>P10 (Positioning Summary) — synthesis</w:t>
            </w:r>
          </w:p>
        </w:tc>
        <w:tc>
          <w:tcPr>
            <w:tcW w:type="dxa" w:w="2436"/>
            <w:shd w:val="clear" w:color="auto" w:fill="FFFFFF"/>
          </w:tcPr>
          <w:p>
            <w:pPr>
              <w:spacing w:before="40" w:after="40"/>
              <w:jc w:val="left"/>
            </w:pPr>
            <w:r>
              <w:rPr>
                <w:rFonts w:ascii="Calibri" w:hAnsi="Calibri"/>
                <w:b w:val="0"/>
                <w:i w:val="0"/>
                <w:color w:val="1A1A2E"/>
                <w:sz w:val="18"/>
              </w:rPr>
              <w:t>All phases complete</w:t>
            </w:r>
          </w:p>
        </w:tc>
        <w:tc>
          <w:tcPr>
            <w:tcW w:type="dxa" w:w="2436"/>
            <w:shd w:val="clear" w:color="auto" w:fill="FFFFFF"/>
          </w:tcPr>
          <w:p>
            <w:pPr>
              <w:spacing w:before="40" w:after="40"/>
              <w:jc w:val="left"/>
            </w:pPr>
            <w:r>
              <w:rPr>
                <w:rFonts w:ascii="Calibri" w:hAnsi="Calibri"/>
                <w:b w:val="0"/>
                <w:i w:val="0"/>
                <w:color w:val="1A1A2E"/>
                <w:sz w:val="18"/>
              </w:rPr>
              <w:t>Full competitive intelligence pack</w:t>
            </w:r>
          </w:p>
        </w:tc>
      </w:tr>
    </w:tbl>
    <w:p/>
    <w:p>
      <w:pPr>
        <w:spacing w:before="240" w:after="40"/>
        <w:jc w:val="left"/>
        <w:shd w:val="clear" w:color="auto" w:fill="0D2B55"/>
      </w:pPr>
      <w:r>
        <w:rPr>
          <w:rFonts w:ascii="Calibri" w:hAnsi="Calibri"/>
          <w:b/>
          <w:i w:val="0"/>
          <w:color w:val="FFFFFF"/>
          <w:sz w:val="24"/>
        </w:rPr>
        <w:t xml:space="preserve">  NEXT ACTION</w:t>
      </w:r>
    </w:p>
    <w:p/>
    <w:p>
      <w:pPr>
        <w:spacing w:before="0" w:after="120"/>
        <w:jc w:val="left"/>
      </w:pPr>
      <w:r>
        <w:rPr>
          <w:rFonts w:ascii="Calibri" w:hAnsi="Calibri"/>
          <w:b w:val="0"/>
          <w:i w:val="0"/>
          <w:color w:val="1A1A2E"/>
          <w:sz w:val="20"/>
        </w:rPr>
        <w:t>Phase 1 (Competitor Identification) begins immediately using the existing 142-keyword baseline dataset. The first task is the orthogencare.com cannibalization audit — documenting every SERP where it appears alongside regencare.in. This single finding has the highest immediate ROI of any action in the competitive study.</w:t>
      </w:r>
    </w:p>
    <w:p>
      <w:pPr>
        <w:spacing w:before="80" w:after="80"/>
        <w:jc w:val="left"/>
        <w:shd w:val="clear" w:color="auto" w:fill="FFF3CD"/>
      </w:pPr>
      <w:r>
        <w:rPr>
          <w:rFonts w:ascii="Calibri" w:hAnsi="Calibri"/>
          <w:b/>
          <w:i w:val="0"/>
          <w:color w:val="D68A00"/>
          <w:sz w:val="20"/>
        </w:rPr>
        <w:t xml:space="preserve">  PRIORITY REMINDER: </w:t>
      </w:r>
      <w:r>
        <w:rPr>
          <w:rFonts w:ascii="Calibri" w:hAnsi="Calibri"/>
          <w:b w:val="0"/>
          <w:i w:val="0"/>
          <w:color w:val="1A1A2E"/>
          <w:sz w:val="20"/>
        </w:rPr>
        <w:t>The brand cannibalization issue (orthogencare.com) must be resolved before any content or SEO investment is made. Every rupee and hour spent building Regencare's rankings is partially undermined as long as a competing domain with the same doctor is appearing in the same SERPs. Phase 1 and the cannibalization brief are the immediate first output.</w:t>
      </w:r>
    </w:p>
    <w:p/>
    <w:p>
      <w:pPr>
        <w:spacing w:before="240" w:after="40"/>
        <w:jc w:val="left"/>
        <w:shd w:val="clear" w:color="auto" w:fill="F4F6F9"/>
      </w:pPr>
      <w:r>
        <w:rPr>
          <w:rFonts w:ascii="Calibri" w:hAnsi="Calibri"/>
          <w:b w:val="0"/>
          <w:i/>
          <w:color w:val="0D2B55"/>
          <w:sz w:val="18"/>
        </w:rPr>
        <w:t xml:space="preserve">  Prepared by NT Global Digital  ·  Client: Regencare.in  ·  Document Version: 1.0  ·  May 2026  ·  Confidential</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