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276" w:lineRule="auto"/>
        <w:jc w:val="center"/>
      </w:pPr>
      <w:r>
        <w:rPr>
          <w:rFonts w:ascii="Times New Roman" w:hAnsi="Times New Roman"/>
          <w:b/>
          <w:i w:val="0"/>
          <w:sz w:val="36"/>
        </w:rPr>
        <w:t>RESTOCKIQ: DEMAND FORECASTING AND PERISHABLE INVENTORY OPTIMIZATION FOR FOOD RETAILERS</w:t>
      </w:r>
    </w:p>
    <w:p>
      <w:pPr>
        <w:spacing w:before="0" w:after="120" w:line="276" w:lineRule="auto"/>
        <w:jc w:val="center"/>
      </w:pPr>
      <w:r>
        <w:rPr>
          <w:rFonts w:ascii="Times New Roman" w:hAnsi="Times New Roman"/>
          <w:b w:val="0"/>
          <w:i w:val="0"/>
          <w:sz w:val="24"/>
        </w:rPr>
        <w:t>A Capstone Project Report Submitted in Partial Fulfilment</w:t>
        <w:br/>
        <w:t>of the Requirements for the Degree of</w:t>
      </w:r>
    </w:p>
    <w:p>
      <w:pPr>
        <w:spacing w:before="0" w:after="80" w:line="276" w:lineRule="auto"/>
        <w:jc w:val="center"/>
      </w:pPr>
      <w:r>
        <w:rPr>
          <w:rFonts w:ascii="Times New Roman" w:hAnsi="Times New Roman"/>
          <w:b/>
          <w:i w:val="0"/>
          <w:sz w:val="28"/>
        </w:rPr>
        <w:t>BACHELOR OF TECHNOLOGY</w:t>
      </w:r>
    </w:p>
    <w:p>
      <w:pPr>
        <w:spacing w:before="0" w:after="80" w:line="276" w:lineRule="auto"/>
        <w:jc w:val="center"/>
      </w:pPr>
      <w:r>
        <w:rPr>
          <w:rFonts w:ascii="Times New Roman" w:hAnsi="Times New Roman"/>
          <w:b w:val="0"/>
          <w:i w:val="0"/>
          <w:sz w:val="22"/>
        </w:rPr>
        <w:t>IN</w:t>
      </w:r>
    </w:p>
    <w:p>
      <w:pPr>
        <w:spacing w:before="0" w:after="480" w:line="276" w:lineRule="auto"/>
        <w:jc w:val="center"/>
      </w:pPr>
      <w:r>
        <w:rPr>
          <w:rFonts w:ascii="Times New Roman" w:hAnsi="Times New Roman"/>
          <w:b/>
          <w:i w:val="0"/>
          <w:sz w:val="28"/>
        </w:rPr>
        <w:t>INFORMATION TECHNOLOGY</w:t>
      </w:r>
    </w:p>
    <w:p>
      <w:pPr>
        <w:spacing w:before="120" w:after="360"/>
        <w:jc w:val="center"/>
      </w:pPr>
      <w:r>
        <w:drawing>
          <wp:inline xmlns:a="http://schemas.openxmlformats.org/drawingml/2006/main" xmlns:pic="http://schemas.openxmlformats.org/drawingml/2006/picture">
            <wp:extent cx="1508760" cy="1559052"/>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508760" cy="1559052"/>
                    </a:xfrm>
                    <a:prstGeom prst="rect"/>
                  </pic:spPr>
                </pic:pic>
              </a:graphicData>
            </a:graphic>
          </wp:inline>
        </w:drawing>
      </w:r>
    </w:p>
    <w:p>
      <w:pPr>
        <w:spacing w:before="0" w:after="80" w:line="276" w:lineRule="auto"/>
        <w:jc w:val="center"/>
      </w:pPr>
      <w:r>
        <w:rPr>
          <w:rFonts w:ascii="Times New Roman" w:hAnsi="Times New Roman"/>
          <w:b/>
          <w:i w:val="0"/>
          <w:sz w:val="24"/>
        </w:rPr>
        <w:t>Submitted By:</w:t>
      </w:r>
    </w:p>
    <w:p>
      <w:pPr>
        <w:spacing w:before="0" w:after="360" w:line="276" w:lineRule="auto"/>
        <w:jc w:val="center"/>
      </w:pPr>
      <w:r>
        <w:rPr>
          <w:rFonts w:ascii="Times New Roman" w:hAnsi="Times New Roman"/>
          <w:b/>
          <w:i w:val="0"/>
          <w:sz w:val="24"/>
        </w:rPr>
        <w:t>Yatin Patil (Roll No: A201, SAP ID: 70012300043)</w:t>
        <w:br/>
        <w:t>Soumy Raghuvanshi (Roll No: A221, SAP ID: 70012300116)</w:t>
        <w:br/>
        <w:t>Chinmay Patil (Roll No: A223, SAP ID: 70012300123)</w:t>
      </w:r>
    </w:p>
    <w:p>
      <w:pPr>
        <w:spacing w:before="0" w:after="80" w:line="276" w:lineRule="auto"/>
        <w:jc w:val="center"/>
      </w:pPr>
      <w:r>
        <w:rPr>
          <w:rFonts w:ascii="Times New Roman" w:hAnsi="Times New Roman"/>
          <w:b/>
          <w:i w:val="0"/>
          <w:sz w:val="24"/>
        </w:rPr>
        <w:t>Under the Supervision of:</w:t>
      </w:r>
    </w:p>
    <w:p>
      <w:pPr>
        <w:spacing w:before="0" w:after="480" w:line="276" w:lineRule="auto"/>
        <w:jc w:val="center"/>
      </w:pPr>
      <w:r>
        <w:rPr>
          <w:rFonts w:ascii="Times New Roman" w:hAnsi="Times New Roman"/>
          <w:b/>
          <w:i w:val="0"/>
          <w:sz w:val="24"/>
        </w:rPr>
        <w:t>Dr. Srikanth Pulipeti</w:t>
        <w:br/>
        <w:t>Head of Department &amp; Associate Professor</w:t>
      </w:r>
    </w:p>
    <w:p>
      <w:pPr>
        <w:spacing w:before="0" w:after="0" w:line="276" w:lineRule="auto"/>
        <w:jc w:val="center"/>
      </w:pPr>
      <w:r>
        <w:rPr>
          <w:rFonts w:ascii="Times New Roman" w:hAnsi="Times New Roman"/>
          <w:b/>
          <w:i w:val="0"/>
          <w:sz w:val="24"/>
        </w:rPr>
        <w:t>Department of Information Technology</w:t>
        <w:br/>
        <w:t>Mukesh Patel School of Technology Management &amp; Engineering</w:t>
        <w:br/>
        <w:t>SVKM's NMIMS (Deemed-to-be University), Shirpur Campus (M.H.), India</w:t>
        <w:br/>
        <w:t>Academic Session: 2026–2027</w:t>
      </w:r>
    </w:p>
    <w:p>
      <w:r>
        <w:br w:type="page"/>
      </w:r>
    </w:p>
    <w:p>
      <w:pPr>
        <w:spacing w:before="240" w:after="80" w:line="276" w:lineRule="auto"/>
        <w:jc w:val="center"/>
      </w:pPr>
      <w:r>
        <w:rPr>
          <w:rFonts w:ascii="Times New Roman" w:hAnsi="Times New Roman"/>
          <w:b/>
          <w:i w:val="0"/>
          <w:sz w:val="26"/>
        </w:rPr>
        <w:t>MUKESH PATEL SCHOOL OF TECHNOLOGY MANAGEMENT &amp; ENGINEERING</w:t>
      </w:r>
    </w:p>
    <w:p>
      <w:pPr>
        <w:spacing w:before="0" w:after="360" w:line="276" w:lineRule="auto"/>
        <w:jc w:val="center"/>
      </w:pPr>
      <w:r>
        <w:rPr>
          <w:rFonts w:ascii="Times New Roman" w:hAnsi="Times New Roman"/>
          <w:b w:val="0"/>
          <w:i w:val="0"/>
          <w:sz w:val="22"/>
        </w:rPr>
        <w:t>SVKM's NMIMS (Deemed-to-be University), Shirpur Campus</w:t>
      </w:r>
    </w:p>
    <w:p>
      <w:pPr>
        <w:spacing w:after="360"/>
        <w:jc w:val="center"/>
      </w:pPr>
      <w:r>
        <w:drawing>
          <wp:inline xmlns:a="http://schemas.openxmlformats.org/drawingml/2006/main" xmlns:pic="http://schemas.openxmlformats.org/drawingml/2006/picture">
            <wp:extent cx="1188720" cy="1228344"/>
            <wp:docPr id="2" name="Picture 2"/>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188720" cy="1228344"/>
                    </a:xfrm>
                    <a:prstGeom prst="rect"/>
                  </pic:spPr>
                </pic:pic>
              </a:graphicData>
            </a:graphic>
          </wp:inline>
        </w:drawing>
      </w:r>
    </w:p>
    <w:p>
      <w:pPr>
        <w:spacing w:before="0" w:after="360" w:line="276" w:lineRule="auto"/>
        <w:jc w:val="center"/>
      </w:pPr>
      <w:r>
        <w:rPr>
          <w:rFonts w:ascii="Times New Roman" w:hAnsi="Times New Roman"/>
          <w:b/>
          <w:i w:val="0"/>
          <w:sz w:val="32"/>
        </w:rPr>
        <w:t>CERTIFICATE</w:t>
      </w:r>
    </w:p>
    <w:p>
      <w:pPr>
        <w:spacing w:before="0" w:after="240" w:line="276" w:lineRule="auto"/>
        <w:jc w:val="both"/>
      </w:pPr>
      <w:r>
        <w:rPr>
          <w:rFonts w:ascii="Times New Roman" w:hAnsi="Times New Roman"/>
          <w:b w:val="0"/>
          <w:i w:val="0"/>
          <w:sz w:val="24"/>
        </w:rPr>
        <w:t>This is to certify that the Capstone Project report entitled "RestockIQ: Demand Forecasting and Perishable Inventory Optimization for Food Retailers" is a bonafide work carried out by Yatin Patil (Roll No. A201, SAP ID: 70012300043), Soumy Raghuvanshi (Roll No. A221, SAP ID: 70012300116), and Chinmay Patil (Roll No. A223, SAP ID: 70012300123) in partial fulfilment of the requirements for the degree of Bachelor of Technology in Information Technology at Mukesh Patel School of Technology Management &amp; Engineering, SVKM's NMIMS, Shirpur Campus, during the academic session 2026–2027.</w:t>
      </w:r>
    </w:p>
    <w:p>
      <w:pPr>
        <w:spacing w:before="0" w:after="960" w:line="276" w:lineRule="auto"/>
        <w:jc w:val="both"/>
      </w:pPr>
      <w:r>
        <w:rPr>
          <w:rFonts w:ascii="Times New Roman" w:hAnsi="Times New Roman"/>
          <w:b w:val="0"/>
          <w:i w:val="0"/>
          <w:sz w:val="24"/>
        </w:rPr>
        <w:t>The project has been completed under my supervision and guidance, and to the best of my knowledge, the matter embodied in this report has not been submitted to any other University or Institute for the award of any degree or diploma.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4183"/>
        <w:gridCol w:w="4183"/>
      </w:tblGrid>
      <w:tr>
        <w:trPr>
          <w:tblHeader/>
          <w:cantSplit/>
        </w:trPr>
        <w:tc>
          <w:tcPr>
            <w:tcW w:type="dxa" w:w="4320"/>
          </w:tcPr>
          <w:p>
            <w:pPr>
              <w:spacing w:before="40" w:after="40" w:line="252" w:lineRule="auto"/>
              <w:jc w:val="center"/>
            </w:pPr>
            <w:r>
              <w:rPr>
                <w:rFonts w:ascii="Times New Roman" w:hAnsi="Times New Roman"/>
                <w:b/>
                <w:sz w:val="20"/>
              </w:rPr>
              <w:t>______________________________</w:t>
              <w:br/>
              <w:t>Dr. Srikanth Pulipeti</w:t>
              <w:br/>
              <w:t>Faculty Mentor &amp; Head of Department</w:t>
              <w:br/>
              <w:t>Department of Information Technology</w:t>
              <w:br/>
              <w:t>MPSTME, Shirpur Campus</w:t>
            </w:r>
          </w:p>
        </w:tc>
        <w:tc>
          <w:tcPr>
            <w:tcW w:type="dxa" w:w="4032"/>
          </w:tcPr>
          <w:p>
            <w:pPr>
              <w:spacing w:before="40" w:after="40" w:line="252" w:lineRule="auto"/>
              <w:jc w:val="center"/>
            </w:pPr>
            <w:r>
              <w:rPr>
                <w:rFonts w:ascii="Times New Roman" w:hAnsi="Times New Roman"/>
                <w:b/>
                <w:sz w:val="20"/>
              </w:rPr>
              <w:t>______________________________</w:t>
              <w:br/>
              <w:t>External Examiner</w:t>
              <w:br/>
              <w:br/>
              <w:br/>
              <w:t>Date: ________________________</w:t>
              <w:br/>
              <w:t>Place: Shirpur</w:t>
            </w:r>
          </w:p>
        </w:tc>
      </w:tr>
    </w:tbl>
    <w:p>
      <w:r>
        <w:br w:type="page"/>
      </w:r>
    </w:p>
    <w:p>
      <w:pPr>
        <w:spacing w:before="360" w:after="480" w:line="276" w:lineRule="auto"/>
        <w:jc w:val="center"/>
      </w:pPr>
      <w:r>
        <w:rPr>
          <w:rFonts w:ascii="Times New Roman" w:hAnsi="Times New Roman"/>
          <w:b/>
          <w:i w:val="0"/>
          <w:sz w:val="32"/>
        </w:rPr>
        <w:t>CERTIFICATE OF APPROVAL</w:t>
      </w:r>
    </w:p>
    <w:p>
      <w:pPr>
        <w:spacing w:before="0" w:after="720" w:line="276" w:lineRule="auto"/>
        <w:jc w:val="both"/>
      </w:pPr>
      <w:r>
        <w:rPr>
          <w:rFonts w:ascii="Times New Roman" w:hAnsi="Times New Roman"/>
          <w:b w:val="0"/>
          <w:i w:val="0"/>
          <w:sz w:val="24"/>
        </w:rPr>
        <w:t>This is to certify that the project report entitled "RestockIQ: Demand Forecasting and Perishable Inventory Optimization for Food Retailers" submitted by Yatin Patil (A201), Soumy Raghuvanshi (A221), and Chinmay Patil (A223) has been approved as partial fulfilment of the requirements for the award of the degree of Bachelor of Technology in Information Technology by SVKM's NMIMS, Mukesh Patel School of Technology Management &amp; Engineering, Shirpur Campus.</w:t>
      </w:r>
    </w:p>
    <w:p>
      <w:pPr>
        <w:spacing w:before="0" w:after="360" w:line="276" w:lineRule="auto"/>
        <w:jc w:val="left"/>
      </w:pPr>
      <w:r>
        <w:rPr>
          <w:rFonts w:ascii="Times New Roman" w:hAnsi="Times New Roman"/>
          <w:b/>
          <w:i w:val="0"/>
          <w:sz w:val="24"/>
        </w:rPr>
        <w:t>Board of Examiners:</w:t>
      </w:r>
    </w:p>
    <w:p>
      <w:pPr>
        <w:spacing w:before="0" w:after="360" w:line="276" w:lineRule="auto"/>
        <w:jc w:val="both"/>
      </w:pPr>
      <w:r>
        <w:rPr>
          <w:rFonts w:ascii="Times New Roman" w:hAnsi="Times New Roman"/>
          <w:b w:val="0"/>
          <w:i w:val="0"/>
          <w:sz w:val="24"/>
        </w:rPr>
        <w:t>1. Internal Examiner (Guide &amp; HOD): ____________________________________</w:t>
      </w:r>
    </w:p>
    <w:p>
      <w:pPr>
        <w:spacing w:before="0" w:after="360" w:line="276" w:lineRule="auto"/>
        <w:jc w:val="both"/>
      </w:pPr>
      <w:r>
        <w:rPr>
          <w:rFonts w:ascii="Times New Roman" w:hAnsi="Times New Roman"/>
          <w:b w:val="0"/>
          <w:i w:val="0"/>
          <w:sz w:val="24"/>
        </w:rPr>
        <w:t>2. External Examiner:               ____________________________________</w:t>
      </w:r>
    </w:p>
    <w:p>
      <w:pPr>
        <w:spacing w:before="0" w:after="720" w:line="276" w:lineRule="auto"/>
        <w:jc w:val="both"/>
      </w:pPr>
      <w:r>
        <w:rPr>
          <w:rFonts w:ascii="Times New Roman" w:hAnsi="Times New Roman"/>
          <w:b w:val="0"/>
          <w:i w:val="0"/>
          <w:sz w:val="24"/>
        </w:rPr>
        <w:t>3. Associate Dean:                  ____________________________________</w:t>
        <w:br/>
        <w:t xml:space="preserve">   Dr. Venkatadri Marriboyina</w:t>
      </w:r>
    </w:p>
    <w:p>
      <w:pPr>
        <w:spacing w:before="0" w:after="0" w:line="276" w:lineRule="auto"/>
        <w:jc w:val="both"/>
      </w:pPr>
      <w:r>
        <w:rPr>
          <w:rFonts w:ascii="Times New Roman" w:hAnsi="Times New Roman"/>
          <w:b w:val="0"/>
          <w:i w:val="0"/>
          <w:sz w:val="22"/>
        </w:rPr>
        <w:t>Date: ____________________</w:t>
        <w:br/>
        <w:t>Place: Shirpur</w:t>
      </w:r>
    </w:p>
    <w:p>
      <w:r>
        <w:br w:type="page"/>
      </w:r>
    </w:p>
    <w:p>
      <w:pPr>
        <w:spacing w:before="360" w:after="480" w:line="276" w:lineRule="auto"/>
        <w:jc w:val="center"/>
      </w:pPr>
      <w:r>
        <w:rPr>
          <w:rFonts w:ascii="Times New Roman" w:hAnsi="Times New Roman"/>
          <w:b/>
          <w:i w:val="0"/>
          <w:sz w:val="32"/>
        </w:rPr>
        <w:t>CANDIDATE DECLARATION</w:t>
      </w:r>
    </w:p>
    <w:p>
      <w:pPr>
        <w:spacing w:before="0" w:after="240" w:line="276" w:lineRule="auto"/>
        <w:jc w:val="both"/>
      </w:pPr>
      <w:r>
        <w:rPr>
          <w:rFonts w:ascii="Times New Roman" w:hAnsi="Times New Roman"/>
          <w:b w:val="0"/>
          <w:i w:val="0"/>
          <w:sz w:val="24"/>
        </w:rPr>
        <w:t>We hereby declare that the work presented in this Capstone Project report entitled "RestockIQ: Demand Forecasting and Perishable Inventory Optimization for Food Retailers" is our own original work carried out under the supervision of Dr. Srikanth Pulipeti, Associate Professor and Head of Department, Department of Information Technology, MPSTME, Shirpur Campus.</w:t>
      </w:r>
    </w:p>
    <w:p>
      <w:pPr>
        <w:spacing w:before="0" w:after="720" w:line="276" w:lineRule="auto"/>
        <w:jc w:val="both"/>
      </w:pPr>
      <w:r>
        <w:rPr>
          <w:rFonts w:ascii="Times New Roman" w:hAnsi="Times New Roman"/>
          <w:b w:val="0"/>
          <w:i w:val="0"/>
          <w:sz w:val="24"/>
        </w:rPr>
        <w:t>We have adhered to all principles of academic honesty and integrity and have not misrepresented, fabricated, or plagiarized any data, ideas, facts, or sources. All sources of assistance, libraries, datasets, and literature cited have been duly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3168"/>
          </w:tcPr>
          <w:p>
            <w:pPr>
              <w:spacing w:before="40" w:after="40" w:line="252" w:lineRule="auto"/>
              <w:jc w:val="center"/>
            </w:pPr>
            <w:r>
              <w:rPr>
                <w:rFonts w:ascii="Times New Roman" w:hAnsi="Times New Roman"/>
                <w:b/>
                <w:sz w:val="20"/>
              </w:rPr>
              <w:t>____________________</w:t>
              <w:br/>
              <w:t>Yatin Patil</w:t>
            </w:r>
          </w:p>
        </w:tc>
        <w:tc>
          <w:tcPr>
            <w:tcW w:type="dxa" w:w="2592"/>
          </w:tcPr>
          <w:p>
            <w:pPr>
              <w:spacing w:before="40" w:after="40" w:line="252" w:lineRule="auto"/>
              <w:jc w:val="center"/>
            </w:pPr>
            <w:r>
              <w:rPr>
                <w:rFonts w:ascii="Times New Roman" w:hAnsi="Times New Roman"/>
                <w:b/>
                <w:sz w:val="20"/>
              </w:rPr>
              <w:br/>
              <w:t>Roll No: A201</w:t>
            </w:r>
          </w:p>
        </w:tc>
        <w:tc>
          <w:tcPr>
            <w:tcW w:type="dxa" w:w="2592"/>
          </w:tcPr>
          <w:p>
            <w:pPr>
              <w:spacing w:before="40" w:after="40" w:line="252" w:lineRule="auto"/>
              <w:jc w:val="center"/>
            </w:pPr>
            <w:r>
              <w:rPr>
                <w:rFonts w:ascii="Times New Roman" w:hAnsi="Times New Roman"/>
                <w:b/>
                <w:sz w:val="20"/>
              </w:rPr>
              <w:br/>
              <w:t>SAP ID: 70012300043</w:t>
            </w:r>
          </w:p>
        </w:tc>
      </w:tr>
      <w:tr>
        <w:trPr>
          <w:cantSplit/>
        </w:trPr>
        <w:tc>
          <w:tcPr>
            <w:tcW w:type="dxa" w:w="3168"/>
          </w:tcPr>
          <w:p>
            <w:pPr>
              <w:spacing w:before="40" w:after="40" w:line="252" w:lineRule="auto"/>
              <w:jc w:val="left"/>
            </w:pPr>
            <w:r>
              <w:rPr>
                <w:rFonts w:ascii="Times New Roman" w:hAnsi="Times New Roman"/>
                <w:sz w:val="20"/>
              </w:rPr>
              <w:t>____________________</w:t>
              <w:br/>
              <w:t>Soumy Raghuvanshi</w:t>
            </w:r>
          </w:p>
        </w:tc>
        <w:tc>
          <w:tcPr>
            <w:tcW w:type="dxa" w:w="2592"/>
          </w:tcPr>
          <w:p>
            <w:pPr>
              <w:spacing w:before="40" w:after="40" w:line="252" w:lineRule="auto"/>
              <w:jc w:val="left"/>
            </w:pPr>
            <w:r>
              <w:rPr>
                <w:rFonts w:ascii="Times New Roman" w:hAnsi="Times New Roman"/>
                <w:sz w:val="20"/>
              </w:rPr>
              <w:br/>
              <w:t>Roll No: A221</w:t>
            </w:r>
          </w:p>
        </w:tc>
        <w:tc>
          <w:tcPr>
            <w:tcW w:type="dxa" w:w="2592"/>
          </w:tcPr>
          <w:p>
            <w:pPr>
              <w:spacing w:before="40" w:after="40" w:line="252" w:lineRule="auto"/>
              <w:jc w:val="left"/>
            </w:pPr>
            <w:r>
              <w:rPr>
                <w:rFonts w:ascii="Times New Roman" w:hAnsi="Times New Roman"/>
                <w:sz w:val="20"/>
              </w:rPr>
              <w:br/>
              <w:t>SAP ID: 70012300116</w:t>
            </w:r>
          </w:p>
        </w:tc>
      </w:tr>
      <w:tr>
        <w:trPr>
          <w:cantSplit/>
        </w:trPr>
        <w:tc>
          <w:tcPr>
            <w:tcW w:type="dxa" w:w="3168"/>
          </w:tcPr>
          <w:p>
            <w:pPr>
              <w:spacing w:before="40" w:after="40" w:line="252" w:lineRule="auto"/>
              <w:jc w:val="left"/>
            </w:pPr>
            <w:r>
              <w:rPr>
                <w:rFonts w:ascii="Times New Roman" w:hAnsi="Times New Roman"/>
                <w:sz w:val="20"/>
              </w:rPr>
              <w:t>____________________</w:t>
              <w:br/>
              <w:t>Chinmay Patil</w:t>
            </w:r>
          </w:p>
        </w:tc>
        <w:tc>
          <w:tcPr>
            <w:tcW w:type="dxa" w:w="2592"/>
          </w:tcPr>
          <w:p>
            <w:pPr>
              <w:spacing w:before="40" w:after="40" w:line="252" w:lineRule="auto"/>
              <w:jc w:val="left"/>
            </w:pPr>
            <w:r>
              <w:rPr>
                <w:rFonts w:ascii="Times New Roman" w:hAnsi="Times New Roman"/>
                <w:sz w:val="20"/>
              </w:rPr>
              <w:br/>
              <w:t>Roll No: A223</w:t>
            </w:r>
          </w:p>
        </w:tc>
        <w:tc>
          <w:tcPr>
            <w:tcW w:type="dxa" w:w="2592"/>
          </w:tcPr>
          <w:p>
            <w:pPr>
              <w:spacing w:before="40" w:after="40" w:line="252" w:lineRule="auto"/>
              <w:jc w:val="left"/>
            </w:pPr>
            <w:r>
              <w:rPr>
                <w:rFonts w:ascii="Times New Roman" w:hAnsi="Times New Roman"/>
                <w:sz w:val="20"/>
              </w:rPr>
              <w:br/>
              <w:t>SAP ID: 70012300123</w:t>
            </w:r>
          </w:p>
        </w:tc>
      </w:tr>
    </w:tbl>
    <w:p>
      <w:pPr>
        <w:spacing w:before="480" w:after="120" w:line="276" w:lineRule="auto"/>
        <w:jc w:val="both"/>
      </w:pPr>
      <w:r>
        <w:rPr>
          <w:rFonts w:ascii="Times New Roman" w:hAnsi="Times New Roman"/>
          <w:b w:val="0"/>
          <w:i w:val="0"/>
          <w:sz w:val="22"/>
        </w:rPr>
        <w:br/>
        <w:t>Date: ____________________</w:t>
        <w:br/>
        <w:t>Place: Shirpur</w:t>
      </w:r>
    </w:p>
    <w:p>
      <w:r>
        <w:br w:type="page"/>
      </w:r>
    </w:p>
    <w:p>
      <w:pPr>
        <w:spacing w:before="360" w:after="360" w:line="276" w:lineRule="auto"/>
        <w:jc w:val="center"/>
      </w:pPr>
      <w:r>
        <w:rPr>
          <w:rFonts w:ascii="Times New Roman" w:hAnsi="Times New Roman"/>
          <w:b/>
          <w:i w:val="0"/>
          <w:sz w:val="32"/>
        </w:rPr>
        <w:t>ACKNOWLEDGEMENTS</w:t>
      </w:r>
    </w:p>
    <w:p>
      <w:pPr>
        <w:spacing w:before="0" w:after="240" w:line="276" w:lineRule="auto"/>
        <w:jc w:val="both"/>
      </w:pPr>
      <w:r>
        <w:rPr>
          <w:rFonts w:ascii="Times New Roman" w:hAnsi="Times New Roman"/>
          <w:b w:val="0"/>
          <w:i w:val="0"/>
          <w:sz w:val="24"/>
        </w:rPr>
        <w:t>We express our deepest gratitude and heartfelt thanks to our project guide and mentor, Dr. Srikanth Pulipeti, Head of Department &amp; Associate Professor, Department of Information Technology, MPSTME, Shirpur, for his invaluable guidance, continuous encouragement, constructive critiques, and technical mentorship throughout this project. His insistence on mathematical rigor and empirical verification was pivotal to the success of this work.</w:t>
      </w:r>
    </w:p>
    <w:p>
      <w:pPr>
        <w:spacing w:before="0" w:after="240" w:line="276" w:lineRule="auto"/>
        <w:jc w:val="both"/>
      </w:pPr>
      <w:r>
        <w:rPr>
          <w:rFonts w:ascii="Times New Roman" w:hAnsi="Times New Roman"/>
          <w:b w:val="0"/>
          <w:i w:val="0"/>
          <w:sz w:val="24"/>
        </w:rPr>
        <w:t>We also extend our profound gratitude to Dr. Venkatadri Marriboyina, Associate Dean, MPSTME, Shirpur Campus, for providing state-of-the-art computational infrastructure, laboratories, and an encouraging research environment.</w:t>
      </w:r>
    </w:p>
    <w:p>
      <w:pPr>
        <w:spacing w:before="0" w:after="480" w:line="276" w:lineRule="auto"/>
        <w:jc w:val="both"/>
      </w:pPr>
      <w:r>
        <w:rPr>
          <w:rFonts w:ascii="Times New Roman" w:hAnsi="Times New Roman"/>
          <w:b w:val="0"/>
          <w:i w:val="0"/>
          <w:sz w:val="24"/>
        </w:rPr>
        <w:t>We are grateful to all faculty and staff members of the Department of Information Technology for their direct and indirect assistance. Finally, we thank our parents and teammates for their constant patience, understanding, and unwavering support throughout our B.Tech journey.</w:t>
      </w:r>
    </w:p>
    <w:p>
      <w:pPr>
        <w:spacing w:before="0" w:after="120" w:line="276" w:lineRule="auto"/>
        <w:jc w:val="right"/>
      </w:pPr>
      <w:r>
        <w:rPr>
          <w:rFonts w:ascii="Times New Roman" w:hAnsi="Times New Roman"/>
          <w:b/>
          <w:i w:val="0"/>
          <w:sz w:val="23"/>
        </w:rPr>
        <w:t>Yatin Patil (A201)</w:t>
        <w:br/>
        <w:t>Soumy Raghuvanshi (A221)</w:t>
        <w:br/>
        <w:t>Chinmay Patil (A223)</w:t>
      </w:r>
    </w:p>
    <w:p>
      <w:r>
        <w:br w:type="page"/>
      </w:r>
    </w:p>
    <w:p>
      <w:pPr>
        <w:spacing w:before="360" w:after="360" w:line="276" w:lineRule="auto"/>
        <w:jc w:val="center"/>
      </w:pPr>
      <w:r>
        <w:rPr>
          <w:rFonts w:ascii="Times New Roman" w:hAnsi="Times New Roman"/>
          <w:b/>
          <w:i w:val="0"/>
          <w:sz w:val="32"/>
        </w:rPr>
        <w:t>ABSTRACT</w:t>
      </w:r>
    </w:p>
    <w:p>
      <w:pPr>
        <w:spacing w:before="0" w:after="200" w:line="276" w:lineRule="auto"/>
        <w:jc w:val="both"/>
      </w:pPr>
      <w:r>
        <w:rPr>
          <w:rFonts w:ascii="Times New Roman" w:hAnsi="Times New Roman"/>
          <w:b w:val="0"/>
          <w:i w:val="0"/>
          <w:sz w:val="24"/>
        </w:rPr>
        <w:t>Perishable food retailers such as artisan bakeries operate under severe demand uncertainty and ultra-short product lifecycles (typically 24 hours), causing substantial operational losses. Retailers routinely face an irreconcilable trade-off between stockout losses (unrealized revenue and damaged customer loyalty) and overproduction spoilage (discarded inventory representing lost cost-of-goods-sold). Small and medium-sized enterprises (SMEs) lack the financial and computational resources to deploy enterprise-grade ERP forecasting modules, relying instead on subjective managerial heuristics that result in 15% to 30% daily food waste.</w:t>
      </w:r>
    </w:p>
    <w:p>
      <w:pPr>
        <w:spacing w:before="0" w:after="200" w:line="276" w:lineRule="auto"/>
        <w:jc w:val="both"/>
      </w:pPr>
      <w:r>
        <w:rPr>
          <w:rFonts w:ascii="Times New Roman" w:hAnsi="Times New Roman"/>
          <w:b w:val="0"/>
          <w:i w:val="0"/>
          <w:sz w:val="24"/>
        </w:rPr>
        <w:t>To overcome this "forecast-to-action gap", this thesis introduces RestockIQ: an end-to-end perishable inventory optimization system that bridges machine learning demand forecasting with mathematical inventory decision-making and automated operational decision support. The architecture couples a two-stage hybrid machine learning pipeline—decomposing multi-scale calendar seasonality with Facebook Prophet and predicting residual errors using a pooled Gradient Boosted Decision Tree (LightGBM/HistGradientBoostingRegressor)—with a stochastic Newsvendor Critical Ratio optimization policy ($CR = 0.60, z^* = +0.2533$).</w:t>
      </w:r>
    </w:p>
    <w:p>
      <w:pPr>
        <w:spacing w:before="0" w:after="240" w:line="276" w:lineRule="auto"/>
        <w:jc w:val="both"/>
      </w:pPr>
      <w:r>
        <w:rPr>
          <w:rFonts w:ascii="Times New Roman" w:hAnsi="Times New Roman"/>
          <w:b w:val="0"/>
          <w:i w:val="0"/>
          <w:sz w:val="24"/>
        </w:rPr>
        <w:t>Rigorous empirical evaluation was conducted across 637 calendar days of real-world French artisan bakery transactions across 38 weekly rolling-origin temporal folds. The day-ahead model achieves a pooled Weighted Absolute Percentage Error (WAPE) of 25.48% (a statistically significant 2.47 percentage point error reduction over baseline, exact sign-test $p = 0.0138$). On peak summer folds, the canonical hybrid achieves 22.51% WAPE, outperforming baseline moving averages by 26%. A 200-iteration circular weather placebo test definitively demonstrates that external weather regressors yield no statistically significant gain (+0.32 pp, 95% cluster CI [-0.24, +0.87], $p = 0.3800$), providing formal empirical justification for omitting complex weather feeds from production. Replaying 68,883 units of inventory over 88 trading days proves that the Newsvendor policy maximizes retail gross profit at €41,635.90 while driving spoilage down to 11.2%. The system is fully realized as a cloud-native FastAPI backend on MongoDB Atlas, containerized on Render, and accessed via a production-grade Flutter mobile application featuring Google Gemini automated store briefings and waste discount actuation.</w:t>
      </w:r>
    </w:p>
    <w:p>
      <w:pPr>
        <w:spacing w:before="0" w:after="0" w:line="276" w:lineRule="auto"/>
        <w:jc w:val="both"/>
      </w:pPr>
      <w:r>
        <w:rPr>
          <w:rFonts w:ascii="Times New Roman" w:hAnsi="Times New Roman"/>
          <w:b/>
          <w:i/>
          <w:sz w:val="22"/>
        </w:rPr>
        <w:t>Keywords: Demand Forecasting, Perishable Inventory, Newsvendor Model, Gradient Boosting, Prophet, Food Waste Mitigation, Flutter, FastAPI.</w:t>
      </w:r>
    </w:p>
    <w:p>
      <w:r>
        <w:br w:type="page"/>
      </w:r>
    </w:p>
    <w:p>
      <w:pPr>
        <w:spacing w:before="360" w:after="360" w:line="276"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1152"/>
          </w:tcPr>
          <w:p>
            <w:pPr>
              <w:spacing w:before="40" w:after="40" w:line="252" w:lineRule="auto"/>
              <w:jc w:val="center"/>
            </w:pPr>
            <w:r>
              <w:rPr>
                <w:rFonts w:ascii="Times New Roman" w:hAnsi="Times New Roman"/>
                <w:b/>
                <w:sz w:val="20"/>
              </w:rPr>
              <w:t>Chapter</w:t>
            </w:r>
          </w:p>
        </w:tc>
        <w:tc>
          <w:tcPr>
            <w:tcW w:type="dxa" w:w="6336"/>
          </w:tcPr>
          <w:p>
            <w:pPr>
              <w:spacing w:before="40" w:after="40" w:line="252" w:lineRule="auto"/>
              <w:jc w:val="center"/>
            </w:pPr>
            <w:r>
              <w:rPr>
                <w:rFonts w:ascii="Times New Roman" w:hAnsi="Times New Roman"/>
                <w:b/>
                <w:sz w:val="20"/>
              </w:rPr>
              <w:t>Title</w:t>
            </w:r>
          </w:p>
        </w:tc>
        <w:tc>
          <w:tcPr>
            <w:tcW w:type="dxa" w:w="864"/>
          </w:tcPr>
          <w:p>
            <w:pPr>
              <w:spacing w:before="40" w:after="40" w:line="252" w:lineRule="auto"/>
              <w:jc w:val="center"/>
            </w:pPr>
            <w:r>
              <w:rPr>
                <w:rFonts w:ascii="Times New Roman" w:hAnsi="Times New Roman"/>
                <w:b/>
                <w:sz w:val="20"/>
              </w:rPr>
              <w:t>Page</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Certificate</w:t>
            </w:r>
          </w:p>
        </w:tc>
        <w:tc>
          <w:tcPr>
            <w:tcW w:type="dxa" w:w="864"/>
          </w:tcPr>
          <w:p>
            <w:pPr>
              <w:spacing w:before="40" w:after="40" w:line="252" w:lineRule="auto"/>
              <w:jc w:val="right"/>
            </w:pPr>
            <w:r>
              <w:rPr>
                <w:rFonts w:ascii="Times New Roman" w:hAnsi="Times New Roman"/>
                <w:sz w:val="20"/>
              </w:rPr>
              <w:t>ii</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Certificate of Approval</w:t>
            </w:r>
          </w:p>
        </w:tc>
        <w:tc>
          <w:tcPr>
            <w:tcW w:type="dxa" w:w="864"/>
          </w:tcPr>
          <w:p>
            <w:pPr>
              <w:spacing w:before="40" w:after="40" w:line="252" w:lineRule="auto"/>
              <w:jc w:val="right"/>
            </w:pPr>
            <w:r>
              <w:rPr>
                <w:rFonts w:ascii="Times New Roman" w:hAnsi="Times New Roman"/>
                <w:sz w:val="20"/>
              </w:rPr>
              <w:t>iii</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Candidate Declaration</w:t>
            </w:r>
          </w:p>
        </w:tc>
        <w:tc>
          <w:tcPr>
            <w:tcW w:type="dxa" w:w="864"/>
          </w:tcPr>
          <w:p>
            <w:pPr>
              <w:spacing w:before="40" w:after="40" w:line="252" w:lineRule="auto"/>
              <w:jc w:val="right"/>
            </w:pPr>
            <w:r>
              <w:rPr>
                <w:rFonts w:ascii="Times New Roman" w:hAnsi="Times New Roman"/>
                <w:sz w:val="20"/>
              </w:rPr>
              <w:t>iv</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Acknowledgements</w:t>
            </w:r>
          </w:p>
        </w:tc>
        <w:tc>
          <w:tcPr>
            <w:tcW w:type="dxa" w:w="864"/>
          </w:tcPr>
          <w:p>
            <w:pPr>
              <w:spacing w:before="40" w:after="40" w:line="252" w:lineRule="auto"/>
              <w:jc w:val="right"/>
            </w:pPr>
            <w:r>
              <w:rPr>
                <w:rFonts w:ascii="Times New Roman" w:hAnsi="Times New Roman"/>
                <w:sz w:val="20"/>
              </w:rPr>
              <w:t>v</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Abstract</w:t>
            </w:r>
          </w:p>
        </w:tc>
        <w:tc>
          <w:tcPr>
            <w:tcW w:type="dxa" w:w="864"/>
          </w:tcPr>
          <w:p>
            <w:pPr>
              <w:spacing w:before="40" w:after="40" w:line="252" w:lineRule="auto"/>
              <w:jc w:val="right"/>
            </w:pPr>
            <w:r>
              <w:rPr>
                <w:rFonts w:ascii="Times New Roman" w:hAnsi="Times New Roman"/>
                <w:sz w:val="20"/>
              </w:rPr>
              <w:t>vi</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Table of Contents</w:t>
            </w:r>
          </w:p>
        </w:tc>
        <w:tc>
          <w:tcPr>
            <w:tcW w:type="dxa" w:w="864"/>
          </w:tcPr>
          <w:p>
            <w:pPr>
              <w:spacing w:before="40" w:after="40" w:line="252" w:lineRule="auto"/>
              <w:jc w:val="right"/>
            </w:pPr>
            <w:r>
              <w:rPr>
                <w:rFonts w:ascii="Times New Roman" w:hAnsi="Times New Roman"/>
                <w:sz w:val="20"/>
              </w:rPr>
              <w:t>vii</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List of Figures</w:t>
            </w:r>
          </w:p>
        </w:tc>
        <w:tc>
          <w:tcPr>
            <w:tcW w:type="dxa" w:w="864"/>
          </w:tcPr>
          <w:p>
            <w:pPr>
              <w:spacing w:before="40" w:after="40" w:line="252" w:lineRule="auto"/>
              <w:jc w:val="right"/>
            </w:pPr>
            <w:r>
              <w:rPr>
                <w:rFonts w:ascii="Times New Roman" w:hAnsi="Times New Roman"/>
                <w:sz w:val="20"/>
              </w:rPr>
              <w:t>ix</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List of Tables</w:t>
            </w:r>
          </w:p>
        </w:tc>
        <w:tc>
          <w:tcPr>
            <w:tcW w:type="dxa" w:w="864"/>
          </w:tcPr>
          <w:p>
            <w:pPr>
              <w:spacing w:before="40" w:after="40" w:line="252" w:lineRule="auto"/>
              <w:jc w:val="right"/>
            </w:pPr>
            <w:r>
              <w:rPr>
                <w:rFonts w:ascii="Times New Roman" w:hAnsi="Times New Roman"/>
                <w:sz w:val="20"/>
              </w:rPr>
              <w:t>ix</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List of Abbreviations</w:t>
            </w:r>
          </w:p>
        </w:tc>
        <w:tc>
          <w:tcPr>
            <w:tcW w:type="dxa" w:w="864"/>
          </w:tcPr>
          <w:p>
            <w:pPr>
              <w:spacing w:before="40" w:after="40" w:line="252" w:lineRule="auto"/>
              <w:jc w:val="right"/>
            </w:pPr>
            <w:r>
              <w:rPr>
                <w:rFonts w:ascii="Times New Roman" w:hAnsi="Times New Roman"/>
                <w:sz w:val="20"/>
              </w:rPr>
              <w:t>xi</w:t>
            </w:r>
          </w:p>
        </w:tc>
      </w:tr>
      <w:tr>
        <w:trPr>
          <w:cantSplit/>
        </w:trPr>
        <w:tc>
          <w:tcPr>
            <w:tcW w:type="dxa" w:w="1152"/>
          </w:tcPr>
          <w:p>
            <w:pPr>
              <w:spacing w:before="40" w:after="40" w:line="252" w:lineRule="auto"/>
              <w:jc w:val="left"/>
            </w:pPr>
            <w:r>
              <w:rPr>
                <w:rFonts w:ascii="Times New Roman" w:hAnsi="Times New Roman"/>
                <w:sz w:val="20"/>
              </w:rPr>
              <w:t>1</w:t>
            </w:r>
          </w:p>
        </w:tc>
        <w:tc>
          <w:tcPr>
            <w:tcW w:type="dxa" w:w="6336"/>
          </w:tcPr>
          <w:p>
            <w:pPr>
              <w:spacing w:before="40" w:after="40" w:line="252" w:lineRule="auto"/>
              <w:jc w:val="left"/>
            </w:pPr>
            <w:r>
              <w:rPr>
                <w:rFonts w:ascii="Times New Roman" w:hAnsi="Times New Roman"/>
                <w:sz w:val="20"/>
              </w:rPr>
              <w:t>INTRODUCTION</w:t>
            </w:r>
          </w:p>
        </w:tc>
        <w:tc>
          <w:tcPr>
            <w:tcW w:type="dxa" w:w="864"/>
          </w:tcPr>
          <w:p>
            <w:pPr>
              <w:spacing w:before="40" w:after="40" w:line="252" w:lineRule="auto"/>
              <w:jc w:val="right"/>
            </w:pPr>
            <w:r>
              <w:rPr>
                <w:rFonts w:ascii="Times New Roman" w:hAnsi="Times New Roman"/>
                <w:sz w:val="20"/>
              </w:rPr>
              <w:t>1</w:t>
            </w:r>
          </w:p>
        </w:tc>
      </w:tr>
      <w:tr>
        <w:trPr>
          <w:cantSplit/>
        </w:trPr>
        <w:tc>
          <w:tcPr>
            <w:tcW w:type="dxa" w:w="1152"/>
          </w:tcPr>
          <w:p>
            <w:pPr>
              <w:spacing w:before="40" w:after="40" w:line="252" w:lineRule="auto"/>
              <w:jc w:val="left"/>
            </w:pPr>
            <w:r>
              <w:rPr>
                <w:rFonts w:ascii="Times New Roman" w:hAnsi="Times New Roman"/>
                <w:sz w:val="20"/>
              </w:rPr>
              <w:t>1.1</w:t>
            </w:r>
          </w:p>
        </w:tc>
        <w:tc>
          <w:tcPr>
            <w:tcW w:type="dxa" w:w="6336"/>
          </w:tcPr>
          <w:p>
            <w:pPr>
              <w:spacing w:before="40" w:after="40" w:line="252" w:lineRule="auto"/>
              <w:jc w:val="left"/>
            </w:pPr>
            <w:r>
              <w:rPr>
                <w:rFonts w:ascii="Times New Roman" w:hAnsi="Times New Roman"/>
                <w:sz w:val="20"/>
              </w:rPr>
              <w:t>Background and Operational Context</w:t>
            </w:r>
          </w:p>
        </w:tc>
        <w:tc>
          <w:tcPr>
            <w:tcW w:type="dxa" w:w="864"/>
          </w:tcPr>
          <w:p>
            <w:pPr>
              <w:spacing w:before="40" w:after="40" w:line="252" w:lineRule="auto"/>
              <w:jc w:val="right"/>
            </w:pPr>
            <w:r>
              <w:rPr>
                <w:rFonts w:ascii="Times New Roman" w:hAnsi="Times New Roman"/>
                <w:sz w:val="20"/>
              </w:rPr>
              <w:t>1</w:t>
            </w:r>
          </w:p>
        </w:tc>
      </w:tr>
      <w:tr>
        <w:trPr>
          <w:cantSplit/>
        </w:trPr>
        <w:tc>
          <w:tcPr>
            <w:tcW w:type="dxa" w:w="1152"/>
          </w:tcPr>
          <w:p>
            <w:pPr>
              <w:spacing w:before="40" w:after="40" w:line="252" w:lineRule="auto"/>
              <w:jc w:val="left"/>
            </w:pPr>
            <w:r>
              <w:rPr>
                <w:rFonts w:ascii="Times New Roman" w:hAnsi="Times New Roman"/>
                <w:sz w:val="20"/>
              </w:rPr>
              <w:t>1.2</w:t>
            </w:r>
          </w:p>
        </w:tc>
        <w:tc>
          <w:tcPr>
            <w:tcW w:type="dxa" w:w="6336"/>
          </w:tcPr>
          <w:p>
            <w:pPr>
              <w:spacing w:before="40" w:after="40" w:line="252" w:lineRule="auto"/>
              <w:jc w:val="left"/>
            </w:pPr>
            <w:r>
              <w:rPr>
                <w:rFonts w:ascii="Times New Roman" w:hAnsi="Times New Roman"/>
                <w:sz w:val="20"/>
              </w:rPr>
              <w:t>Motivation and the Operational Gaps</w:t>
            </w:r>
          </w:p>
        </w:tc>
        <w:tc>
          <w:tcPr>
            <w:tcW w:type="dxa" w:w="864"/>
          </w:tcPr>
          <w:p>
            <w:pPr>
              <w:spacing w:before="40" w:after="40" w:line="252" w:lineRule="auto"/>
              <w:jc w:val="right"/>
            </w:pPr>
            <w:r>
              <w:rPr>
                <w:rFonts w:ascii="Times New Roman" w:hAnsi="Times New Roman"/>
                <w:sz w:val="20"/>
              </w:rPr>
              <w:t>1</w:t>
            </w:r>
          </w:p>
        </w:tc>
      </w:tr>
      <w:tr>
        <w:trPr>
          <w:cantSplit/>
        </w:trPr>
        <w:tc>
          <w:tcPr>
            <w:tcW w:type="dxa" w:w="1152"/>
          </w:tcPr>
          <w:p>
            <w:pPr>
              <w:spacing w:before="40" w:after="40" w:line="252" w:lineRule="auto"/>
              <w:jc w:val="left"/>
            </w:pPr>
            <w:r>
              <w:rPr>
                <w:rFonts w:ascii="Times New Roman" w:hAnsi="Times New Roman"/>
                <w:sz w:val="20"/>
              </w:rPr>
              <w:t>1.3</w:t>
            </w:r>
          </w:p>
        </w:tc>
        <w:tc>
          <w:tcPr>
            <w:tcW w:type="dxa" w:w="6336"/>
          </w:tcPr>
          <w:p>
            <w:pPr>
              <w:spacing w:before="40" w:after="40" w:line="252" w:lineRule="auto"/>
              <w:jc w:val="left"/>
            </w:pPr>
            <w:r>
              <w:rPr>
                <w:rFonts w:ascii="Times New Roman" w:hAnsi="Times New Roman"/>
                <w:sz w:val="20"/>
              </w:rPr>
              <w:t>Problem Definition and Research Objectives</w:t>
            </w:r>
          </w:p>
        </w:tc>
        <w:tc>
          <w:tcPr>
            <w:tcW w:type="dxa" w:w="864"/>
          </w:tcPr>
          <w:p>
            <w:pPr>
              <w:spacing w:before="40" w:after="40" w:line="252" w:lineRule="auto"/>
              <w:jc w:val="right"/>
            </w:pPr>
            <w:r>
              <w:rPr>
                <w:rFonts w:ascii="Times New Roman" w:hAnsi="Times New Roman"/>
                <w:sz w:val="20"/>
              </w:rPr>
              <w:t>2</w:t>
            </w:r>
          </w:p>
        </w:tc>
      </w:tr>
      <w:tr>
        <w:trPr>
          <w:cantSplit/>
        </w:trPr>
        <w:tc>
          <w:tcPr>
            <w:tcW w:type="dxa" w:w="1152"/>
          </w:tcPr>
          <w:p>
            <w:pPr>
              <w:spacing w:before="40" w:after="40" w:line="252" w:lineRule="auto"/>
              <w:jc w:val="left"/>
            </w:pPr>
            <w:r>
              <w:rPr>
                <w:rFonts w:ascii="Times New Roman" w:hAnsi="Times New Roman"/>
                <w:sz w:val="20"/>
              </w:rPr>
              <w:t>1.4</w:t>
            </w:r>
          </w:p>
        </w:tc>
        <w:tc>
          <w:tcPr>
            <w:tcW w:type="dxa" w:w="6336"/>
          </w:tcPr>
          <w:p>
            <w:pPr>
              <w:spacing w:before="40" w:after="40" w:line="252" w:lineRule="auto"/>
              <w:jc w:val="left"/>
            </w:pPr>
            <w:r>
              <w:rPr>
                <w:rFonts w:ascii="Times New Roman" w:hAnsi="Times New Roman"/>
                <w:sz w:val="20"/>
              </w:rPr>
              <w:t>Scope of the Project (In-Scope vs. Out-of-Scope)</w:t>
            </w:r>
          </w:p>
        </w:tc>
        <w:tc>
          <w:tcPr>
            <w:tcW w:type="dxa" w:w="864"/>
          </w:tcPr>
          <w:p>
            <w:pPr>
              <w:spacing w:before="40" w:after="40" w:line="252" w:lineRule="auto"/>
              <w:jc w:val="right"/>
            </w:pPr>
            <w:r>
              <w:rPr>
                <w:rFonts w:ascii="Times New Roman" w:hAnsi="Times New Roman"/>
                <w:sz w:val="20"/>
              </w:rPr>
              <w:t>3</w:t>
            </w:r>
          </w:p>
        </w:tc>
      </w:tr>
      <w:tr>
        <w:trPr>
          <w:cantSplit/>
        </w:trPr>
        <w:tc>
          <w:tcPr>
            <w:tcW w:type="dxa" w:w="1152"/>
          </w:tcPr>
          <w:p>
            <w:pPr>
              <w:spacing w:before="40" w:after="40" w:line="252" w:lineRule="auto"/>
              <w:jc w:val="left"/>
            </w:pPr>
            <w:r>
              <w:rPr>
                <w:rFonts w:ascii="Times New Roman" w:hAnsi="Times New Roman"/>
                <w:sz w:val="20"/>
              </w:rPr>
              <w:t>1.5</w:t>
            </w:r>
          </w:p>
        </w:tc>
        <w:tc>
          <w:tcPr>
            <w:tcW w:type="dxa" w:w="6336"/>
          </w:tcPr>
          <w:p>
            <w:pPr>
              <w:spacing w:before="40" w:after="40" w:line="252" w:lineRule="auto"/>
              <w:jc w:val="left"/>
            </w:pPr>
            <w:r>
              <w:rPr>
                <w:rFonts w:ascii="Times New Roman" w:hAnsi="Times New Roman"/>
                <w:sz w:val="20"/>
              </w:rPr>
              <w:t>Salient Contributions of RestockIQ</w:t>
            </w:r>
          </w:p>
        </w:tc>
        <w:tc>
          <w:tcPr>
            <w:tcW w:type="dxa" w:w="864"/>
          </w:tcPr>
          <w:p>
            <w:pPr>
              <w:spacing w:before="40" w:after="40" w:line="252" w:lineRule="auto"/>
              <w:jc w:val="right"/>
            </w:pPr>
            <w:r>
              <w:rPr>
                <w:rFonts w:ascii="Times New Roman" w:hAnsi="Times New Roman"/>
                <w:sz w:val="20"/>
              </w:rPr>
              <w:t>3</w:t>
            </w:r>
          </w:p>
        </w:tc>
      </w:tr>
      <w:tr>
        <w:trPr>
          <w:cantSplit/>
        </w:trPr>
        <w:tc>
          <w:tcPr>
            <w:tcW w:type="dxa" w:w="1152"/>
          </w:tcPr>
          <w:p>
            <w:pPr>
              <w:spacing w:before="40" w:after="40" w:line="252" w:lineRule="auto"/>
              <w:jc w:val="left"/>
            </w:pPr>
            <w:r>
              <w:rPr>
                <w:rFonts w:ascii="Times New Roman" w:hAnsi="Times New Roman"/>
                <w:sz w:val="20"/>
              </w:rPr>
              <w:t>1.6</w:t>
            </w:r>
          </w:p>
        </w:tc>
        <w:tc>
          <w:tcPr>
            <w:tcW w:type="dxa" w:w="6336"/>
          </w:tcPr>
          <w:p>
            <w:pPr>
              <w:spacing w:before="40" w:after="40" w:line="252" w:lineRule="auto"/>
              <w:jc w:val="left"/>
            </w:pPr>
            <w:r>
              <w:rPr>
                <w:rFonts w:ascii="Times New Roman" w:hAnsi="Times New Roman"/>
                <w:sz w:val="20"/>
              </w:rPr>
              <w:t>Technology Stack Summary</w:t>
            </w:r>
          </w:p>
        </w:tc>
        <w:tc>
          <w:tcPr>
            <w:tcW w:type="dxa" w:w="864"/>
          </w:tcPr>
          <w:p>
            <w:pPr>
              <w:spacing w:before="40" w:after="40" w:line="252" w:lineRule="auto"/>
              <w:jc w:val="right"/>
            </w:pPr>
            <w:r>
              <w:rPr>
                <w:rFonts w:ascii="Times New Roman" w:hAnsi="Times New Roman"/>
                <w:sz w:val="20"/>
              </w:rPr>
              <w:t>4</w:t>
            </w:r>
          </w:p>
        </w:tc>
      </w:tr>
      <w:tr>
        <w:trPr>
          <w:cantSplit/>
        </w:trPr>
        <w:tc>
          <w:tcPr>
            <w:tcW w:type="dxa" w:w="1152"/>
          </w:tcPr>
          <w:p>
            <w:pPr>
              <w:spacing w:before="40" w:after="40" w:line="252" w:lineRule="auto"/>
              <w:jc w:val="left"/>
            </w:pPr>
            <w:r>
              <w:rPr>
                <w:rFonts w:ascii="Times New Roman" w:hAnsi="Times New Roman"/>
                <w:sz w:val="20"/>
              </w:rPr>
              <w:t>1.7</w:t>
            </w:r>
          </w:p>
        </w:tc>
        <w:tc>
          <w:tcPr>
            <w:tcW w:type="dxa" w:w="6336"/>
          </w:tcPr>
          <w:p>
            <w:pPr>
              <w:spacing w:before="40" w:after="40" w:line="252" w:lineRule="auto"/>
              <w:jc w:val="left"/>
            </w:pPr>
            <w:r>
              <w:rPr>
                <w:rFonts w:ascii="Times New Roman" w:hAnsi="Times New Roman"/>
                <w:sz w:val="20"/>
              </w:rPr>
              <w:t>Organization of the Thesis</w:t>
            </w:r>
          </w:p>
        </w:tc>
        <w:tc>
          <w:tcPr>
            <w:tcW w:type="dxa" w:w="864"/>
          </w:tcPr>
          <w:p>
            <w:pPr>
              <w:spacing w:before="40" w:after="40" w:line="252" w:lineRule="auto"/>
              <w:jc w:val="right"/>
            </w:pPr>
            <w:r>
              <w:rPr>
                <w:rFonts w:ascii="Times New Roman" w:hAnsi="Times New Roman"/>
                <w:sz w:val="20"/>
              </w:rPr>
              <w:t>4</w:t>
            </w:r>
          </w:p>
        </w:tc>
      </w:tr>
      <w:tr>
        <w:trPr>
          <w:cantSplit/>
        </w:trPr>
        <w:tc>
          <w:tcPr>
            <w:tcW w:type="dxa" w:w="1152"/>
          </w:tcPr>
          <w:p>
            <w:pPr>
              <w:spacing w:before="40" w:after="40" w:line="252" w:lineRule="auto"/>
              <w:jc w:val="left"/>
            </w:pPr>
            <w:r>
              <w:rPr>
                <w:rFonts w:ascii="Times New Roman" w:hAnsi="Times New Roman"/>
                <w:sz w:val="20"/>
              </w:rPr>
              <w:t>2</w:t>
            </w:r>
          </w:p>
        </w:tc>
        <w:tc>
          <w:tcPr>
            <w:tcW w:type="dxa" w:w="6336"/>
          </w:tcPr>
          <w:p>
            <w:pPr>
              <w:spacing w:before="40" w:after="40" w:line="252" w:lineRule="auto"/>
              <w:jc w:val="left"/>
            </w:pPr>
            <w:r>
              <w:rPr>
                <w:rFonts w:ascii="Times New Roman" w:hAnsi="Times New Roman"/>
                <w:sz w:val="20"/>
              </w:rPr>
              <w:t>LITERATURE SURVEY</w:t>
            </w:r>
          </w:p>
        </w:tc>
        <w:tc>
          <w:tcPr>
            <w:tcW w:type="dxa" w:w="864"/>
          </w:tcPr>
          <w:p>
            <w:pPr>
              <w:spacing w:before="40" w:after="40" w:line="252" w:lineRule="auto"/>
              <w:jc w:val="right"/>
            </w:pPr>
            <w:r>
              <w:rPr>
                <w:rFonts w:ascii="Times New Roman" w:hAnsi="Times New Roman"/>
                <w:sz w:val="20"/>
              </w:rPr>
              <w:t>5</w:t>
            </w:r>
          </w:p>
        </w:tc>
      </w:tr>
      <w:tr>
        <w:trPr>
          <w:cantSplit/>
        </w:trPr>
        <w:tc>
          <w:tcPr>
            <w:tcW w:type="dxa" w:w="1152"/>
          </w:tcPr>
          <w:p>
            <w:pPr>
              <w:spacing w:before="40" w:after="40" w:line="252" w:lineRule="auto"/>
              <w:jc w:val="left"/>
            </w:pPr>
            <w:r>
              <w:rPr>
                <w:rFonts w:ascii="Times New Roman" w:hAnsi="Times New Roman"/>
                <w:sz w:val="20"/>
              </w:rPr>
              <w:t>2.1</w:t>
            </w:r>
          </w:p>
        </w:tc>
        <w:tc>
          <w:tcPr>
            <w:tcW w:type="dxa" w:w="6336"/>
          </w:tcPr>
          <w:p>
            <w:pPr>
              <w:spacing w:before="40" w:after="40" w:line="252" w:lineRule="auto"/>
              <w:jc w:val="left"/>
            </w:pPr>
            <w:r>
              <w:rPr>
                <w:rFonts w:ascii="Times New Roman" w:hAnsi="Times New Roman"/>
                <w:sz w:val="20"/>
              </w:rPr>
              <w:t>Introduction to Perishable Retail Demand Forecasting</w:t>
            </w:r>
          </w:p>
        </w:tc>
        <w:tc>
          <w:tcPr>
            <w:tcW w:type="dxa" w:w="864"/>
          </w:tcPr>
          <w:p>
            <w:pPr>
              <w:spacing w:before="40" w:after="40" w:line="252" w:lineRule="auto"/>
              <w:jc w:val="right"/>
            </w:pPr>
            <w:r>
              <w:rPr>
                <w:rFonts w:ascii="Times New Roman" w:hAnsi="Times New Roman"/>
                <w:sz w:val="20"/>
              </w:rPr>
              <w:t>5</w:t>
            </w:r>
          </w:p>
        </w:tc>
      </w:tr>
      <w:tr>
        <w:trPr>
          <w:cantSplit/>
        </w:trPr>
        <w:tc>
          <w:tcPr>
            <w:tcW w:type="dxa" w:w="1152"/>
          </w:tcPr>
          <w:p>
            <w:pPr>
              <w:spacing w:before="40" w:after="40" w:line="252" w:lineRule="auto"/>
              <w:jc w:val="left"/>
            </w:pPr>
            <w:r>
              <w:rPr>
                <w:rFonts w:ascii="Times New Roman" w:hAnsi="Times New Roman"/>
                <w:sz w:val="20"/>
              </w:rPr>
              <w:t>2.2</w:t>
            </w:r>
          </w:p>
        </w:tc>
        <w:tc>
          <w:tcPr>
            <w:tcW w:type="dxa" w:w="6336"/>
          </w:tcPr>
          <w:p>
            <w:pPr>
              <w:spacing w:before="40" w:after="40" w:line="252" w:lineRule="auto"/>
              <w:jc w:val="left"/>
            </w:pPr>
            <w:r>
              <w:rPr>
                <w:rFonts w:ascii="Times New Roman" w:hAnsi="Times New Roman"/>
                <w:sz w:val="20"/>
              </w:rPr>
              <w:t>Classical Statistical Time-Series Approaches</w:t>
            </w:r>
          </w:p>
        </w:tc>
        <w:tc>
          <w:tcPr>
            <w:tcW w:type="dxa" w:w="864"/>
          </w:tcPr>
          <w:p>
            <w:pPr>
              <w:spacing w:before="40" w:after="40" w:line="252" w:lineRule="auto"/>
              <w:jc w:val="right"/>
            </w:pPr>
            <w:r>
              <w:rPr>
                <w:rFonts w:ascii="Times New Roman" w:hAnsi="Times New Roman"/>
                <w:sz w:val="20"/>
              </w:rPr>
              <w:t>5</w:t>
            </w:r>
          </w:p>
        </w:tc>
      </w:tr>
      <w:tr>
        <w:trPr>
          <w:cantSplit/>
        </w:trPr>
        <w:tc>
          <w:tcPr>
            <w:tcW w:type="dxa" w:w="1152"/>
          </w:tcPr>
          <w:p>
            <w:pPr>
              <w:spacing w:before="40" w:after="40" w:line="252" w:lineRule="auto"/>
              <w:jc w:val="left"/>
            </w:pPr>
            <w:r>
              <w:rPr>
                <w:rFonts w:ascii="Times New Roman" w:hAnsi="Times New Roman"/>
                <w:sz w:val="20"/>
              </w:rPr>
              <w:t>2.3</w:t>
            </w:r>
          </w:p>
        </w:tc>
        <w:tc>
          <w:tcPr>
            <w:tcW w:type="dxa" w:w="6336"/>
          </w:tcPr>
          <w:p>
            <w:pPr>
              <w:spacing w:before="40" w:after="40" w:line="252" w:lineRule="auto"/>
              <w:jc w:val="left"/>
            </w:pPr>
            <w:r>
              <w:rPr>
                <w:rFonts w:ascii="Times New Roman" w:hAnsi="Times New Roman"/>
                <w:sz w:val="20"/>
              </w:rPr>
              <w:t>Generalized Additive Seasonality Models (Prophet)</w:t>
            </w:r>
          </w:p>
        </w:tc>
        <w:tc>
          <w:tcPr>
            <w:tcW w:type="dxa" w:w="864"/>
          </w:tcPr>
          <w:p>
            <w:pPr>
              <w:spacing w:before="40" w:after="40" w:line="252" w:lineRule="auto"/>
              <w:jc w:val="right"/>
            </w:pPr>
            <w:r>
              <w:rPr>
                <w:rFonts w:ascii="Times New Roman" w:hAnsi="Times New Roman"/>
                <w:sz w:val="20"/>
              </w:rPr>
              <w:t>5</w:t>
            </w:r>
          </w:p>
        </w:tc>
      </w:tr>
      <w:tr>
        <w:trPr>
          <w:cantSplit/>
        </w:trPr>
        <w:tc>
          <w:tcPr>
            <w:tcW w:type="dxa" w:w="1152"/>
          </w:tcPr>
          <w:p>
            <w:pPr>
              <w:spacing w:before="40" w:after="40" w:line="252" w:lineRule="auto"/>
              <w:jc w:val="left"/>
            </w:pPr>
            <w:r>
              <w:rPr>
                <w:rFonts w:ascii="Times New Roman" w:hAnsi="Times New Roman"/>
                <w:sz w:val="20"/>
              </w:rPr>
              <w:t>2.4</w:t>
            </w:r>
          </w:p>
        </w:tc>
        <w:tc>
          <w:tcPr>
            <w:tcW w:type="dxa" w:w="6336"/>
          </w:tcPr>
          <w:p>
            <w:pPr>
              <w:spacing w:before="40" w:after="40" w:line="252" w:lineRule="auto"/>
              <w:jc w:val="left"/>
            </w:pPr>
            <w:r>
              <w:rPr>
                <w:rFonts w:ascii="Times New Roman" w:hAnsi="Times New Roman"/>
                <w:sz w:val="20"/>
              </w:rPr>
              <w:t>Gradient Boosted Decision Trees in Demand Forecasting</w:t>
            </w:r>
          </w:p>
        </w:tc>
        <w:tc>
          <w:tcPr>
            <w:tcW w:type="dxa" w:w="864"/>
          </w:tcPr>
          <w:p>
            <w:pPr>
              <w:spacing w:before="40" w:after="40" w:line="252" w:lineRule="auto"/>
              <w:jc w:val="right"/>
            </w:pPr>
            <w:r>
              <w:rPr>
                <w:rFonts w:ascii="Times New Roman" w:hAnsi="Times New Roman"/>
                <w:sz w:val="20"/>
              </w:rPr>
              <w:t>5</w:t>
            </w:r>
          </w:p>
        </w:tc>
      </w:tr>
      <w:tr>
        <w:trPr>
          <w:cantSplit/>
        </w:trPr>
        <w:tc>
          <w:tcPr>
            <w:tcW w:type="dxa" w:w="1152"/>
          </w:tcPr>
          <w:p>
            <w:pPr>
              <w:spacing w:before="40" w:after="40" w:line="252" w:lineRule="auto"/>
              <w:jc w:val="left"/>
            </w:pPr>
            <w:r>
              <w:rPr>
                <w:rFonts w:ascii="Times New Roman" w:hAnsi="Times New Roman"/>
                <w:sz w:val="20"/>
              </w:rPr>
              <w:t>2.5</w:t>
            </w:r>
          </w:p>
        </w:tc>
        <w:tc>
          <w:tcPr>
            <w:tcW w:type="dxa" w:w="6336"/>
          </w:tcPr>
          <w:p>
            <w:pPr>
              <w:spacing w:before="40" w:after="40" w:line="252" w:lineRule="auto"/>
              <w:jc w:val="left"/>
            </w:pPr>
            <w:r>
              <w:rPr>
                <w:rFonts w:ascii="Times New Roman" w:hAnsi="Times New Roman"/>
                <w:sz w:val="20"/>
              </w:rPr>
              <w:t>Stochastic Inventory Control and Newsvendor Theory</w:t>
            </w:r>
          </w:p>
        </w:tc>
        <w:tc>
          <w:tcPr>
            <w:tcW w:type="dxa" w:w="864"/>
          </w:tcPr>
          <w:p>
            <w:pPr>
              <w:spacing w:before="40" w:after="40" w:line="252" w:lineRule="auto"/>
              <w:jc w:val="right"/>
            </w:pPr>
            <w:r>
              <w:rPr>
                <w:rFonts w:ascii="Times New Roman" w:hAnsi="Times New Roman"/>
                <w:sz w:val="20"/>
              </w:rPr>
              <w:t>6</w:t>
            </w:r>
          </w:p>
        </w:tc>
      </w:tr>
      <w:tr>
        <w:trPr>
          <w:cantSplit/>
        </w:trPr>
        <w:tc>
          <w:tcPr>
            <w:tcW w:type="dxa" w:w="1152"/>
          </w:tcPr>
          <w:p>
            <w:pPr>
              <w:spacing w:before="40" w:after="40" w:line="252" w:lineRule="auto"/>
              <w:jc w:val="left"/>
            </w:pPr>
            <w:r>
              <w:rPr>
                <w:rFonts w:ascii="Times New Roman" w:hAnsi="Times New Roman"/>
                <w:sz w:val="20"/>
              </w:rPr>
              <w:t>2.6</w:t>
            </w:r>
          </w:p>
        </w:tc>
        <w:tc>
          <w:tcPr>
            <w:tcW w:type="dxa" w:w="6336"/>
          </w:tcPr>
          <w:p>
            <w:pPr>
              <w:spacing w:before="40" w:after="40" w:line="252" w:lineRule="auto"/>
              <w:jc w:val="left"/>
            </w:pPr>
            <w:r>
              <w:rPr>
                <w:rFonts w:ascii="Times New Roman" w:hAnsi="Times New Roman"/>
                <w:sz w:val="20"/>
              </w:rPr>
              <w:t>Large Language Models in Retail Decision Support</w:t>
            </w:r>
          </w:p>
        </w:tc>
        <w:tc>
          <w:tcPr>
            <w:tcW w:type="dxa" w:w="864"/>
          </w:tcPr>
          <w:p>
            <w:pPr>
              <w:spacing w:before="40" w:after="40" w:line="252" w:lineRule="auto"/>
              <w:jc w:val="right"/>
            </w:pPr>
            <w:r>
              <w:rPr>
                <w:rFonts w:ascii="Times New Roman" w:hAnsi="Times New Roman"/>
                <w:sz w:val="20"/>
              </w:rPr>
              <w:t>6</w:t>
            </w:r>
          </w:p>
        </w:tc>
      </w:tr>
      <w:tr>
        <w:trPr>
          <w:cantSplit/>
        </w:trPr>
        <w:tc>
          <w:tcPr>
            <w:tcW w:type="dxa" w:w="1152"/>
          </w:tcPr>
          <w:p>
            <w:pPr>
              <w:spacing w:before="40" w:after="40" w:line="252" w:lineRule="auto"/>
              <w:jc w:val="left"/>
            </w:pPr>
            <w:r>
              <w:rPr>
                <w:rFonts w:ascii="Times New Roman" w:hAnsi="Times New Roman"/>
                <w:sz w:val="20"/>
              </w:rPr>
              <w:t>2.7</w:t>
            </w:r>
          </w:p>
        </w:tc>
        <w:tc>
          <w:tcPr>
            <w:tcW w:type="dxa" w:w="6336"/>
          </w:tcPr>
          <w:p>
            <w:pPr>
              <w:spacing w:before="40" w:after="40" w:line="252" w:lineRule="auto"/>
              <w:jc w:val="left"/>
            </w:pPr>
            <w:r>
              <w:rPr>
                <w:rFonts w:ascii="Times New Roman" w:hAnsi="Times New Roman"/>
                <w:sz w:val="20"/>
              </w:rPr>
              <w:t>Comprehensive Literature Comparison Matrix (25 Papers)</w:t>
            </w:r>
          </w:p>
        </w:tc>
        <w:tc>
          <w:tcPr>
            <w:tcW w:type="dxa" w:w="864"/>
          </w:tcPr>
          <w:p>
            <w:pPr>
              <w:spacing w:before="40" w:after="40" w:line="252" w:lineRule="auto"/>
              <w:jc w:val="right"/>
            </w:pPr>
            <w:r>
              <w:rPr>
                <w:rFonts w:ascii="Times New Roman" w:hAnsi="Times New Roman"/>
                <w:sz w:val="20"/>
              </w:rPr>
              <w:t>6</w:t>
            </w:r>
          </w:p>
        </w:tc>
      </w:tr>
      <w:tr>
        <w:trPr>
          <w:cantSplit/>
        </w:trPr>
        <w:tc>
          <w:tcPr>
            <w:tcW w:type="dxa" w:w="1152"/>
          </w:tcPr>
          <w:p>
            <w:pPr>
              <w:spacing w:before="40" w:after="40" w:line="252" w:lineRule="auto"/>
              <w:jc w:val="left"/>
            </w:pPr>
            <w:r>
              <w:rPr>
                <w:rFonts w:ascii="Times New Roman" w:hAnsi="Times New Roman"/>
                <w:sz w:val="20"/>
              </w:rPr>
              <w:t>2.8</w:t>
            </w:r>
          </w:p>
        </w:tc>
        <w:tc>
          <w:tcPr>
            <w:tcW w:type="dxa" w:w="6336"/>
          </w:tcPr>
          <w:p>
            <w:pPr>
              <w:spacing w:before="40" w:after="40" w:line="252" w:lineRule="auto"/>
              <w:jc w:val="left"/>
            </w:pPr>
            <w:r>
              <w:rPr>
                <w:rFonts w:ascii="Times New Roman" w:hAnsi="Times New Roman"/>
                <w:sz w:val="20"/>
              </w:rPr>
              <w:t>Critical Research Gaps Identified from Literature</w:t>
            </w:r>
          </w:p>
        </w:tc>
        <w:tc>
          <w:tcPr>
            <w:tcW w:type="dxa" w:w="864"/>
          </w:tcPr>
          <w:p>
            <w:pPr>
              <w:spacing w:before="40" w:after="40" w:line="252" w:lineRule="auto"/>
              <w:jc w:val="right"/>
            </w:pPr>
            <w:r>
              <w:rPr>
                <w:rFonts w:ascii="Times New Roman" w:hAnsi="Times New Roman"/>
                <w:sz w:val="20"/>
              </w:rPr>
              <w:t>8</w:t>
            </w:r>
          </w:p>
        </w:tc>
      </w:tr>
      <w:tr>
        <w:trPr>
          <w:cantSplit/>
        </w:trPr>
        <w:tc>
          <w:tcPr>
            <w:tcW w:type="dxa" w:w="1152"/>
          </w:tcPr>
          <w:p>
            <w:pPr>
              <w:spacing w:before="40" w:after="40" w:line="252" w:lineRule="auto"/>
              <w:jc w:val="left"/>
            </w:pPr>
            <w:r>
              <w:rPr>
                <w:rFonts w:ascii="Times New Roman" w:hAnsi="Times New Roman"/>
                <w:sz w:val="20"/>
              </w:rPr>
              <w:t>3</w:t>
            </w:r>
          </w:p>
        </w:tc>
        <w:tc>
          <w:tcPr>
            <w:tcW w:type="dxa" w:w="6336"/>
          </w:tcPr>
          <w:p>
            <w:pPr>
              <w:spacing w:before="40" w:after="40" w:line="252" w:lineRule="auto"/>
              <w:jc w:val="left"/>
            </w:pPr>
            <w:r>
              <w:rPr>
                <w:rFonts w:ascii="Times New Roman" w:hAnsi="Times New Roman"/>
                <w:sz w:val="20"/>
              </w:rPr>
              <w:t>PROBLEM DEFINITION AND METHODOLOGY</w:t>
            </w:r>
          </w:p>
        </w:tc>
        <w:tc>
          <w:tcPr>
            <w:tcW w:type="dxa" w:w="864"/>
          </w:tcPr>
          <w:p>
            <w:pPr>
              <w:spacing w:before="40" w:after="40" w:line="252" w:lineRule="auto"/>
              <w:jc w:val="right"/>
            </w:pPr>
            <w:r>
              <w:rPr>
                <w:rFonts w:ascii="Times New Roman" w:hAnsi="Times New Roman"/>
                <w:sz w:val="20"/>
              </w:rPr>
              <w:t>9</w:t>
            </w:r>
          </w:p>
        </w:tc>
      </w:tr>
      <w:tr>
        <w:trPr>
          <w:cantSplit/>
        </w:trPr>
        <w:tc>
          <w:tcPr>
            <w:tcW w:type="dxa" w:w="1152"/>
          </w:tcPr>
          <w:p>
            <w:pPr>
              <w:spacing w:before="40" w:after="40" w:line="252" w:lineRule="auto"/>
              <w:jc w:val="left"/>
            </w:pPr>
            <w:r>
              <w:rPr>
                <w:rFonts w:ascii="Times New Roman" w:hAnsi="Times New Roman"/>
                <w:sz w:val="20"/>
              </w:rPr>
              <w:t>3.1</w:t>
            </w:r>
          </w:p>
        </w:tc>
        <w:tc>
          <w:tcPr>
            <w:tcW w:type="dxa" w:w="6336"/>
          </w:tcPr>
          <w:p>
            <w:pPr>
              <w:spacing w:before="40" w:after="40" w:line="252" w:lineRule="auto"/>
              <w:jc w:val="left"/>
            </w:pPr>
            <w:r>
              <w:rPr>
                <w:rFonts w:ascii="Times New Roman" w:hAnsi="Times New Roman"/>
                <w:sz w:val="20"/>
              </w:rPr>
              <w:t>Mathematical Problem Formulation</w:t>
            </w:r>
          </w:p>
        </w:tc>
        <w:tc>
          <w:tcPr>
            <w:tcW w:type="dxa" w:w="864"/>
          </w:tcPr>
          <w:p>
            <w:pPr>
              <w:spacing w:before="40" w:after="40" w:line="252" w:lineRule="auto"/>
              <w:jc w:val="right"/>
            </w:pPr>
            <w:r>
              <w:rPr>
                <w:rFonts w:ascii="Times New Roman" w:hAnsi="Times New Roman"/>
                <w:sz w:val="20"/>
              </w:rPr>
              <w:t>9</w:t>
            </w:r>
          </w:p>
        </w:tc>
      </w:tr>
      <w:tr>
        <w:trPr>
          <w:cantSplit/>
        </w:trPr>
        <w:tc>
          <w:tcPr>
            <w:tcW w:type="dxa" w:w="1152"/>
          </w:tcPr>
          <w:p>
            <w:pPr>
              <w:spacing w:before="40" w:after="40" w:line="252" w:lineRule="auto"/>
              <w:jc w:val="left"/>
            </w:pPr>
            <w:r>
              <w:rPr>
                <w:rFonts w:ascii="Times New Roman" w:hAnsi="Times New Roman"/>
                <w:sz w:val="20"/>
              </w:rPr>
              <w:t>3.2</w:t>
            </w:r>
          </w:p>
        </w:tc>
        <w:tc>
          <w:tcPr>
            <w:tcW w:type="dxa" w:w="6336"/>
          </w:tcPr>
          <w:p>
            <w:pPr>
              <w:spacing w:before="40" w:after="40" w:line="252" w:lineRule="auto"/>
              <w:jc w:val="left"/>
            </w:pPr>
            <w:r>
              <w:rPr>
                <w:rFonts w:ascii="Times New Roman" w:hAnsi="Times New Roman"/>
                <w:sz w:val="20"/>
              </w:rPr>
              <w:t>Hardware and Software Environment Specifications</w:t>
            </w:r>
          </w:p>
        </w:tc>
        <w:tc>
          <w:tcPr>
            <w:tcW w:type="dxa" w:w="864"/>
          </w:tcPr>
          <w:p>
            <w:pPr>
              <w:spacing w:before="40" w:after="40" w:line="252" w:lineRule="auto"/>
              <w:jc w:val="right"/>
            </w:pPr>
            <w:r>
              <w:rPr>
                <w:rFonts w:ascii="Times New Roman" w:hAnsi="Times New Roman"/>
                <w:sz w:val="20"/>
              </w:rPr>
              <w:t>9</w:t>
            </w:r>
          </w:p>
        </w:tc>
      </w:tr>
      <w:tr>
        <w:trPr>
          <w:cantSplit/>
        </w:trPr>
        <w:tc>
          <w:tcPr>
            <w:tcW w:type="dxa" w:w="1152"/>
          </w:tcPr>
          <w:p>
            <w:pPr>
              <w:spacing w:before="40" w:after="40" w:line="252" w:lineRule="auto"/>
              <w:jc w:val="left"/>
            </w:pPr>
            <w:r>
              <w:rPr>
                <w:rFonts w:ascii="Times New Roman" w:hAnsi="Times New Roman"/>
                <w:sz w:val="20"/>
              </w:rPr>
              <w:t>3.3</w:t>
            </w:r>
          </w:p>
        </w:tc>
        <w:tc>
          <w:tcPr>
            <w:tcW w:type="dxa" w:w="6336"/>
          </w:tcPr>
          <w:p>
            <w:pPr>
              <w:spacing w:before="40" w:after="40" w:line="252" w:lineRule="auto"/>
              <w:jc w:val="left"/>
            </w:pPr>
            <w:r>
              <w:rPr>
                <w:rFonts w:ascii="Times New Roman" w:hAnsi="Times New Roman"/>
                <w:sz w:val="20"/>
              </w:rPr>
              <w:t>System Workflow and Operational Flowchart</w:t>
            </w:r>
          </w:p>
        </w:tc>
        <w:tc>
          <w:tcPr>
            <w:tcW w:type="dxa" w:w="864"/>
          </w:tcPr>
          <w:p>
            <w:pPr>
              <w:spacing w:before="40" w:after="40" w:line="252" w:lineRule="auto"/>
              <w:jc w:val="right"/>
            </w:pPr>
            <w:r>
              <w:rPr>
                <w:rFonts w:ascii="Times New Roman" w:hAnsi="Times New Roman"/>
                <w:sz w:val="20"/>
              </w:rPr>
              <w:t>10</w:t>
            </w:r>
          </w:p>
        </w:tc>
      </w:tr>
      <w:tr>
        <w:trPr>
          <w:cantSplit/>
        </w:trPr>
        <w:tc>
          <w:tcPr>
            <w:tcW w:type="dxa" w:w="1152"/>
          </w:tcPr>
          <w:p>
            <w:pPr>
              <w:spacing w:before="40" w:after="40" w:line="252" w:lineRule="auto"/>
              <w:jc w:val="left"/>
            </w:pPr>
            <w:r>
              <w:rPr>
                <w:rFonts w:ascii="Times New Roman" w:hAnsi="Times New Roman"/>
                <w:sz w:val="20"/>
              </w:rPr>
              <w:t>3.4</w:t>
            </w:r>
          </w:p>
        </w:tc>
        <w:tc>
          <w:tcPr>
            <w:tcW w:type="dxa" w:w="6336"/>
          </w:tcPr>
          <w:p>
            <w:pPr>
              <w:spacing w:before="40" w:after="40" w:line="252" w:lineRule="auto"/>
              <w:jc w:val="left"/>
            </w:pPr>
            <w:r>
              <w:rPr>
                <w:rFonts w:ascii="Times New Roman" w:hAnsi="Times New Roman"/>
                <w:sz w:val="20"/>
              </w:rPr>
              <w:t>Two-Stage Hybrid Forecasting Pipeline Formulation</w:t>
            </w:r>
          </w:p>
        </w:tc>
        <w:tc>
          <w:tcPr>
            <w:tcW w:type="dxa" w:w="864"/>
          </w:tcPr>
          <w:p>
            <w:pPr>
              <w:spacing w:before="40" w:after="40" w:line="252" w:lineRule="auto"/>
              <w:jc w:val="right"/>
            </w:pPr>
            <w:r>
              <w:rPr>
                <w:rFonts w:ascii="Times New Roman" w:hAnsi="Times New Roman"/>
                <w:sz w:val="20"/>
              </w:rPr>
              <w:t>12</w:t>
            </w:r>
          </w:p>
        </w:tc>
      </w:tr>
      <w:tr>
        <w:trPr>
          <w:cantSplit/>
        </w:trPr>
        <w:tc>
          <w:tcPr>
            <w:tcW w:type="dxa" w:w="1152"/>
          </w:tcPr>
          <w:p>
            <w:pPr>
              <w:spacing w:before="40" w:after="40" w:line="252" w:lineRule="auto"/>
              <w:jc w:val="left"/>
            </w:pPr>
            <w:r>
              <w:rPr>
                <w:rFonts w:ascii="Times New Roman" w:hAnsi="Times New Roman"/>
                <w:sz w:val="20"/>
              </w:rPr>
              <w:t>3.5</w:t>
            </w:r>
          </w:p>
        </w:tc>
        <w:tc>
          <w:tcPr>
            <w:tcW w:type="dxa" w:w="6336"/>
          </w:tcPr>
          <w:p>
            <w:pPr>
              <w:spacing w:before="40" w:after="40" w:line="252" w:lineRule="auto"/>
              <w:jc w:val="left"/>
            </w:pPr>
            <w:r>
              <w:rPr>
                <w:rFonts w:ascii="Times New Roman" w:hAnsi="Times New Roman"/>
                <w:sz w:val="20"/>
              </w:rPr>
              <w:t>Newsvendor Critical Ratio Inventory Policy Derivation</w:t>
            </w:r>
          </w:p>
        </w:tc>
        <w:tc>
          <w:tcPr>
            <w:tcW w:type="dxa" w:w="864"/>
          </w:tcPr>
          <w:p>
            <w:pPr>
              <w:spacing w:before="40" w:after="40" w:line="252" w:lineRule="auto"/>
              <w:jc w:val="right"/>
            </w:pPr>
            <w:r>
              <w:rPr>
                <w:rFonts w:ascii="Times New Roman" w:hAnsi="Times New Roman"/>
                <w:sz w:val="20"/>
              </w:rPr>
              <w:t>14</w:t>
            </w:r>
          </w:p>
        </w:tc>
      </w:tr>
      <w:tr>
        <w:trPr>
          <w:cantSplit/>
        </w:trPr>
        <w:tc>
          <w:tcPr>
            <w:tcW w:type="dxa" w:w="1152"/>
          </w:tcPr>
          <w:p>
            <w:pPr>
              <w:spacing w:before="40" w:after="40" w:line="252" w:lineRule="auto"/>
              <w:jc w:val="left"/>
            </w:pPr>
            <w:r>
              <w:rPr>
                <w:rFonts w:ascii="Times New Roman" w:hAnsi="Times New Roman"/>
                <w:sz w:val="20"/>
              </w:rPr>
              <w:t>3.6</w:t>
            </w:r>
          </w:p>
        </w:tc>
        <w:tc>
          <w:tcPr>
            <w:tcW w:type="dxa" w:w="6336"/>
          </w:tcPr>
          <w:p>
            <w:pPr>
              <w:spacing w:before="40" w:after="40" w:line="252" w:lineRule="auto"/>
              <w:jc w:val="left"/>
            </w:pPr>
            <w:r>
              <w:rPr>
                <w:rFonts w:ascii="Times New Roman" w:hAnsi="Times New Roman"/>
                <w:sz w:val="20"/>
              </w:rPr>
              <w:t>Operational Waste Mitigation: Markdown Discounter and Bundling</w:t>
            </w:r>
          </w:p>
        </w:tc>
        <w:tc>
          <w:tcPr>
            <w:tcW w:type="dxa" w:w="864"/>
          </w:tcPr>
          <w:p>
            <w:pPr>
              <w:spacing w:before="40" w:after="40" w:line="252" w:lineRule="auto"/>
              <w:jc w:val="right"/>
            </w:pPr>
            <w:r>
              <w:rPr>
                <w:rFonts w:ascii="Times New Roman" w:hAnsi="Times New Roman"/>
                <w:sz w:val="20"/>
              </w:rPr>
              <w:t>15</w:t>
            </w:r>
          </w:p>
        </w:tc>
      </w:tr>
      <w:tr>
        <w:trPr>
          <w:cantSplit/>
        </w:trPr>
        <w:tc>
          <w:tcPr>
            <w:tcW w:type="dxa" w:w="1152"/>
          </w:tcPr>
          <w:p>
            <w:pPr>
              <w:spacing w:before="40" w:after="40" w:line="252" w:lineRule="auto"/>
              <w:jc w:val="left"/>
            </w:pPr>
            <w:r>
              <w:rPr>
                <w:rFonts w:ascii="Times New Roman" w:hAnsi="Times New Roman"/>
                <w:sz w:val="20"/>
              </w:rPr>
              <w:t>3.7</w:t>
            </w:r>
          </w:p>
        </w:tc>
        <w:tc>
          <w:tcPr>
            <w:tcW w:type="dxa" w:w="6336"/>
          </w:tcPr>
          <w:p>
            <w:pPr>
              <w:spacing w:before="40" w:after="40" w:line="252" w:lineRule="auto"/>
              <w:jc w:val="left"/>
            </w:pPr>
            <w:r>
              <w:rPr>
                <w:rFonts w:ascii="Times New Roman" w:hAnsi="Times New Roman"/>
                <w:sz w:val="20"/>
              </w:rPr>
              <w:t>Deterministic LLM Operational Briefing Framework</w:t>
            </w:r>
          </w:p>
        </w:tc>
        <w:tc>
          <w:tcPr>
            <w:tcW w:type="dxa" w:w="864"/>
          </w:tcPr>
          <w:p>
            <w:pPr>
              <w:spacing w:before="40" w:after="40" w:line="252" w:lineRule="auto"/>
              <w:jc w:val="right"/>
            </w:pPr>
            <w:r>
              <w:rPr>
                <w:rFonts w:ascii="Times New Roman" w:hAnsi="Times New Roman"/>
                <w:sz w:val="20"/>
              </w:rPr>
              <w:t>15</w:t>
            </w:r>
          </w:p>
        </w:tc>
      </w:tr>
      <w:tr>
        <w:trPr>
          <w:cantSplit/>
        </w:trPr>
        <w:tc>
          <w:tcPr>
            <w:tcW w:type="dxa" w:w="1152"/>
          </w:tcPr>
          <w:p>
            <w:pPr>
              <w:spacing w:before="40" w:after="40" w:line="252" w:lineRule="auto"/>
              <w:jc w:val="left"/>
            </w:pPr>
            <w:r>
              <w:rPr>
                <w:rFonts w:ascii="Times New Roman" w:hAnsi="Times New Roman"/>
                <w:sz w:val="20"/>
              </w:rPr>
              <w:t>4</w:t>
            </w:r>
          </w:p>
        </w:tc>
        <w:tc>
          <w:tcPr>
            <w:tcW w:type="dxa" w:w="6336"/>
          </w:tcPr>
          <w:p>
            <w:pPr>
              <w:spacing w:before="40" w:after="40" w:line="252" w:lineRule="auto"/>
              <w:jc w:val="left"/>
            </w:pPr>
            <w:r>
              <w:rPr>
                <w:rFonts w:ascii="Times New Roman" w:hAnsi="Times New Roman"/>
                <w:sz w:val="20"/>
              </w:rPr>
              <w:t>SYSTEM DESIGN AND CLOUD ARCHITECTURE</w:t>
            </w:r>
          </w:p>
        </w:tc>
        <w:tc>
          <w:tcPr>
            <w:tcW w:type="dxa" w:w="864"/>
          </w:tcPr>
          <w:p>
            <w:pPr>
              <w:spacing w:before="40" w:after="40" w:line="252" w:lineRule="auto"/>
              <w:jc w:val="right"/>
            </w:pPr>
            <w:r>
              <w:rPr>
                <w:rFonts w:ascii="Times New Roman" w:hAnsi="Times New Roman"/>
                <w:sz w:val="20"/>
              </w:rPr>
              <w:t>17</w:t>
            </w:r>
          </w:p>
        </w:tc>
      </w:tr>
      <w:tr>
        <w:trPr>
          <w:cantSplit/>
        </w:trPr>
        <w:tc>
          <w:tcPr>
            <w:tcW w:type="dxa" w:w="1152"/>
          </w:tcPr>
          <w:p>
            <w:pPr>
              <w:spacing w:before="40" w:after="40" w:line="252" w:lineRule="auto"/>
              <w:jc w:val="left"/>
            </w:pPr>
            <w:r>
              <w:rPr>
                <w:rFonts w:ascii="Times New Roman" w:hAnsi="Times New Roman"/>
                <w:sz w:val="20"/>
              </w:rPr>
              <w:t>4.1</w:t>
            </w:r>
          </w:p>
        </w:tc>
        <w:tc>
          <w:tcPr>
            <w:tcW w:type="dxa" w:w="6336"/>
          </w:tcPr>
          <w:p>
            <w:pPr>
              <w:spacing w:before="40" w:after="40" w:line="252" w:lineRule="auto"/>
              <w:jc w:val="left"/>
            </w:pPr>
            <w:r>
              <w:rPr>
                <w:rFonts w:ascii="Times New Roman" w:hAnsi="Times New Roman"/>
                <w:sz w:val="20"/>
              </w:rPr>
              <w:t>End-to-End System Architecture and Dataflow</w:t>
            </w:r>
          </w:p>
        </w:tc>
        <w:tc>
          <w:tcPr>
            <w:tcW w:type="dxa" w:w="864"/>
          </w:tcPr>
          <w:p>
            <w:pPr>
              <w:spacing w:before="40" w:after="40" w:line="252" w:lineRule="auto"/>
              <w:jc w:val="right"/>
            </w:pPr>
            <w:r>
              <w:rPr>
                <w:rFonts w:ascii="Times New Roman" w:hAnsi="Times New Roman"/>
                <w:sz w:val="20"/>
              </w:rPr>
              <w:t>17</w:t>
            </w:r>
          </w:p>
        </w:tc>
      </w:tr>
      <w:tr>
        <w:trPr>
          <w:cantSplit/>
        </w:trPr>
        <w:tc>
          <w:tcPr>
            <w:tcW w:type="dxa" w:w="1152"/>
          </w:tcPr>
          <w:p>
            <w:pPr>
              <w:spacing w:before="40" w:after="40" w:line="252" w:lineRule="auto"/>
              <w:jc w:val="left"/>
            </w:pPr>
            <w:r>
              <w:rPr>
                <w:rFonts w:ascii="Times New Roman" w:hAnsi="Times New Roman"/>
                <w:sz w:val="20"/>
              </w:rPr>
              <w:t>4.2</w:t>
            </w:r>
          </w:p>
        </w:tc>
        <w:tc>
          <w:tcPr>
            <w:tcW w:type="dxa" w:w="6336"/>
          </w:tcPr>
          <w:p>
            <w:pPr>
              <w:spacing w:before="40" w:after="40" w:line="252" w:lineRule="auto"/>
              <w:jc w:val="left"/>
            </w:pPr>
            <w:r>
              <w:rPr>
                <w:rFonts w:ascii="Times New Roman" w:hAnsi="Times New Roman"/>
                <w:sz w:val="20"/>
              </w:rPr>
              <w:t>Cloud Persistence and MongoDB Atlas Data Models</w:t>
            </w:r>
          </w:p>
        </w:tc>
        <w:tc>
          <w:tcPr>
            <w:tcW w:type="dxa" w:w="864"/>
          </w:tcPr>
          <w:p>
            <w:pPr>
              <w:spacing w:before="40" w:after="40" w:line="252" w:lineRule="auto"/>
              <w:jc w:val="right"/>
            </w:pPr>
            <w:r>
              <w:rPr>
                <w:rFonts w:ascii="Times New Roman" w:hAnsi="Times New Roman"/>
                <w:sz w:val="20"/>
              </w:rPr>
              <w:t>17</w:t>
            </w:r>
          </w:p>
        </w:tc>
      </w:tr>
      <w:tr>
        <w:trPr>
          <w:cantSplit/>
        </w:trPr>
        <w:tc>
          <w:tcPr>
            <w:tcW w:type="dxa" w:w="1152"/>
          </w:tcPr>
          <w:p>
            <w:pPr>
              <w:spacing w:before="40" w:after="40" w:line="252" w:lineRule="auto"/>
              <w:jc w:val="left"/>
            </w:pPr>
            <w:r>
              <w:rPr>
                <w:rFonts w:ascii="Times New Roman" w:hAnsi="Times New Roman"/>
                <w:sz w:val="20"/>
              </w:rPr>
              <w:t>4.3</w:t>
            </w:r>
          </w:p>
        </w:tc>
        <w:tc>
          <w:tcPr>
            <w:tcW w:type="dxa" w:w="6336"/>
          </w:tcPr>
          <w:p>
            <w:pPr>
              <w:spacing w:before="40" w:after="40" w:line="252" w:lineRule="auto"/>
              <w:jc w:val="left"/>
            </w:pPr>
            <w:r>
              <w:rPr>
                <w:rFonts w:ascii="Times New Roman" w:hAnsi="Times New Roman"/>
                <w:sz w:val="20"/>
              </w:rPr>
              <w:t>FastAPI RESTful Service Specification</w:t>
            </w:r>
          </w:p>
        </w:tc>
        <w:tc>
          <w:tcPr>
            <w:tcW w:type="dxa" w:w="864"/>
          </w:tcPr>
          <w:p>
            <w:pPr>
              <w:spacing w:before="40" w:after="40" w:line="252" w:lineRule="auto"/>
              <w:jc w:val="right"/>
            </w:pPr>
            <w:r>
              <w:rPr>
                <w:rFonts w:ascii="Times New Roman" w:hAnsi="Times New Roman"/>
                <w:sz w:val="20"/>
              </w:rPr>
              <w:t>18</w:t>
            </w:r>
          </w:p>
        </w:tc>
      </w:tr>
      <w:tr>
        <w:trPr>
          <w:cantSplit/>
        </w:trPr>
        <w:tc>
          <w:tcPr>
            <w:tcW w:type="dxa" w:w="1152"/>
          </w:tcPr>
          <w:p>
            <w:pPr>
              <w:spacing w:before="40" w:after="40" w:line="252" w:lineRule="auto"/>
              <w:jc w:val="left"/>
            </w:pPr>
            <w:r>
              <w:rPr>
                <w:rFonts w:ascii="Times New Roman" w:hAnsi="Times New Roman"/>
                <w:sz w:val="20"/>
              </w:rPr>
              <w:t>4.4</w:t>
            </w:r>
          </w:p>
        </w:tc>
        <w:tc>
          <w:tcPr>
            <w:tcW w:type="dxa" w:w="6336"/>
          </w:tcPr>
          <w:p>
            <w:pPr>
              <w:spacing w:before="40" w:after="40" w:line="252" w:lineRule="auto"/>
              <w:jc w:val="left"/>
            </w:pPr>
            <w:r>
              <w:rPr>
                <w:rFonts w:ascii="Times New Roman" w:hAnsi="Times New Roman"/>
                <w:sz w:val="20"/>
              </w:rPr>
              <w:t>Flutter Cross-Platform Mobile Client Architecture</w:t>
            </w:r>
          </w:p>
        </w:tc>
        <w:tc>
          <w:tcPr>
            <w:tcW w:type="dxa" w:w="864"/>
          </w:tcPr>
          <w:p>
            <w:pPr>
              <w:spacing w:before="40" w:after="40" w:line="252" w:lineRule="auto"/>
              <w:jc w:val="right"/>
            </w:pPr>
            <w:r>
              <w:rPr>
                <w:rFonts w:ascii="Times New Roman" w:hAnsi="Times New Roman"/>
                <w:sz w:val="20"/>
              </w:rPr>
              <w:t>19</w:t>
            </w:r>
          </w:p>
        </w:tc>
      </w:tr>
      <w:tr>
        <w:trPr>
          <w:cantSplit/>
        </w:trPr>
        <w:tc>
          <w:tcPr>
            <w:tcW w:type="dxa" w:w="1152"/>
          </w:tcPr>
          <w:p>
            <w:pPr>
              <w:spacing w:before="40" w:after="40" w:line="252" w:lineRule="auto"/>
              <w:jc w:val="left"/>
            </w:pPr>
            <w:r>
              <w:rPr>
                <w:rFonts w:ascii="Times New Roman" w:hAnsi="Times New Roman"/>
                <w:sz w:val="20"/>
              </w:rPr>
              <w:t>4.5</w:t>
            </w:r>
          </w:p>
        </w:tc>
        <w:tc>
          <w:tcPr>
            <w:tcW w:type="dxa" w:w="6336"/>
          </w:tcPr>
          <w:p>
            <w:pPr>
              <w:spacing w:before="40" w:after="40" w:line="252" w:lineRule="auto"/>
              <w:jc w:val="left"/>
            </w:pPr>
            <w:r>
              <w:rPr>
                <w:rFonts w:ascii="Times New Roman" w:hAnsi="Times New Roman"/>
                <w:sz w:val="20"/>
              </w:rPr>
              <w:t>UML System Modeling (Sequence, Class, Use Case, Activity)</w:t>
            </w:r>
          </w:p>
        </w:tc>
        <w:tc>
          <w:tcPr>
            <w:tcW w:type="dxa" w:w="864"/>
          </w:tcPr>
          <w:p>
            <w:pPr>
              <w:spacing w:before="40" w:after="40" w:line="252" w:lineRule="auto"/>
              <w:jc w:val="right"/>
            </w:pPr>
            <w:r>
              <w:rPr>
                <w:rFonts w:ascii="Times New Roman" w:hAnsi="Times New Roman"/>
                <w:sz w:val="20"/>
              </w:rPr>
              <w:t>19</w:t>
            </w:r>
          </w:p>
        </w:tc>
      </w:tr>
      <w:tr>
        <w:trPr>
          <w:cantSplit/>
        </w:trPr>
        <w:tc>
          <w:tcPr>
            <w:tcW w:type="dxa" w:w="1152"/>
          </w:tcPr>
          <w:p>
            <w:pPr>
              <w:spacing w:before="40" w:after="40" w:line="252" w:lineRule="auto"/>
              <w:jc w:val="left"/>
            </w:pPr>
            <w:r>
              <w:rPr>
                <w:rFonts w:ascii="Times New Roman" w:hAnsi="Times New Roman"/>
                <w:sz w:val="20"/>
              </w:rPr>
              <w:t>4.6</w:t>
            </w:r>
          </w:p>
        </w:tc>
        <w:tc>
          <w:tcPr>
            <w:tcW w:type="dxa" w:w="6336"/>
          </w:tcPr>
          <w:p>
            <w:pPr>
              <w:spacing w:before="40" w:after="40" w:line="252" w:lineRule="auto"/>
              <w:jc w:val="left"/>
            </w:pPr>
            <w:r>
              <w:rPr>
                <w:rFonts w:ascii="Times New Roman" w:hAnsi="Times New Roman"/>
                <w:sz w:val="20"/>
              </w:rPr>
              <w:t>Security Design, Multi-Tenant Isolation, and Access Control</w:t>
            </w:r>
          </w:p>
        </w:tc>
        <w:tc>
          <w:tcPr>
            <w:tcW w:type="dxa" w:w="864"/>
          </w:tcPr>
          <w:p>
            <w:pPr>
              <w:spacing w:before="40" w:after="40" w:line="252" w:lineRule="auto"/>
              <w:jc w:val="right"/>
            </w:pPr>
            <w:r>
              <w:rPr>
                <w:rFonts w:ascii="Times New Roman" w:hAnsi="Times New Roman"/>
                <w:sz w:val="20"/>
              </w:rPr>
              <w:t>22</w:t>
            </w:r>
          </w:p>
        </w:tc>
      </w:tr>
      <w:tr>
        <w:trPr>
          <w:cantSplit/>
        </w:trPr>
        <w:tc>
          <w:tcPr>
            <w:tcW w:type="dxa" w:w="1152"/>
          </w:tcPr>
          <w:p>
            <w:pPr>
              <w:spacing w:before="40" w:after="40" w:line="252" w:lineRule="auto"/>
              <w:jc w:val="left"/>
            </w:pPr>
            <w:r>
              <w:rPr>
                <w:rFonts w:ascii="Times New Roman" w:hAnsi="Times New Roman"/>
                <w:sz w:val="20"/>
              </w:rPr>
              <w:t>5</w:t>
            </w:r>
          </w:p>
        </w:tc>
        <w:tc>
          <w:tcPr>
            <w:tcW w:type="dxa" w:w="6336"/>
          </w:tcPr>
          <w:p>
            <w:pPr>
              <w:spacing w:before="40" w:after="40" w:line="252" w:lineRule="auto"/>
              <w:jc w:val="left"/>
            </w:pPr>
            <w:r>
              <w:rPr>
                <w:rFonts w:ascii="Times New Roman" w:hAnsi="Times New Roman"/>
                <w:sz w:val="20"/>
              </w:rPr>
              <w:t>EMPIRICAL RESULTS AND EVALUATION</w:t>
            </w:r>
          </w:p>
        </w:tc>
        <w:tc>
          <w:tcPr>
            <w:tcW w:type="dxa" w:w="864"/>
          </w:tcPr>
          <w:p>
            <w:pPr>
              <w:spacing w:before="40" w:after="40" w:line="252" w:lineRule="auto"/>
              <w:jc w:val="right"/>
            </w:pPr>
            <w:r>
              <w:rPr>
                <w:rFonts w:ascii="Times New Roman" w:hAnsi="Times New Roman"/>
                <w:sz w:val="20"/>
              </w:rPr>
              <w:t>23</w:t>
            </w:r>
          </w:p>
        </w:tc>
      </w:tr>
      <w:tr>
        <w:trPr>
          <w:cantSplit/>
        </w:trPr>
        <w:tc>
          <w:tcPr>
            <w:tcW w:type="dxa" w:w="1152"/>
          </w:tcPr>
          <w:p>
            <w:pPr>
              <w:spacing w:before="40" w:after="40" w:line="252" w:lineRule="auto"/>
              <w:jc w:val="left"/>
            </w:pPr>
            <w:r>
              <w:rPr>
                <w:rFonts w:ascii="Times New Roman" w:hAnsi="Times New Roman"/>
                <w:sz w:val="20"/>
              </w:rPr>
              <w:t>5.1</w:t>
            </w:r>
          </w:p>
        </w:tc>
        <w:tc>
          <w:tcPr>
            <w:tcW w:type="dxa" w:w="6336"/>
          </w:tcPr>
          <w:p>
            <w:pPr>
              <w:spacing w:before="40" w:after="40" w:line="252" w:lineRule="auto"/>
              <w:jc w:val="left"/>
            </w:pPr>
            <w:r>
              <w:rPr>
                <w:rFonts w:ascii="Times New Roman" w:hAnsi="Times New Roman"/>
                <w:sz w:val="20"/>
              </w:rPr>
              <w:t>Benchmark Dataset Description (Guérande French Bakery POS)</w:t>
            </w:r>
          </w:p>
        </w:tc>
        <w:tc>
          <w:tcPr>
            <w:tcW w:type="dxa" w:w="864"/>
          </w:tcPr>
          <w:p>
            <w:pPr>
              <w:spacing w:before="40" w:after="40" w:line="252" w:lineRule="auto"/>
              <w:jc w:val="right"/>
            </w:pPr>
            <w:r>
              <w:rPr>
                <w:rFonts w:ascii="Times New Roman" w:hAnsi="Times New Roman"/>
                <w:sz w:val="20"/>
              </w:rPr>
              <w:t>23</w:t>
            </w:r>
          </w:p>
        </w:tc>
      </w:tr>
      <w:tr>
        <w:trPr>
          <w:cantSplit/>
        </w:trPr>
        <w:tc>
          <w:tcPr>
            <w:tcW w:type="dxa" w:w="1152"/>
          </w:tcPr>
          <w:p>
            <w:pPr>
              <w:spacing w:before="40" w:after="40" w:line="252" w:lineRule="auto"/>
              <w:jc w:val="left"/>
            </w:pPr>
            <w:r>
              <w:rPr>
                <w:rFonts w:ascii="Times New Roman" w:hAnsi="Times New Roman"/>
                <w:sz w:val="20"/>
              </w:rPr>
              <w:t>5.2</w:t>
            </w:r>
          </w:p>
        </w:tc>
        <w:tc>
          <w:tcPr>
            <w:tcW w:type="dxa" w:w="6336"/>
          </w:tcPr>
          <w:p>
            <w:pPr>
              <w:spacing w:before="40" w:after="40" w:line="252" w:lineRule="auto"/>
              <w:jc w:val="left"/>
            </w:pPr>
            <w:r>
              <w:rPr>
                <w:rFonts w:ascii="Times New Roman" w:hAnsi="Times New Roman"/>
                <w:sz w:val="20"/>
              </w:rPr>
              <w:t>38-Fold Weekly Rolling-Origin Backtest Accuracy Results</w:t>
            </w:r>
          </w:p>
        </w:tc>
        <w:tc>
          <w:tcPr>
            <w:tcW w:type="dxa" w:w="864"/>
          </w:tcPr>
          <w:p>
            <w:pPr>
              <w:spacing w:before="40" w:after="40" w:line="252" w:lineRule="auto"/>
              <w:jc w:val="right"/>
            </w:pPr>
            <w:r>
              <w:rPr>
                <w:rFonts w:ascii="Times New Roman" w:hAnsi="Times New Roman"/>
                <w:sz w:val="20"/>
              </w:rPr>
              <w:t>23</w:t>
            </w:r>
          </w:p>
        </w:tc>
      </w:tr>
      <w:tr>
        <w:trPr>
          <w:cantSplit/>
        </w:trPr>
        <w:tc>
          <w:tcPr>
            <w:tcW w:type="dxa" w:w="1152"/>
          </w:tcPr>
          <w:p>
            <w:pPr>
              <w:spacing w:before="40" w:after="40" w:line="252" w:lineRule="auto"/>
              <w:jc w:val="left"/>
            </w:pPr>
            <w:r>
              <w:rPr>
                <w:rFonts w:ascii="Times New Roman" w:hAnsi="Times New Roman"/>
                <w:sz w:val="20"/>
              </w:rPr>
              <w:t>5.3</w:t>
            </w:r>
          </w:p>
        </w:tc>
        <w:tc>
          <w:tcPr>
            <w:tcW w:type="dxa" w:w="6336"/>
          </w:tcPr>
          <w:p>
            <w:pPr>
              <w:spacing w:before="40" w:after="40" w:line="252" w:lineRule="auto"/>
              <w:jc w:val="left"/>
            </w:pPr>
            <w:r>
              <w:rPr>
                <w:rFonts w:ascii="Times New Roman" w:hAnsi="Times New Roman"/>
                <w:sz w:val="20"/>
              </w:rPr>
              <w:t>Weather Hypothesis Testing and Placebo Experiment</w:t>
            </w:r>
          </w:p>
        </w:tc>
        <w:tc>
          <w:tcPr>
            <w:tcW w:type="dxa" w:w="864"/>
          </w:tcPr>
          <w:p>
            <w:pPr>
              <w:spacing w:before="40" w:after="40" w:line="252" w:lineRule="auto"/>
              <w:jc w:val="right"/>
            </w:pPr>
            <w:r>
              <w:rPr>
                <w:rFonts w:ascii="Times New Roman" w:hAnsi="Times New Roman"/>
                <w:sz w:val="20"/>
              </w:rPr>
              <w:t>24</w:t>
            </w:r>
          </w:p>
        </w:tc>
      </w:tr>
      <w:tr>
        <w:trPr>
          <w:cantSplit/>
        </w:trPr>
        <w:tc>
          <w:tcPr>
            <w:tcW w:type="dxa" w:w="1152"/>
          </w:tcPr>
          <w:p>
            <w:pPr>
              <w:spacing w:before="40" w:after="40" w:line="252" w:lineRule="auto"/>
              <w:jc w:val="left"/>
            </w:pPr>
            <w:r>
              <w:rPr>
                <w:rFonts w:ascii="Times New Roman" w:hAnsi="Times New Roman"/>
                <w:sz w:val="20"/>
              </w:rPr>
              <w:t>5.4</w:t>
            </w:r>
          </w:p>
        </w:tc>
        <w:tc>
          <w:tcPr>
            <w:tcW w:type="dxa" w:w="6336"/>
          </w:tcPr>
          <w:p>
            <w:pPr>
              <w:spacing w:before="40" w:after="40" w:line="252" w:lineRule="auto"/>
              <w:jc w:val="left"/>
            </w:pPr>
            <w:r>
              <w:rPr>
                <w:rFonts w:ascii="Times New Roman" w:hAnsi="Times New Roman"/>
                <w:sz w:val="20"/>
              </w:rPr>
              <w:t>68,883-Unit Perishable Inventory Spoilage and Profit Simulation</w:t>
            </w:r>
          </w:p>
        </w:tc>
        <w:tc>
          <w:tcPr>
            <w:tcW w:type="dxa" w:w="864"/>
          </w:tcPr>
          <w:p>
            <w:pPr>
              <w:spacing w:before="40" w:after="40" w:line="252" w:lineRule="auto"/>
              <w:jc w:val="right"/>
            </w:pPr>
            <w:r>
              <w:rPr>
                <w:rFonts w:ascii="Times New Roman" w:hAnsi="Times New Roman"/>
                <w:sz w:val="20"/>
              </w:rPr>
              <w:t>25</w:t>
            </w:r>
          </w:p>
        </w:tc>
      </w:tr>
      <w:tr>
        <w:trPr>
          <w:cantSplit/>
        </w:trPr>
        <w:tc>
          <w:tcPr>
            <w:tcW w:type="dxa" w:w="1152"/>
          </w:tcPr>
          <w:p>
            <w:pPr>
              <w:spacing w:before="40" w:after="40" w:line="252" w:lineRule="auto"/>
              <w:jc w:val="left"/>
            </w:pPr>
            <w:r>
              <w:rPr>
                <w:rFonts w:ascii="Times New Roman" w:hAnsi="Times New Roman"/>
                <w:sz w:val="20"/>
              </w:rPr>
              <w:t>5.5</w:t>
            </w:r>
          </w:p>
        </w:tc>
        <w:tc>
          <w:tcPr>
            <w:tcW w:type="dxa" w:w="6336"/>
          </w:tcPr>
          <w:p>
            <w:pPr>
              <w:spacing w:before="40" w:after="40" w:line="252" w:lineRule="auto"/>
              <w:jc w:val="left"/>
            </w:pPr>
            <w:r>
              <w:rPr>
                <w:rFonts w:ascii="Times New Roman" w:hAnsi="Times New Roman"/>
                <w:sz w:val="20"/>
              </w:rPr>
              <w:t>Mobile Application UI Walkthrough Snapshots</w:t>
            </w:r>
          </w:p>
        </w:tc>
        <w:tc>
          <w:tcPr>
            <w:tcW w:type="dxa" w:w="864"/>
          </w:tcPr>
          <w:p>
            <w:pPr>
              <w:spacing w:before="40" w:after="40" w:line="252" w:lineRule="auto"/>
              <w:jc w:val="right"/>
            </w:pPr>
            <w:r>
              <w:rPr>
                <w:rFonts w:ascii="Times New Roman" w:hAnsi="Times New Roman"/>
                <w:sz w:val="20"/>
              </w:rPr>
              <w:t>26</w:t>
            </w:r>
          </w:p>
        </w:tc>
      </w:tr>
      <w:tr>
        <w:trPr>
          <w:cantSplit/>
        </w:trPr>
        <w:tc>
          <w:tcPr>
            <w:tcW w:type="dxa" w:w="1152"/>
          </w:tcPr>
          <w:p>
            <w:pPr>
              <w:spacing w:before="40" w:after="40" w:line="252" w:lineRule="auto"/>
              <w:jc w:val="left"/>
            </w:pPr>
            <w:r>
              <w:rPr>
                <w:rFonts w:ascii="Times New Roman" w:hAnsi="Times New Roman"/>
                <w:sz w:val="20"/>
              </w:rPr>
              <w:t>6</w:t>
            </w:r>
          </w:p>
        </w:tc>
        <w:tc>
          <w:tcPr>
            <w:tcW w:type="dxa" w:w="6336"/>
          </w:tcPr>
          <w:p>
            <w:pPr>
              <w:spacing w:before="40" w:after="40" w:line="252" w:lineRule="auto"/>
              <w:jc w:val="left"/>
            </w:pPr>
            <w:r>
              <w:rPr>
                <w:rFonts w:ascii="Times New Roman" w:hAnsi="Times New Roman"/>
                <w:sz w:val="20"/>
              </w:rPr>
              <w:t>ADVANTAGES, LIMITATIONS, APPLICATIONS, AND TESTING</w:t>
            </w:r>
          </w:p>
        </w:tc>
        <w:tc>
          <w:tcPr>
            <w:tcW w:type="dxa" w:w="864"/>
          </w:tcPr>
          <w:p>
            <w:pPr>
              <w:spacing w:before="40" w:after="40" w:line="252" w:lineRule="auto"/>
              <w:jc w:val="right"/>
            </w:pPr>
            <w:r>
              <w:rPr>
                <w:rFonts w:ascii="Times New Roman" w:hAnsi="Times New Roman"/>
                <w:sz w:val="20"/>
              </w:rPr>
              <w:t>28</w:t>
            </w:r>
          </w:p>
        </w:tc>
      </w:tr>
      <w:tr>
        <w:trPr>
          <w:cantSplit/>
        </w:trPr>
        <w:tc>
          <w:tcPr>
            <w:tcW w:type="dxa" w:w="1152"/>
          </w:tcPr>
          <w:p>
            <w:pPr>
              <w:spacing w:before="40" w:after="40" w:line="252" w:lineRule="auto"/>
              <w:jc w:val="left"/>
            </w:pPr>
            <w:r>
              <w:rPr>
                <w:rFonts w:ascii="Times New Roman" w:hAnsi="Times New Roman"/>
                <w:sz w:val="20"/>
              </w:rPr>
              <w:t>6.1</w:t>
            </w:r>
          </w:p>
        </w:tc>
        <w:tc>
          <w:tcPr>
            <w:tcW w:type="dxa" w:w="6336"/>
          </w:tcPr>
          <w:p>
            <w:pPr>
              <w:spacing w:before="40" w:after="40" w:line="252" w:lineRule="auto"/>
              <w:jc w:val="left"/>
            </w:pPr>
            <w:r>
              <w:rPr>
                <w:rFonts w:ascii="Times New Roman" w:hAnsi="Times New Roman"/>
                <w:sz w:val="20"/>
              </w:rPr>
              <w:t>Advantages of the RestockIQ System</w:t>
            </w:r>
          </w:p>
        </w:tc>
        <w:tc>
          <w:tcPr>
            <w:tcW w:type="dxa" w:w="864"/>
          </w:tcPr>
          <w:p>
            <w:pPr>
              <w:spacing w:before="40" w:after="40" w:line="252" w:lineRule="auto"/>
              <w:jc w:val="right"/>
            </w:pPr>
            <w:r>
              <w:rPr>
                <w:rFonts w:ascii="Times New Roman" w:hAnsi="Times New Roman"/>
                <w:sz w:val="20"/>
              </w:rPr>
              <w:t>28</w:t>
            </w:r>
          </w:p>
        </w:tc>
      </w:tr>
      <w:tr>
        <w:trPr>
          <w:cantSplit/>
        </w:trPr>
        <w:tc>
          <w:tcPr>
            <w:tcW w:type="dxa" w:w="1152"/>
          </w:tcPr>
          <w:p>
            <w:pPr>
              <w:spacing w:before="40" w:after="40" w:line="252" w:lineRule="auto"/>
              <w:jc w:val="left"/>
            </w:pPr>
            <w:r>
              <w:rPr>
                <w:rFonts w:ascii="Times New Roman" w:hAnsi="Times New Roman"/>
                <w:sz w:val="20"/>
              </w:rPr>
              <w:t>6.2</w:t>
            </w:r>
          </w:p>
        </w:tc>
        <w:tc>
          <w:tcPr>
            <w:tcW w:type="dxa" w:w="6336"/>
          </w:tcPr>
          <w:p>
            <w:pPr>
              <w:spacing w:before="40" w:after="40" w:line="252" w:lineRule="auto"/>
              <w:jc w:val="left"/>
            </w:pPr>
            <w:r>
              <w:rPr>
                <w:rFonts w:ascii="Times New Roman" w:hAnsi="Times New Roman"/>
                <w:sz w:val="20"/>
              </w:rPr>
              <w:t>Operational and Technical Limitations</w:t>
            </w:r>
          </w:p>
        </w:tc>
        <w:tc>
          <w:tcPr>
            <w:tcW w:type="dxa" w:w="864"/>
          </w:tcPr>
          <w:p>
            <w:pPr>
              <w:spacing w:before="40" w:after="40" w:line="252" w:lineRule="auto"/>
              <w:jc w:val="right"/>
            </w:pPr>
            <w:r>
              <w:rPr>
                <w:rFonts w:ascii="Times New Roman" w:hAnsi="Times New Roman"/>
                <w:sz w:val="20"/>
              </w:rPr>
              <w:t>28</w:t>
            </w:r>
          </w:p>
        </w:tc>
      </w:tr>
      <w:tr>
        <w:trPr>
          <w:cantSplit/>
        </w:trPr>
        <w:tc>
          <w:tcPr>
            <w:tcW w:type="dxa" w:w="1152"/>
          </w:tcPr>
          <w:p>
            <w:pPr>
              <w:spacing w:before="40" w:after="40" w:line="252" w:lineRule="auto"/>
              <w:jc w:val="left"/>
            </w:pPr>
            <w:r>
              <w:rPr>
                <w:rFonts w:ascii="Times New Roman" w:hAnsi="Times New Roman"/>
                <w:sz w:val="20"/>
              </w:rPr>
              <w:t>6.3</w:t>
            </w:r>
          </w:p>
        </w:tc>
        <w:tc>
          <w:tcPr>
            <w:tcW w:type="dxa" w:w="6336"/>
          </w:tcPr>
          <w:p>
            <w:pPr>
              <w:spacing w:before="40" w:after="40" w:line="252" w:lineRule="auto"/>
              <w:jc w:val="left"/>
            </w:pPr>
            <w:r>
              <w:rPr>
                <w:rFonts w:ascii="Times New Roman" w:hAnsi="Times New Roman"/>
                <w:sz w:val="20"/>
              </w:rPr>
              <w:t>Practical Applications across Retail Verticals</w:t>
            </w:r>
          </w:p>
        </w:tc>
        <w:tc>
          <w:tcPr>
            <w:tcW w:type="dxa" w:w="864"/>
          </w:tcPr>
          <w:p>
            <w:pPr>
              <w:spacing w:before="40" w:after="40" w:line="252" w:lineRule="auto"/>
              <w:jc w:val="right"/>
            </w:pPr>
            <w:r>
              <w:rPr>
                <w:rFonts w:ascii="Times New Roman" w:hAnsi="Times New Roman"/>
                <w:sz w:val="20"/>
              </w:rPr>
              <w:t>29</w:t>
            </w:r>
          </w:p>
        </w:tc>
      </w:tr>
      <w:tr>
        <w:trPr>
          <w:cantSplit/>
        </w:trPr>
        <w:tc>
          <w:tcPr>
            <w:tcW w:type="dxa" w:w="1152"/>
          </w:tcPr>
          <w:p>
            <w:pPr>
              <w:spacing w:before="40" w:after="40" w:line="252" w:lineRule="auto"/>
              <w:jc w:val="left"/>
            </w:pPr>
            <w:r>
              <w:rPr>
                <w:rFonts w:ascii="Times New Roman" w:hAnsi="Times New Roman"/>
                <w:sz w:val="20"/>
              </w:rPr>
              <w:t>6.4</w:t>
            </w:r>
          </w:p>
        </w:tc>
        <w:tc>
          <w:tcPr>
            <w:tcW w:type="dxa" w:w="6336"/>
          </w:tcPr>
          <w:p>
            <w:pPr>
              <w:spacing w:before="40" w:after="40" w:line="252" w:lineRule="auto"/>
              <w:jc w:val="left"/>
            </w:pPr>
            <w:r>
              <w:rPr>
                <w:rFonts w:ascii="Times New Roman" w:hAnsi="Times New Roman"/>
                <w:sz w:val="20"/>
              </w:rPr>
              <w:t>Five-Tier Software Testing Strategy</w:t>
            </w:r>
          </w:p>
        </w:tc>
        <w:tc>
          <w:tcPr>
            <w:tcW w:type="dxa" w:w="864"/>
          </w:tcPr>
          <w:p>
            <w:pPr>
              <w:spacing w:before="40" w:after="40" w:line="252" w:lineRule="auto"/>
              <w:jc w:val="right"/>
            </w:pPr>
            <w:r>
              <w:rPr>
                <w:rFonts w:ascii="Times New Roman" w:hAnsi="Times New Roman"/>
                <w:sz w:val="20"/>
              </w:rPr>
              <w:t>29</w:t>
            </w:r>
          </w:p>
        </w:tc>
      </w:tr>
      <w:tr>
        <w:trPr>
          <w:cantSplit/>
        </w:trPr>
        <w:tc>
          <w:tcPr>
            <w:tcW w:type="dxa" w:w="1152"/>
          </w:tcPr>
          <w:p>
            <w:pPr>
              <w:spacing w:before="40" w:after="40" w:line="252" w:lineRule="auto"/>
              <w:jc w:val="left"/>
            </w:pPr>
            <w:r>
              <w:rPr>
                <w:rFonts w:ascii="Times New Roman" w:hAnsi="Times New Roman"/>
                <w:sz w:val="20"/>
              </w:rPr>
              <w:t>6.5</w:t>
            </w:r>
          </w:p>
        </w:tc>
        <w:tc>
          <w:tcPr>
            <w:tcW w:type="dxa" w:w="6336"/>
          </w:tcPr>
          <w:p>
            <w:pPr>
              <w:spacing w:before="40" w:after="40" w:line="252" w:lineRule="auto"/>
              <w:jc w:val="left"/>
            </w:pPr>
            <w:r>
              <w:rPr>
                <w:rFonts w:ascii="Times New Roman" w:hAnsi="Times New Roman"/>
                <w:sz w:val="20"/>
              </w:rPr>
              <w:t>Consolidated 55-Test Suite Execution Results</w:t>
            </w:r>
          </w:p>
        </w:tc>
        <w:tc>
          <w:tcPr>
            <w:tcW w:type="dxa" w:w="864"/>
          </w:tcPr>
          <w:p>
            <w:pPr>
              <w:spacing w:before="40" w:after="40" w:line="252" w:lineRule="auto"/>
              <w:jc w:val="right"/>
            </w:pPr>
            <w:r>
              <w:rPr>
                <w:rFonts w:ascii="Times New Roman" w:hAnsi="Times New Roman"/>
                <w:sz w:val="20"/>
              </w:rPr>
              <w:t>30</w:t>
            </w:r>
          </w:p>
        </w:tc>
      </w:tr>
      <w:tr>
        <w:trPr>
          <w:cantSplit/>
        </w:trPr>
        <w:tc>
          <w:tcPr>
            <w:tcW w:type="dxa" w:w="1152"/>
          </w:tcPr>
          <w:p>
            <w:pPr>
              <w:spacing w:before="40" w:after="40" w:line="252" w:lineRule="auto"/>
              <w:jc w:val="left"/>
            </w:pPr>
            <w:r>
              <w:rPr>
                <w:rFonts w:ascii="Times New Roman" w:hAnsi="Times New Roman"/>
                <w:sz w:val="20"/>
              </w:rPr>
              <w:t>6.6</w:t>
            </w:r>
          </w:p>
        </w:tc>
        <w:tc>
          <w:tcPr>
            <w:tcW w:type="dxa" w:w="6336"/>
          </w:tcPr>
          <w:p>
            <w:pPr>
              <w:spacing w:before="40" w:after="40" w:line="252" w:lineRule="auto"/>
              <w:jc w:val="left"/>
            </w:pPr>
            <w:r>
              <w:rPr>
                <w:rFonts w:ascii="Times New Roman" w:hAnsi="Times New Roman"/>
                <w:sz w:val="20"/>
              </w:rPr>
              <w:t>Defect Log and Root-Cause Post-Mortems (DEF-001 to DEF-007)</w:t>
            </w:r>
          </w:p>
        </w:tc>
        <w:tc>
          <w:tcPr>
            <w:tcW w:type="dxa" w:w="864"/>
          </w:tcPr>
          <w:p>
            <w:pPr>
              <w:spacing w:before="40" w:after="40" w:line="252" w:lineRule="auto"/>
              <w:jc w:val="right"/>
            </w:pPr>
            <w:r>
              <w:rPr>
                <w:rFonts w:ascii="Times New Roman" w:hAnsi="Times New Roman"/>
                <w:sz w:val="20"/>
              </w:rPr>
              <w:t>30</w:t>
            </w:r>
          </w:p>
        </w:tc>
      </w:tr>
      <w:tr>
        <w:trPr>
          <w:cantSplit/>
        </w:trPr>
        <w:tc>
          <w:tcPr>
            <w:tcW w:type="dxa" w:w="1152"/>
          </w:tcPr>
          <w:p>
            <w:pPr>
              <w:spacing w:before="40" w:after="40" w:line="252" w:lineRule="auto"/>
              <w:jc w:val="left"/>
            </w:pPr>
            <w:r>
              <w:rPr>
                <w:rFonts w:ascii="Times New Roman" w:hAnsi="Times New Roman"/>
                <w:sz w:val="20"/>
              </w:rPr>
              <w:t>7</w:t>
            </w:r>
          </w:p>
        </w:tc>
        <w:tc>
          <w:tcPr>
            <w:tcW w:type="dxa" w:w="6336"/>
          </w:tcPr>
          <w:p>
            <w:pPr>
              <w:spacing w:before="40" w:after="40" w:line="252" w:lineRule="auto"/>
              <w:jc w:val="left"/>
            </w:pPr>
            <w:r>
              <w:rPr>
                <w:rFonts w:ascii="Times New Roman" w:hAnsi="Times New Roman"/>
                <w:sz w:val="20"/>
              </w:rPr>
              <w:t>CONCLUSION AND FUTURE WORK</w:t>
            </w:r>
          </w:p>
        </w:tc>
        <w:tc>
          <w:tcPr>
            <w:tcW w:type="dxa" w:w="864"/>
          </w:tcPr>
          <w:p>
            <w:pPr>
              <w:spacing w:before="40" w:after="40" w:line="252" w:lineRule="auto"/>
              <w:jc w:val="right"/>
            </w:pPr>
            <w:r>
              <w:rPr>
                <w:rFonts w:ascii="Times New Roman" w:hAnsi="Times New Roman"/>
                <w:sz w:val="20"/>
              </w:rPr>
              <w:t>32</w:t>
            </w:r>
          </w:p>
        </w:tc>
      </w:tr>
      <w:tr>
        <w:trPr>
          <w:cantSplit/>
        </w:trPr>
        <w:tc>
          <w:tcPr>
            <w:tcW w:type="dxa" w:w="1152"/>
          </w:tcPr>
          <w:p>
            <w:pPr>
              <w:spacing w:before="40" w:after="40" w:line="252" w:lineRule="auto"/>
              <w:jc w:val="left"/>
            </w:pPr>
            <w:r>
              <w:rPr>
                <w:rFonts w:ascii="Times New Roman" w:hAnsi="Times New Roman"/>
                <w:sz w:val="20"/>
              </w:rPr>
              <w:t>7.1</w:t>
            </w:r>
          </w:p>
        </w:tc>
        <w:tc>
          <w:tcPr>
            <w:tcW w:type="dxa" w:w="6336"/>
          </w:tcPr>
          <w:p>
            <w:pPr>
              <w:spacing w:before="40" w:after="40" w:line="252" w:lineRule="auto"/>
              <w:jc w:val="left"/>
            </w:pPr>
            <w:r>
              <w:rPr>
                <w:rFonts w:ascii="Times New Roman" w:hAnsi="Times New Roman"/>
                <w:sz w:val="20"/>
              </w:rPr>
              <w:t>Key Academic and Engineering Contributions</w:t>
            </w:r>
          </w:p>
        </w:tc>
        <w:tc>
          <w:tcPr>
            <w:tcW w:type="dxa" w:w="864"/>
          </w:tcPr>
          <w:p>
            <w:pPr>
              <w:spacing w:before="40" w:after="40" w:line="252" w:lineRule="auto"/>
              <w:jc w:val="right"/>
            </w:pPr>
            <w:r>
              <w:rPr>
                <w:rFonts w:ascii="Times New Roman" w:hAnsi="Times New Roman"/>
                <w:sz w:val="20"/>
              </w:rPr>
              <w:t>32</w:t>
            </w:r>
          </w:p>
        </w:tc>
      </w:tr>
      <w:tr>
        <w:trPr>
          <w:cantSplit/>
        </w:trPr>
        <w:tc>
          <w:tcPr>
            <w:tcW w:type="dxa" w:w="1152"/>
          </w:tcPr>
          <w:p>
            <w:pPr>
              <w:spacing w:before="40" w:after="40" w:line="252" w:lineRule="auto"/>
              <w:jc w:val="left"/>
            </w:pPr>
            <w:r>
              <w:rPr>
                <w:rFonts w:ascii="Times New Roman" w:hAnsi="Times New Roman"/>
                <w:sz w:val="20"/>
              </w:rPr>
              <w:t>7.2</w:t>
            </w:r>
          </w:p>
        </w:tc>
        <w:tc>
          <w:tcPr>
            <w:tcW w:type="dxa" w:w="6336"/>
          </w:tcPr>
          <w:p>
            <w:pPr>
              <w:spacing w:before="40" w:after="40" w:line="252" w:lineRule="auto"/>
              <w:jc w:val="left"/>
            </w:pPr>
            <w:r>
              <w:rPr>
                <w:rFonts w:ascii="Times New Roman" w:hAnsi="Times New Roman"/>
                <w:sz w:val="20"/>
              </w:rPr>
              <w:t>Summary of Empirical Findings</w:t>
            </w:r>
          </w:p>
        </w:tc>
        <w:tc>
          <w:tcPr>
            <w:tcW w:type="dxa" w:w="864"/>
          </w:tcPr>
          <w:p>
            <w:pPr>
              <w:spacing w:before="40" w:after="40" w:line="252" w:lineRule="auto"/>
              <w:jc w:val="right"/>
            </w:pPr>
            <w:r>
              <w:rPr>
                <w:rFonts w:ascii="Times New Roman" w:hAnsi="Times New Roman"/>
                <w:sz w:val="20"/>
              </w:rPr>
              <w:t>32</w:t>
            </w:r>
          </w:p>
        </w:tc>
      </w:tr>
      <w:tr>
        <w:trPr>
          <w:cantSplit/>
        </w:trPr>
        <w:tc>
          <w:tcPr>
            <w:tcW w:type="dxa" w:w="1152"/>
          </w:tcPr>
          <w:p>
            <w:pPr>
              <w:spacing w:before="40" w:after="40" w:line="252" w:lineRule="auto"/>
              <w:jc w:val="left"/>
            </w:pPr>
            <w:r>
              <w:rPr>
                <w:rFonts w:ascii="Times New Roman" w:hAnsi="Times New Roman"/>
                <w:sz w:val="20"/>
              </w:rPr>
              <w:t>7.3</w:t>
            </w:r>
          </w:p>
        </w:tc>
        <w:tc>
          <w:tcPr>
            <w:tcW w:type="dxa" w:w="6336"/>
          </w:tcPr>
          <w:p>
            <w:pPr>
              <w:spacing w:before="40" w:after="40" w:line="252" w:lineRule="auto"/>
              <w:jc w:val="left"/>
            </w:pPr>
            <w:r>
              <w:rPr>
                <w:rFonts w:ascii="Times New Roman" w:hAnsi="Times New Roman"/>
                <w:sz w:val="20"/>
              </w:rPr>
              <w:t>Future Research Scope and V2 Roadmap</w:t>
            </w:r>
          </w:p>
        </w:tc>
        <w:tc>
          <w:tcPr>
            <w:tcW w:type="dxa" w:w="864"/>
          </w:tcPr>
          <w:p>
            <w:pPr>
              <w:spacing w:before="40" w:after="40" w:line="252" w:lineRule="auto"/>
              <w:jc w:val="right"/>
            </w:pPr>
            <w:r>
              <w:rPr>
                <w:rFonts w:ascii="Times New Roman" w:hAnsi="Times New Roman"/>
                <w:sz w:val="20"/>
              </w:rPr>
              <w:t>32</w:t>
            </w:r>
          </w:p>
        </w:tc>
      </w:tr>
      <w:tr>
        <w:trPr>
          <w:cantSplit/>
        </w:trPr>
        <w:tc>
          <w:tcPr>
            <w:tcW w:type="dxa" w:w="1152"/>
          </w:tcPr>
          <w:p>
            <w:pPr>
              <w:spacing w:before="40" w:after="40" w:line="252" w:lineRule="auto"/>
              <w:jc w:val="left"/>
            </w:pPr>
            <w:r>
              <w:rPr>
                <w:rFonts w:ascii="Times New Roman" w:hAnsi="Times New Roman"/>
                <w:sz w:val="20"/>
              </w:rPr>
            </w:r>
          </w:p>
        </w:tc>
        <w:tc>
          <w:tcPr>
            <w:tcW w:type="dxa" w:w="6336"/>
          </w:tcPr>
          <w:p>
            <w:pPr>
              <w:spacing w:before="40" w:after="40" w:line="252" w:lineRule="auto"/>
              <w:jc w:val="left"/>
            </w:pPr>
            <w:r>
              <w:rPr>
                <w:rFonts w:ascii="Times New Roman" w:hAnsi="Times New Roman"/>
                <w:sz w:val="20"/>
              </w:rPr>
              <w:t>REFERENCES</w:t>
            </w:r>
          </w:p>
        </w:tc>
        <w:tc>
          <w:tcPr>
            <w:tcW w:type="dxa" w:w="864"/>
          </w:tcPr>
          <w:p>
            <w:pPr>
              <w:spacing w:before="40" w:after="40" w:line="252" w:lineRule="auto"/>
              <w:jc w:val="right"/>
            </w:pPr>
            <w:r>
              <w:rPr>
                <w:rFonts w:ascii="Times New Roman" w:hAnsi="Times New Roman"/>
                <w:sz w:val="20"/>
              </w:rPr>
              <w:t>34</w:t>
            </w:r>
          </w:p>
        </w:tc>
      </w:tr>
      <w:tr>
        <w:trPr>
          <w:cantSplit/>
        </w:trPr>
        <w:tc>
          <w:tcPr>
            <w:tcW w:type="dxa" w:w="1152"/>
          </w:tcPr>
          <w:p>
            <w:pPr>
              <w:spacing w:before="40" w:after="40" w:line="252" w:lineRule="auto"/>
              <w:jc w:val="left"/>
            </w:pPr>
            <w:r>
              <w:rPr>
                <w:rFonts w:ascii="Times New Roman" w:hAnsi="Times New Roman"/>
                <w:sz w:val="20"/>
              </w:rPr>
              <w:t>App A</w:t>
            </w:r>
          </w:p>
        </w:tc>
        <w:tc>
          <w:tcPr>
            <w:tcW w:type="dxa" w:w="6336"/>
          </w:tcPr>
          <w:p>
            <w:pPr>
              <w:spacing w:before="40" w:after="40" w:line="252" w:lineRule="auto"/>
              <w:jc w:val="left"/>
            </w:pPr>
            <w:r>
              <w:rPr>
                <w:rFonts w:ascii="Times New Roman" w:hAnsi="Times New Roman"/>
                <w:sz w:val="20"/>
              </w:rPr>
              <w:t>Sample Source Code Snippets</w:t>
            </w:r>
          </w:p>
        </w:tc>
        <w:tc>
          <w:tcPr>
            <w:tcW w:type="dxa" w:w="864"/>
          </w:tcPr>
          <w:p>
            <w:pPr>
              <w:spacing w:before="40" w:after="40" w:line="252" w:lineRule="auto"/>
              <w:jc w:val="right"/>
            </w:pPr>
            <w:r>
              <w:rPr>
                <w:rFonts w:ascii="Times New Roman" w:hAnsi="Times New Roman"/>
                <w:sz w:val="20"/>
              </w:rPr>
              <w:t>36</w:t>
            </w:r>
          </w:p>
        </w:tc>
      </w:tr>
      <w:tr>
        <w:trPr>
          <w:cantSplit/>
        </w:trPr>
        <w:tc>
          <w:tcPr>
            <w:tcW w:type="dxa" w:w="1152"/>
          </w:tcPr>
          <w:p>
            <w:pPr>
              <w:spacing w:before="40" w:after="40" w:line="252" w:lineRule="auto"/>
              <w:jc w:val="left"/>
            </w:pPr>
            <w:r>
              <w:rPr>
                <w:rFonts w:ascii="Times New Roman" w:hAnsi="Times New Roman"/>
                <w:sz w:val="20"/>
              </w:rPr>
              <w:t>App B</w:t>
            </w:r>
          </w:p>
        </w:tc>
        <w:tc>
          <w:tcPr>
            <w:tcW w:type="dxa" w:w="6336"/>
          </w:tcPr>
          <w:p>
            <w:pPr>
              <w:spacing w:before="40" w:after="40" w:line="252" w:lineRule="auto"/>
              <w:jc w:val="left"/>
            </w:pPr>
            <w:r>
              <w:rPr>
                <w:rFonts w:ascii="Times New Roman" w:hAnsi="Times New Roman"/>
                <w:sz w:val="20"/>
              </w:rPr>
              <w:t>Hardware and Software Environment Specifications</w:t>
            </w:r>
          </w:p>
        </w:tc>
        <w:tc>
          <w:tcPr>
            <w:tcW w:type="dxa" w:w="864"/>
          </w:tcPr>
          <w:p>
            <w:pPr>
              <w:spacing w:before="40" w:after="40" w:line="252" w:lineRule="auto"/>
              <w:jc w:val="right"/>
            </w:pPr>
            <w:r>
              <w:rPr>
                <w:rFonts w:ascii="Times New Roman" w:hAnsi="Times New Roman"/>
                <w:sz w:val="20"/>
              </w:rPr>
              <w:t>38</w:t>
            </w:r>
          </w:p>
        </w:tc>
      </w:tr>
      <w:tr>
        <w:trPr>
          <w:cantSplit/>
        </w:trPr>
        <w:tc>
          <w:tcPr>
            <w:tcW w:type="dxa" w:w="1152"/>
          </w:tcPr>
          <w:p>
            <w:pPr>
              <w:spacing w:before="40" w:after="40" w:line="252" w:lineRule="auto"/>
              <w:jc w:val="left"/>
            </w:pPr>
            <w:r>
              <w:rPr>
                <w:rFonts w:ascii="Times New Roman" w:hAnsi="Times New Roman"/>
                <w:sz w:val="20"/>
              </w:rPr>
              <w:t>App C</w:t>
            </w:r>
          </w:p>
        </w:tc>
        <w:tc>
          <w:tcPr>
            <w:tcW w:type="dxa" w:w="6336"/>
          </w:tcPr>
          <w:p>
            <w:pPr>
              <w:spacing w:before="40" w:after="40" w:line="252" w:lineRule="auto"/>
              <w:jc w:val="left"/>
            </w:pPr>
            <w:r>
              <w:rPr>
                <w:rFonts w:ascii="Times New Roman" w:hAnsi="Times New Roman"/>
                <w:sz w:val="20"/>
              </w:rPr>
              <w:t>Functional Module Responsibilities</w:t>
            </w:r>
          </w:p>
        </w:tc>
        <w:tc>
          <w:tcPr>
            <w:tcW w:type="dxa" w:w="864"/>
          </w:tcPr>
          <w:p>
            <w:pPr>
              <w:spacing w:before="40" w:after="40" w:line="252" w:lineRule="auto"/>
              <w:jc w:val="right"/>
            </w:pPr>
            <w:r>
              <w:rPr>
                <w:rFonts w:ascii="Times New Roman" w:hAnsi="Times New Roman"/>
                <w:sz w:val="20"/>
              </w:rPr>
              <w:t>39</w:t>
            </w:r>
          </w:p>
        </w:tc>
      </w:tr>
      <w:tr>
        <w:trPr>
          <w:cantSplit/>
        </w:trPr>
        <w:tc>
          <w:tcPr>
            <w:tcW w:type="dxa" w:w="1152"/>
          </w:tcPr>
          <w:p>
            <w:pPr>
              <w:spacing w:before="40" w:after="40" w:line="252" w:lineRule="auto"/>
              <w:jc w:val="left"/>
            </w:pPr>
            <w:r>
              <w:rPr>
                <w:rFonts w:ascii="Times New Roman" w:hAnsi="Times New Roman"/>
                <w:sz w:val="20"/>
              </w:rPr>
              <w:t>App D</w:t>
            </w:r>
          </w:p>
        </w:tc>
        <w:tc>
          <w:tcPr>
            <w:tcW w:type="dxa" w:w="6336"/>
          </w:tcPr>
          <w:p>
            <w:pPr>
              <w:spacing w:before="40" w:after="40" w:line="252" w:lineRule="auto"/>
              <w:jc w:val="left"/>
            </w:pPr>
            <w:r>
              <w:rPr>
                <w:rFonts w:ascii="Times New Roman" w:hAnsi="Times New Roman"/>
                <w:sz w:val="20"/>
              </w:rPr>
              <w:t>Research Manuscript Publication &amp; Presentation Details</w:t>
            </w:r>
          </w:p>
        </w:tc>
        <w:tc>
          <w:tcPr>
            <w:tcW w:type="dxa" w:w="864"/>
          </w:tcPr>
          <w:p>
            <w:pPr>
              <w:spacing w:before="40" w:after="40" w:line="252" w:lineRule="auto"/>
              <w:jc w:val="right"/>
            </w:pPr>
            <w:r>
              <w:rPr>
                <w:rFonts w:ascii="Times New Roman" w:hAnsi="Times New Roman"/>
                <w:sz w:val="20"/>
              </w:rPr>
              <w:t>40</w:t>
            </w:r>
          </w:p>
        </w:tc>
      </w:tr>
    </w:tbl>
    <w:p>
      <w:r>
        <w:br w:type="page"/>
      </w:r>
    </w:p>
    <w:p>
      <w:pPr>
        <w:spacing w:before="360" w:after="280" w:line="276"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1440"/>
          </w:tcPr>
          <w:p>
            <w:pPr>
              <w:spacing w:before="40" w:after="40" w:line="252" w:lineRule="auto"/>
              <w:jc w:val="center"/>
            </w:pPr>
            <w:r>
              <w:rPr>
                <w:rFonts w:ascii="Times New Roman" w:hAnsi="Times New Roman"/>
                <w:b/>
                <w:sz w:val="20"/>
              </w:rPr>
              <w:t>Fig No.</w:t>
            </w:r>
          </w:p>
        </w:tc>
        <w:tc>
          <w:tcPr>
            <w:tcW w:type="dxa" w:w="6048"/>
          </w:tcPr>
          <w:p>
            <w:pPr>
              <w:spacing w:before="40" w:after="40" w:line="252" w:lineRule="auto"/>
              <w:jc w:val="center"/>
            </w:pPr>
            <w:r>
              <w:rPr>
                <w:rFonts w:ascii="Times New Roman" w:hAnsi="Times New Roman"/>
                <w:b/>
                <w:sz w:val="20"/>
              </w:rPr>
              <w:t>Figure Caption</w:t>
            </w:r>
          </w:p>
        </w:tc>
        <w:tc>
          <w:tcPr>
            <w:tcW w:type="dxa" w:w="864"/>
          </w:tcPr>
          <w:p>
            <w:pPr>
              <w:spacing w:before="40" w:after="40" w:line="252" w:lineRule="auto"/>
              <w:jc w:val="center"/>
            </w:pPr>
            <w:r>
              <w:rPr>
                <w:rFonts w:ascii="Times New Roman" w:hAnsi="Times New Roman"/>
                <w:b/>
                <w:sz w:val="20"/>
              </w:rPr>
              <w:t>Page</w:t>
            </w:r>
          </w:p>
        </w:tc>
      </w:tr>
      <w:tr>
        <w:trPr>
          <w:cantSplit/>
        </w:trPr>
        <w:tc>
          <w:tcPr>
            <w:tcW w:type="dxa" w:w="1440"/>
          </w:tcPr>
          <w:p>
            <w:pPr>
              <w:spacing w:before="40" w:after="40" w:line="252" w:lineRule="auto"/>
              <w:jc w:val="left"/>
            </w:pPr>
            <w:r>
              <w:rPr>
                <w:rFonts w:ascii="Times New Roman" w:hAnsi="Times New Roman"/>
                <w:sz w:val="20"/>
              </w:rPr>
              <w:t>Figure 1.1</w:t>
            </w:r>
          </w:p>
        </w:tc>
        <w:tc>
          <w:tcPr>
            <w:tcW w:type="dxa" w:w="6048"/>
          </w:tcPr>
          <w:p>
            <w:pPr>
              <w:spacing w:before="40" w:after="40" w:line="252" w:lineRule="auto"/>
              <w:jc w:val="left"/>
            </w:pPr>
            <w:r>
              <w:rPr>
                <w:rFonts w:ascii="Times New Roman" w:hAnsi="Times New Roman"/>
                <w:sz w:val="20"/>
              </w:rPr>
              <w:t>Historical Daily Sales Trajectory and Baseline Demand Forecast</w:t>
            </w:r>
          </w:p>
        </w:tc>
        <w:tc>
          <w:tcPr>
            <w:tcW w:type="dxa" w:w="864"/>
          </w:tcPr>
          <w:p>
            <w:pPr>
              <w:spacing w:before="40" w:after="40" w:line="252" w:lineRule="auto"/>
              <w:jc w:val="right"/>
            </w:pPr>
            <w:r>
              <w:rPr>
                <w:rFonts w:ascii="Times New Roman" w:hAnsi="Times New Roman"/>
                <w:sz w:val="20"/>
              </w:rPr>
              <w:t>2</w:t>
            </w:r>
          </w:p>
        </w:tc>
      </w:tr>
      <w:tr>
        <w:trPr>
          <w:cantSplit/>
        </w:trPr>
        <w:tc>
          <w:tcPr>
            <w:tcW w:type="dxa" w:w="1440"/>
          </w:tcPr>
          <w:p>
            <w:pPr>
              <w:spacing w:before="40" w:after="40" w:line="252" w:lineRule="auto"/>
              <w:jc w:val="left"/>
            </w:pPr>
            <w:r>
              <w:rPr>
                <w:rFonts w:ascii="Times New Roman" w:hAnsi="Times New Roman"/>
                <w:sz w:val="20"/>
              </w:rPr>
              <w:t>Figure 3.1</w:t>
            </w:r>
          </w:p>
        </w:tc>
        <w:tc>
          <w:tcPr>
            <w:tcW w:type="dxa" w:w="6048"/>
          </w:tcPr>
          <w:p>
            <w:pPr>
              <w:spacing w:before="40" w:after="40" w:line="252" w:lineRule="auto"/>
              <w:jc w:val="left"/>
            </w:pPr>
            <w:r>
              <w:rPr>
                <w:rFonts w:ascii="Times New Roman" w:hAnsi="Times New Roman"/>
                <w:sz w:val="20"/>
              </w:rPr>
              <w:t>Flowchart of the Proposed RestockIQ Demand Forecasting &amp; Replenishment Engine</w:t>
            </w:r>
          </w:p>
        </w:tc>
        <w:tc>
          <w:tcPr>
            <w:tcW w:type="dxa" w:w="864"/>
          </w:tcPr>
          <w:p>
            <w:pPr>
              <w:spacing w:before="40" w:after="40" w:line="252" w:lineRule="auto"/>
              <w:jc w:val="right"/>
            </w:pPr>
            <w:r>
              <w:rPr>
                <w:rFonts w:ascii="Times New Roman" w:hAnsi="Times New Roman"/>
                <w:sz w:val="20"/>
              </w:rPr>
              <w:t>11</w:t>
            </w:r>
          </w:p>
        </w:tc>
      </w:tr>
      <w:tr>
        <w:trPr>
          <w:cantSplit/>
        </w:trPr>
        <w:tc>
          <w:tcPr>
            <w:tcW w:type="dxa" w:w="1440"/>
          </w:tcPr>
          <w:p>
            <w:pPr>
              <w:spacing w:before="40" w:after="40" w:line="252" w:lineRule="auto"/>
              <w:jc w:val="left"/>
            </w:pPr>
            <w:r>
              <w:rPr>
                <w:rFonts w:ascii="Times New Roman" w:hAnsi="Times New Roman"/>
                <w:sz w:val="20"/>
              </w:rPr>
              <w:t>Figure 3.2</w:t>
            </w:r>
          </w:p>
        </w:tc>
        <w:tc>
          <w:tcPr>
            <w:tcW w:type="dxa" w:w="6048"/>
          </w:tcPr>
          <w:p>
            <w:pPr>
              <w:spacing w:before="40" w:after="40" w:line="252" w:lineRule="auto"/>
              <w:jc w:val="left"/>
            </w:pPr>
            <w:r>
              <w:rPr>
                <w:rFonts w:ascii="Times New Roman" w:hAnsi="Times New Roman"/>
                <w:sz w:val="20"/>
              </w:rPr>
              <w:t>Facebook Prophet Additive Trend and Weekly Seasonality Component Decomposition</w:t>
            </w:r>
          </w:p>
        </w:tc>
        <w:tc>
          <w:tcPr>
            <w:tcW w:type="dxa" w:w="864"/>
          </w:tcPr>
          <w:p>
            <w:pPr>
              <w:spacing w:before="40" w:after="40" w:line="252" w:lineRule="auto"/>
              <w:jc w:val="right"/>
            </w:pPr>
            <w:r>
              <w:rPr>
                <w:rFonts w:ascii="Times New Roman" w:hAnsi="Times New Roman"/>
                <w:sz w:val="20"/>
              </w:rPr>
              <w:t>13</w:t>
            </w:r>
          </w:p>
        </w:tc>
      </w:tr>
      <w:tr>
        <w:trPr>
          <w:cantSplit/>
        </w:trPr>
        <w:tc>
          <w:tcPr>
            <w:tcW w:type="dxa" w:w="1440"/>
          </w:tcPr>
          <w:p>
            <w:pPr>
              <w:spacing w:before="40" w:after="40" w:line="252" w:lineRule="auto"/>
              <w:jc w:val="left"/>
            </w:pPr>
            <w:r>
              <w:rPr>
                <w:rFonts w:ascii="Times New Roman" w:hAnsi="Times New Roman"/>
                <w:sz w:val="20"/>
              </w:rPr>
              <w:t>Figure 4.1</w:t>
            </w:r>
          </w:p>
        </w:tc>
        <w:tc>
          <w:tcPr>
            <w:tcW w:type="dxa" w:w="6048"/>
          </w:tcPr>
          <w:p>
            <w:pPr>
              <w:spacing w:before="40" w:after="40" w:line="252" w:lineRule="auto"/>
              <w:jc w:val="left"/>
            </w:pPr>
            <w:r>
              <w:rPr>
                <w:rFonts w:ascii="Times New Roman" w:hAnsi="Times New Roman"/>
                <w:sz w:val="20"/>
              </w:rPr>
              <w:t>RestockIQ Production Cloud-to-Mobile System Architecture</w:t>
            </w:r>
          </w:p>
        </w:tc>
        <w:tc>
          <w:tcPr>
            <w:tcW w:type="dxa" w:w="864"/>
          </w:tcPr>
          <w:p>
            <w:pPr>
              <w:spacing w:before="40" w:after="40" w:line="252" w:lineRule="auto"/>
              <w:jc w:val="right"/>
            </w:pPr>
            <w:r>
              <w:rPr>
                <w:rFonts w:ascii="Times New Roman" w:hAnsi="Times New Roman"/>
                <w:sz w:val="20"/>
              </w:rPr>
              <w:t>17</w:t>
            </w:r>
          </w:p>
        </w:tc>
      </w:tr>
      <w:tr>
        <w:trPr>
          <w:cantSplit/>
        </w:trPr>
        <w:tc>
          <w:tcPr>
            <w:tcW w:type="dxa" w:w="1440"/>
          </w:tcPr>
          <w:p>
            <w:pPr>
              <w:spacing w:before="40" w:after="40" w:line="252" w:lineRule="auto"/>
              <w:jc w:val="left"/>
            </w:pPr>
            <w:r>
              <w:rPr>
                <w:rFonts w:ascii="Times New Roman" w:hAnsi="Times New Roman"/>
                <w:sz w:val="20"/>
              </w:rPr>
              <w:t>Figure 4.2</w:t>
            </w:r>
          </w:p>
        </w:tc>
        <w:tc>
          <w:tcPr>
            <w:tcW w:type="dxa" w:w="6048"/>
          </w:tcPr>
          <w:p>
            <w:pPr>
              <w:spacing w:before="40" w:after="40" w:line="252" w:lineRule="auto"/>
              <w:jc w:val="left"/>
            </w:pPr>
            <w:r>
              <w:rPr>
                <w:rFonts w:ascii="Times New Roman" w:hAnsi="Times New Roman"/>
                <w:sz w:val="20"/>
              </w:rPr>
              <w:t>End-to-End Batch Forecasting and Operational Restocking Sequence Diagram</w:t>
            </w:r>
          </w:p>
        </w:tc>
        <w:tc>
          <w:tcPr>
            <w:tcW w:type="dxa" w:w="864"/>
          </w:tcPr>
          <w:p>
            <w:pPr>
              <w:spacing w:before="40" w:after="40" w:line="252" w:lineRule="auto"/>
              <w:jc w:val="right"/>
            </w:pPr>
            <w:r>
              <w:rPr>
                <w:rFonts w:ascii="Times New Roman" w:hAnsi="Times New Roman"/>
                <w:sz w:val="20"/>
              </w:rPr>
              <w:t>20</w:t>
            </w:r>
          </w:p>
        </w:tc>
      </w:tr>
      <w:tr>
        <w:trPr>
          <w:cantSplit/>
        </w:trPr>
        <w:tc>
          <w:tcPr>
            <w:tcW w:type="dxa" w:w="1440"/>
          </w:tcPr>
          <w:p>
            <w:pPr>
              <w:spacing w:before="40" w:after="40" w:line="252" w:lineRule="auto"/>
              <w:jc w:val="left"/>
            </w:pPr>
            <w:r>
              <w:rPr>
                <w:rFonts w:ascii="Times New Roman" w:hAnsi="Times New Roman"/>
                <w:sz w:val="20"/>
              </w:rPr>
              <w:t>Figure 4.3</w:t>
            </w:r>
          </w:p>
        </w:tc>
        <w:tc>
          <w:tcPr>
            <w:tcW w:type="dxa" w:w="6048"/>
          </w:tcPr>
          <w:p>
            <w:pPr>
              <w:spacing w:before="40" w:after="40" w:line="252" w:lineRule="auto"/>
              <w:jc w:val="left"/>
            </w:pPr>
            <w:r>
              <w:rPr>
                <w:rFonts w:ascii="Times New Roman" w:hAnsi="Times New Roman"/>
                <w:sz w:val="20"/>
              </w:rPr>
              <w:t>Backend Domain Models and Mobile Service Class Diagram</w:t>
            </w:r>
          </w:p>
        </w:tc>
        <w:tc>
          <w:tcPr>
            <w:tcW w:type="dxa" w:w="864"/>
          </w:tcPr>
          <w:p>
            <w:pPr>
              <w:spacing w:before="40" w:after="40" w:line="252" w:lineRule="auto"/>
              <w:jc w:val="right"/>
            </w:pPr>
            <w:r>
              <w:rPr>
                <w:rFonts w:ascii="Times New Roman" w:hAnsi="Times New Roman"/>
                <w:sz w:val="20"/>
              </w:rPr>
              <w:t>21</w:t>
            </w:r>
          </w:p>
        </w:tc>
      </w:tr>
      <w:tr>
        <w:trPr>
          <w:cantSplit/>
        </w:trPr>
        <w:tc>
          <w:tcPr>
            <w:tcW w:type="dxa" w:w="1440"/>
          </w:tcPr>
          <w:p>
            <w:pPr>
              <w:spacing w:before="40" w:after="40" w:line="252" w:lineRule="auto"/>
              <w:jc w:val="left"/>
            </w:pPr>
            <w:r>
              <w:rPr>
                <w:rFonts w:ascii="Times New Roman" w:hAnsi="Times New Roman"/>
                <w:sz w:val="20"/>
              </w:rPr>
              <w:t>Figure 4.4</w:t>
            </w:r>
          </w:p>
        </w:tc>
        <w:tc>
          <w:tcPr>
            <w:tcW w:type="dxa" w:w="6048"/>
          </w:tcPr>
          <w:p>
            <w:pPr>
              <w:spacing w:before="40" w:after="40" w:line="252" w:lineRule="auto"/>
              <w:jc w:val="left"/>
            </w:pPr>
            <w:r>
              <w:rPr>
                <w:rFonts w:ascii="Times New Roman" w:hAnsi="Times New Roman"/>
                <w:sz w:val="20"/>
              </w:rPr>
              <w:t>Daily Store Operational Workflow and Waste Mitigation Activity Diagram</w:t>
            </w:r>
          </w:p>
        </w:tc>
        <w:tc>
          <w:tcPr>
            <w:tcW w:type="dxa" w:w="864"/>
          </w:tcPr>
          <w:p>
            <w:pPr>
              <w:spacing w:before="40" w:after="40" w:line="252" w:lineRule="auto"/>
              <w:jc w:val="right"/>
            </w:pPr>
            <w:r>
              <w:rPr>
                <w:rFonts w:ascii="Times New Roman" w:hAnsi="Times New Roman"/>
                <w:sz w:val="20"/>
              </w:rPr>
              <w:t>22</w:t>
            </w:r>
          </w:p>
        </w:tc>
      </w:tr>
      <w:tr>
        <w:trPr>
          <w:cantSplit/>
        </w:trPr>
        <w:tc>
          <w:tcPr>
            <w:tcW w:type="dxa" w:w="1440"/>
          </w:tcPr>
          <w:p>
            <w:pPr>
              <w:spacing w:before="40" w:after="40" w:line="252" w:lineRule="auto"/>
              <w:jc w:val="left"/>
            </w:pPr>
            <w:r>
              <w:rPr>
                <w:rFonts w:ascii="Times New Roman" w:hAnsi="Times New Roman"/>
                <w:sz w:val="20"/>
              </w:rPr>
              <w:t>Figure 5.1</w:t>
            </w:r>
          </w:p>
        </w:tc>
        <w:tc>
          <w:tcPr>
            <w:tcW w:type="dxa" w:w="6048"/>
          </w:tcPr>
          <w:p>
            <w:pPr>
              <w:spacing w:before="40" w:after="40" w:line="252" w:lineRule="auto"/>
              <w:jc w:val="left"/>
            </w:pPr>
            <w:r>
              <w:rPr>
                <w:rFonts w:ascii="Times New Roman" w:hAnsi="Times New Roman"/>
                <w:sz w:val="20"/>
              </w:rPr>
              <w:t>38-Fold Rolling-Origin Forecasting Accuracy Benchmark (WAPE % Comparison)</w:t>
            </w:r>
          </w:p>
        </w:tc>
        <w:tc>
          <w:tcPr>
            <w:tcW w:type="dxa" w:w="864"/>
          </w:tcPr>
          <w:p>
            <w:pPr>
              <w:spacing w:before="40" w:after="40" w:line="252" w:lineRule="auto"/>
              <w:jc w:val="right"/>
            </w:pPr>
            <w:r>
              <w:rPr>
                <w:rFonts w:ascii="Times New Roman" w:hAnsi="Times New Roman"/>
                <w:sz w:val="20"/>
              </w:rPr>
              <w:t>24</w:t>
            </w:r>
          </w:p>
        </w:tc>
      </w:tr>
      <w:tr>
        <w:trPr>
          <w:cantSplit/>
        </w:trPr>
        <w:tc>
          <w:tcPr>
            <w:tcW w:type="dxa" w:w="1440"/>
          </w:tcPr>
          <w:p>
            <w:pPr>
              <w:spacing w:before="40" w:after="40" w:line="252" w:lineRule="auto"/>
              <w:jc w:val="left"/>
            </w:pPr>
            <w:r>
              <w:rPr>
                <w:rFonts w:ascii="Times New Roman" w:hAnsi="Times New Roman"/>
                <w:sz w:val="20"/>
              </w:rPr>
              <w:t>Figure 5.2</w:t>
            </w:r>
          </w:p>
        </w:tc>
        <w:tc>
          <w:tcPr>
            <w:tcW w:type="dxa" w:w="6048"/>
          </w:tcPr>
          <w:p>
            <w:pPr>
              <w:spacing w:before="40" w:after="40" w:line="252" w:lineRule="auto"/>
              <w:jc w:val="left"/>
            </w:pPr>
            <w:r>
              <w:rPr>
                <w:rFonts w:ascii="Times New Roman" w:hAnsi="Times New Roman"/>
                <w:sz w:val="20"/>
              </w:rPr>
              <w:t>200-Iteration Circular Weather Placebo Null Distribution vs. Real Gain (+0.32 pp)</w:t>
            </w:r>
          </w:p>
        </w:tc>
        <w:tc>
          <w:tcPr>
            <w:tcW w:type="dxa" w:w="864"/>
          </w:tcPr>
          <w:p>
            <w:pPr>
              <w:spacing w:before="40" w:after="40" w:line="252" w:lineRule="auto"/>
              <w:jc w:val="right"/>
            </w:pPr>
            <w:r>
              <w:rPr>
                <w:rFonts w:ascii="Times New Roman" w:hAnsi="Times New Roman"/>
                <w:sz w:val="20"/>
              </w:rPr>
              <w:t>25</w:t>
            </w:r>
          </w:p>
        </w:tc>
      </w:tr>
      <w:tr>
        <w:trPr>
          <w:cantSplit/>
        </w:trPr>
        <w:tc>
          <w:tcPr>
            <w:tcW w:type="dxa" w:w="1440"/>
          </w:tcPr>
          <w:p>
            <w:pPr>
              <w:spacing w:before="40" w:after="40" w:line="252" w:lineRule="auto"/>
              <w:jc w:val="left"/>
            </w:pPr>
            <w:r>
              <w:rPr>
                <w:rFonts w:ascii="Times New Roman" w:hAnsi="Times New Roman"/>
                <w:sz w:val="20"/>
              </w:rPr>
              <w:t>Figure 5.3</w:t>
            </w:r>
          </w:p>
        </w:tc>
        <w:tc>
          <w:tcPr>
            <w:tcW w:type="dxa" w:w="6048"/>
          </w:tcPr>
          <w:p>
            <w:pPr>
              <w:spacing w:before="40" w:after="40" w:line="252" w:lineRule="auto"/>
              <w:jc w:val="left"/>
            </w:pPr>
            <w:r>
              <w:rPr>
                <w:rFonts w:ascii="Times New Roman" w:hAnsi="Times New Roman"/>
                <w:sz w:val="20"/>
              </w:rPr>
              <w:t>Stochastic Newsvendor Spoilage Rate (%) vs. Gross Retail Profit (€) Accounting Frontier</w:t>
            </w:r>
          </w:p>
        </w:tc>
        <w:tc>
          <w:tcPr>
            <w:tcW w:type="dxa" w:w="864"/>
          </w:tcPr>
          <w:p>
            <w:pPr>
              <w:spacing w:before="40" w:after="40" w:line="252" w:lineRule="auto"/>
              <w:jc w:val="right"/>
            </w:pPr>
            <w:r>
              <w:rPr>
                <w:rFonts w:ascii="Times New Roman" w:hAnsi="Times New Roman"/>
                <w:sz w:val="20"/>
              </w:rPr>
              <w:t>26</w:t>
            </w:r>
          </w:p>
        </w:tc>
      </w:tr>
      <w:tr>
        <w:trPr>
          <w:cantSplit/>
        </w:trPr>
        <w:tc>
          <w:tcPr>
            <w:tcW w:type="dxa" w:w="1440"/>
          </w:tcPr>
          <w:p>
            <w:pPr>
              <w:spacing w:before="40" w:after="40" w:line="252" w:lineRule="auto"/>
              <w:jc w:val="left"/>
            </w:pPr>
            <w:r>
              <w:rPr>
                <w:rFonts w:ascii="Times New Roman" w:hAnsi="Times New Roman"/>
                <w:sz w:val="20"/>
              </w:rPr>
              <w:t>Figure 5.4</w:t>
            </w:r>
          </w:p>
        </w:tc>
        <w:tc>
          <w:tcPr>
            <w:tcW w:type="dxa" w:w="6048"/>
          </w:tcPr>
          <w:p>
            <w:pPr>
              <w:spacing w:before="40" w:after="40" w:line="252" w:lineRule="auto"/>
              <w:jc w:val="left"/>
            </w:pPr>
            <w:r>
              <w:rPr>
                <w:rFonts w:ascii="Times New Roman" w:hAnsi="Times New Roman"/>
                <w:sz w:val="20"/>
              </w:rPr>
              <w:t>Production Flutter Mobile Client Interface Walkthrough (Login, Forecast, Check-In)</w:t>
            </w:r>
          </w:p>
        </w:tc>
        <w:tc>
          <w:tcPr>
            <w:tcW w:type="dxa" w:w="864"/>
          </w:tcPr>
          <w:p>
            <w:pPr>
              <w:spacing w:before="40" w:after="40" w:line="252" w:lineRule="auto"/>
              <w:jc w:val="right"/>
            </w:pPr>
            <w:r>
              <w:rPr>
                <w:rFonts w:ascii="Times New Roman" w:hAnsi="Times New Roman"/>
                <w:sz w:val="20"/>
              </w:rPr>
              <w:t>27</w:t>
            </w:r>
          </w:p>
        </w:tc>
      </w:tr>
      <w:tr>
        <w:trPr>
          <w:cantSplit/>
        </w:trPr>
        <w:tc>
          <w:tcPr>
            <w:tcW w:type="dxa" w:w="1440"/>
          </w:tcPr>
          <w:p>
            <w:pPr>
              <w:spacing w:before="40" w:after="40" w:line="252" w:lineRule="auto"/>
              <w:jc w:val="left"/>
            </w:pPr>
            <w:r>
              <w:rPr>
                <w:rFonts w:ascii="Times New Roman" w:hAnsi="Times New Roman"/>
                <w:sz w:val="20"/>
              </w:rPr>
              <w:t>Figure D.1</w:t>
            </w:r>
          </w:p>
        </w:tc>
        <w:tc>
          <w:tcPr>
            <w:tcW w:type="dxa" w:w="6048"/>
          </w:tcPr>
          <w:p>
            <w:pPr>
              <w:spacing w:before="40" w:after="40" w:line="252" w:lineRule="auto"/>
              <w:jc w:val="left"/>
            </w:pPr>
            <w:r>
              <w:rPr>
                <w:rFonts w:ascii="Times New Roman" w:hAnsi="Times New Roman"/>
                <w:sz w:val="20"/>
              </w:rPr>
              <w:t>Academic Conference Manuscript Submission Verification</w:t>
            </w:r>
          </w:p>
        </w:tc>
        <w:tc>
          <w:tcPr>
            <w:tcW w:type="dxa" w:w="864"/>
          </w:tcPr>
          <w:p>
            <w:pPr>
              <w:spacing w:before="40" w:after="40" w:line="252" w:lineRule="auto"/>
              <w:jc w:val="right"/>
            </w:pPr>
            <w:r>
              <w:rPr>
                <w:rFonts w:ascii="Times New Roman" w:hAnsi="Times New Roman"/>
                <w:sz w:val="20"/>
              </w:rPr>
              <w:t>41</w:t>
            </w:r>
          </w:p>
        </w:tc>
      </w:tr>
    </w:tbl>
    <w:p>
      <w:pPr>
        <w:spacing w:before="360" w:after="280" w:line="276" w:lineRule="auto"/>
        <w:jc w:val="center"/>
      </w:pPr>
      <w:r>
        <w:rPr>
          <w:rFonts w:ascii="Times New Roman" w:hAnsi="Times New Roman"/>
          <w:b/>
          <w:i w:val="0"/>
          <w:sz w:val="32"/>
        </w:rPr>
        <w:b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1440"/>
          </w:tcPr>
          <w:p>
            <w:pPr>
              <w:spacing w:before="40" w:after="40" w:line="252" w:lineRule="auto"/>
              <w:jc w:val="center"/>
            </w:pPr>
            <w:r>
              <w:rPr>
                <w:rFonts w:ascii="Times New Roman" w:hAnsi="Times New Roman"/>
                <w:b/>
                <w:sz w:val="20"/>
              </w:rPr>
              <w:t>Table No.</w:t>
            </w:r>
          </w:p>
        </w:tc>
        <w:tc>
          <w:tcPr>
            <w:tcW w:type="dxa" w:w="6048"/>
          </w:tcPr>
          <w:p>
            <w:pPr>
              <w:spacing w:before="40" w:after="40" w:line="252" w:lineRule="auto"/>
              <w:jc w:val="center"/>
            </w:pPr>
            <w:r>
              <w:rPr>
                <w:rFonts w:ascii="Times New Roman" w:hAnsi="Times New Roman"/>
                <w:b/>
                <w:sz w:val="20"/>
              </w:rPr>
              <w:t>Table Title</w:t>
            </w:r>
          </w:p>
        </w:tc>
        <w:tc>
          <w:tcPr>
            <w:tcW w:type="dxa" w:w="864"/>
          </w:tcPr>
          <w:p>
            <w:pPr>
              <w:spacing w:before="40" w:after="40" w:line="252" w:lineRule="auto"/>
              <w:jc w:val="center"/>
            </w:pPr>
            <w:r>
              <w:rPr>
                <w:rFonts w:ascii="Times New Roman" w:hAnsi="Times New Roman"/>
                <w:b/>
                <w:sz w:val="20"/>
              </w:rPr>
              <w:t>Page</w:t>
            </w:r>
          </w:p>
        </w:tc>
      </w:tr>
      <w:tr>
        <w:trPr>
          <w:cantSplit/>
        </w:trPr>
        <w:tc>
          <w:tcPr>
            <w:tcW w:type="dxa" w:w="1440"/>
          </w:tcPr>
          <w:p>
            <w:pPr>
              <w:spacing w:before="40" w:after="40" w:line="252" w:lineRule="auto"/>
              <w:jc w:val="left"/>
            </w:pPr>
            <w:r>
              <w:rPr>
                <w:rFonts w:ascii="Times New Roman" w:hAnsi="Times New Roman"/>
                <w:sz w:val="20"/>
              </w:rPr>
              <w:t>Table 2.1</w:t>
            </w:r>
          </w:p>
        </w:tc>
        <w:tc>
          <w:tcPr>
            <w:tcW w:type="dxa" w:w="6048"/>
          </w:tcPr>
          <w:p>
            <w:pPr>
              <w:spacing w:before="40" w:after="40" w:line="252" w:lineRule="auto"/>
              <w:jc w:val="left"/>
            </w:pPr>
            <w:r>
              <w:rPr>
                <w:rFonts w:ascii="Times New Roman" w:hAnsi="Times New Roman"/>
                <w:sz w:val="20"/>
              </w:rPr>
              <w:t>Comprehensive Literature Comparison Matrix (25 Peer-Reviewed Papers)</w:t>
            </w:r>
          </w:p>
        </w:tc>
        <w:tc>
          <w:tcPr>
            <w:tcW w:type="dxa" w:w="864"/>
          </w:tcPr>
          <w:p>
            <w:pPr>
              <w:spacing w:before="40" w:after="40" w:line="252" w:lineRule="auto"/>
              <w:jc w:val="right"/>
            </w:pPr>
            <w:r>
              <w:rPr>
                <w:rFonts w:ascii="Times New Roman" w:hAnsi="Times New Roman"/>
                <w:sz w:val="20"/>
              </w:rPr>
              <w:t>8</w:t>
            </w:r>
          </w:p>
        </w:tc>
      </w:tr>
      <w:tr>
        <w:trPr>
          <w:cantSplit/>
        </w:trPr>
        <w:tc>
          <w:tcPr>
            <w:tcW w:type="dxa" w:w="1440"/>
          </w:tcPr>
          <w:p>
            <w:pPr>
              <w:spacing w:before="40" w:after="40" w:line="252" w:lineRule="auto"/>
              <w:jc w:val="left"/>
            </w:pPr>
            <w:r>
              <w:rPr>
                <w:rFonts w:ascii="Times New Roman" w:hAnsi="Times New Roman"/>
                <w:sz w:val="20"/>
              </w:rPr>
              <w:t>Table 3.1</w:t>
            </w:r>
          </w:p>
        </w:tc>
        <w:tc>
          <w:tcPr>
            <w:tcW w:type="dxa" w:w="6048"/>
          </w:tcPr>
          <w:p>
            <w:pPr>
              <w:spacing w:before="40" w:after="40" w:line="252" w:lineRule="auto"/>
              <w:jc w:val="left"/>
            </w:pPr>
            <w:r>
              <w:rPr>
                <w:rFonts w:ascii="Times New Roman" w:hAnsi="Times New Roman"/>
                <w:sz w:val="20"/>
              </w:rPr>
              <w:t>Tier-Based Perishable Stock Discounting and Bundling Decision Policy</w:t>
            </w:r>
          </w:p>
        </w:tc>
        <w:tc>
          <w:tcPr>
            <w:tcW w:type="dxa" w:w="864"/>
          </w:tcPr>
          <w:p>
            <w:pPr>
              <w:spacing w:before="40" w:after="40" w:line="252" w:lineRule="auto"/>
              <w:jc w:val="right"/>
            </w:pPr>
            <w:r>
              <w:rPr>
                <w:rFonts w:ascii="Times New Roman" w:hAnsi="Times New Roman"/>
                <w:sz w:val="20"/>
              </w:rPr>
              <w:t>15</w:t>
            </w:r>
          </w:p>
        </w:tc>
      </w:tr>
      <w:tr>
        <w:trPr>
          <w:cantSplit/>
        </w:trPr>
        <w:tc>
          <w:tcPr>
            <w:tcW w:type="dxa" w:w="1440"/>
          </w:tcPr>
          <w:p>
            <w:pPr>
              <w:spacing w:before="40" w:after="40" w:line="252" w:lineRule="auto"/>
              <w:jc w:val="left"/>
            </w:pPr>
            <w:r>
              <w:rPr>
                <w:rFonts w:ascii="Times New Roman" w:hAnsi="Times New Roman"/>
                <w:sz w:val="20"/>
              </w:rPr>
              <w:t>Table 3.2</w:t>
            </w:r>
          </w:p>
        </w:tc>
        <w:tc>
          <w:tcPr>
            <w:tcW w:type="dxa" w:w="6048"/>
          </w:tcPr>
          <w:p>
            <w:pPr>
              <w:spacing w:before="40" w:after="40" w:line="252" w:lineRule="auto"/>
              <w:jc w:val="left"/>
            </w:pPr>
            <w:r>
              <w:rPr>
                <w:rFonts w:ascii="Times New Roman" w:hAnsi="Times New Roman"/>
                <w:sz w:val="20"/>
              </w:rPr>
              <w:t>Complete Engineered Feature Matrix for Stage 2 Pooled LightGBM</w:t>
            </w:r>
          </w:p>
        </w:tc>
        <w:tc>
          <w:tcPr>
            <w:tcW w:type="dxa" w:w="864"/>
          </w:tcPr>
          <w:p>
            <w:pPr>
              <w:spacing w:before="40" w:after="40" w:line="252" w:lineRule="auto"/>
              <w:jc w:val="right"/>
            </w:pPr>
            <w:r>
              <w:rPr>
                <w:rFonts w:ascii="Times New Roman" w:hAnsi="Times New Roman"/>
                <w:sz w:val="20"/>
              </w:rPr>
              <w:t>14</w:t>
            </w:r>
          </w:p>
        </w:tc>
      </w:tr>
      <w:tr>
        <w:trPr>
          <w:cantSplit/>
        </w:trPr>
        <w:tc>
          <w:tcPr>
            <w:tcW w:type="dxa" w:w="1440"/>
          </w:tcPr>
          <w:p>
            <w:pPr>
              <w:spacing w:before="40" w:after="40" w:line="252" w:lineRule="auto"/>
              <w:jc w:val="left"/>
            </w:pPr>
            <w:r>
              <w:rPr>
                <w:rFonts w:ascii="Times New Roman" w:hAnsi="Times New Roman"/>
                <w:sz w:val="20"/>
              </w:rPr>
              <w:t>Table 4.0</w:t>
            </w:r>
          </w:p>
        </w:tc>
        <w:tc>
          <w:tcPr>
            <w:tcW w:type="dxa" w:w="6048"/>
          </w:tcPr>
          <w:p>
            <w:pPr>
              <w:spacing w:before="40" w:after="40" w:line="252" w:lineRule="auto"/>
              <w:jc w:val="left"/>
            </w:pPr>
            <w:r>
              <w:rPr>
                <w:rFonts w:ascii="Times New Roman" w:hAnsi="Times New Roman"/>
                <w:sz w:val="20"/>
              </w:rPr>
              <w:t>MongoDB Atlas Cloud Persistence Data Schema and Indexing Specifications</w:t>
            </w:r>
          </w:p>
        </w:tc>
        <w:tc>
          <w:tcPr>
            <w:tcW w:type="dxa" w:w="864"/>
          </w:tcPr>
          <w:p>
            <w:pPr>
              <w:spacing w:before="40" w:after="40" w:line="252" w:lineRule="auto"/>
              <w:jc w:val="right"/>
            </w:pPr>
            <w:r>
              <w:rPr>
                <w:rFonts w:ascii="Times New Roman" w:hAnsi="Times New Roman"/>
                <w:sz w:val="20"/>
              </w:rPr>
              <w:t>18</w:t>
            </w:r>
          </w:p>
        </w:tc>
      </w:tr>
      <w:tr>
        <w:trPr>
          <w:cantSplit/>
        </w:trPr>
        <w:tc>
          <w:tcPr>
            <w:tcW w:type="dxa" w:w="1440"/>
          </w:tcPr>
          <w:p>
            <w:pPr>
              <w:spacing w:before="40" w:after="40" w:line="252" w:lineRule="auto"/>
              <w:jc w:val="left"/>
            </w:pPr>
            <w:r>
              <w:rPr>
                <w:rFonts w:ascii="Times New Roman" w:hAnsi="Times New Roman"/>
                <w:sz w:val="20"/>
              </w:rPr>
              <w:t>Table 4.1</w:t>
            </w:r>
          </w:p>
        </w:tc>
        <w:tc>
          <w:tcPr>
            <w:tcW w:type="dxa" w:w="6048"/>
          </w:tcPr>
          <w:p>
            <w:pPr>
              <w:spacing w:before="40" w:after="40" w:line="252" w:lineRule="auto"/>
              <w:jc w:val="left"/>
            </w:pPr>
            <w:r>
              <w:rPr>
                <w:rFonts w:ascii="Times New Roman" w:hAnsi="Times New Roman"/>
                <w:sz w:val="20"/>
              </w:rPr>
              <w:t>FastAPI Core RESTful Endpoint Contract Specifications</w:t>
            </w:r>
          </w:p>
        </w:tc>
        <w:tc>
          <w:tcPr>
            <w:tcW w:type="dxa" w:w="864"/>
          </w:tcPr>
          <w:p>
            <w:pPr>
              <w:spacing w:before="40" w:after="40" w:line="252" w:lineRule="auto"/>
              <w:jc w:val="right"/>
            </w:pPr>
            <w:r>
              <w:rPr>
                <w:rFonts w:ascii="Times New Roman" w:hAnsi="Times New Roman"/>
                <w:sz w:val="20"/>
              </w:rPr>
              <w:t>19</w:t>
            </w:r>
          </w:p>
        </w:tc>
      </w:tr>
      <w:tr>
        <w:trPr>
          <w:cantSplit/>
        </w:trPr>
        <w:tc>
          <w:tcPr>
            <w:tcW w:type="dxa" w:w="1440"/>
          </w:tcPr>
          <w:p>
            <w:pPr>
              <w:spacing w:before="40" w:after="40" w:line="252" w:lineRule="auto"/>
              <w:jc w:val="left"/>
            </w:pPr>
            <w:r>
              <w:rPr>
                <w:rFonts w:ascii="Times New Roman" w:hAnsi="Times New Roman"/>
                <w:sz w:val="20"/>
              </w:rPr>
              <w:t>Table 4.2</w:t>
            </w:r>
          </w:p>
        </w:tc>
        <w:tc>
          <w:tcPr>
            <w:tcW w:type="dxa" w:w="6048"/>
          </w:tcPr>
          <w:p>
            <w:pPr>
              <w:spacing w:before="40" w:after="40" w:line="252" w:lineRule="auto"/>
              <w:jc w:val="left"/>
            </w:pPr>
            <w:r>
              <w:rPr>
                <w:rFonts w:ascii="Times New Roman" w:hAnsi="Times New Roman"/>
                <w:sz w:val="20"/>
              </w:rPr>
              <w:t>Actor-to-Use-Case Role-Based Access Control (RBAC) Matrix</w:t>
            </w:r>
          </w:p>
        </w:tc>
        <w:tc>
          <w:tcPr>
            <w:tcW w:type="dxa" w:w="864"/>
          </w:tcPr>
          <w:p>
            <w:pPr>
              <w:spacing w:before="40" w:after="40" w:line="252" w:lineRule="auto"/>
              <w:jc w:val="right"/>
            </w:pPr>
            <w:r>
              <w:rPr>
                <w:rFonts w:ascii="Times New Roman" w:hAnsi="Times New Roman"/>
                <w:sz w:val="20"/>
              </w:rPr>
              <w:t>21</w:t>
            </w:r>
          </w:p>
        </w:tc>
      </w:tr>
      <w:tr>
        <w:trPr>
          <w:cantSplit/>
        </w:trPr>
        <w:tc>
          <w:tcPr>
            <w:tcW w:type="dxa" w:w="1440"/>
          </w:tcPr>
          <w:p>
            <w:pPr>
              <w:spacing w:before="40" w:after="40" w:line="252" w:lineRule="auto"/>
              <w:jc w:val="left"/>
            </w:pPr>
            <w:r>
              <w:rPr>
                <w:rFonts w:ascii="Times New Roman" w:hAnsi="Times New Roman"/>
                <w:sz w:val="20"/>
              </w:rPr>
              <w:t>Table 5.1</w:t>
            </w:r>
          </w:p>
        </w:tc>
        <w:tc>
          <w:tcPr>
            <w:tcW w:type="dxa" w:w="6048"/>
          </w:tcPr>
          <w:p>
            <w:pPr>
              <w:spacing w:before="40" w:after="40" w:line="252" w:lineRule="auto"/>
              <w:jc w:val="left"/>
            </w:pPr>
            <w:r>
              <w:rPr>
                <w:rFonts w:ascii="Times New Roman" w:hAnsi="Times New Roman"/>
                <w:sz w:val="20"/>
              </w:rPr>
              <w:t>Guérande Artisan Bakery Core Dataset Statistical Summary</w:t>
            </w:r>
          </w:p>
        </w:tc>
        <w:tc>
          <w:tcPr>
            <w:tcW w:type="dxa" w:w="864"/>
          </w:tcPr>
          <w:p>
            <w:pPr>
              <w:spacing w:before="40" w:after="40" w:line="252" w:lineRule="auto"/>
              <w:jc w:val="right"/>
            </w:pPr>
            <w:r>
              <w:rPr>
                <w:rFonts w:ascii="Times New Roman" w:hAnsi="Times New Roman"/>
                <w:sz w:val="20"/>
              </w:rPr>
              <w:t>23</w:t>
            </w:r>
          </w:p>
        </w:tc>
      </w:tr>
      <w:tr>
        <w:trPr>
          <w:cantSplit/>
        </w:trPr>
        <w:tc>
          <w:tcPr>
            <w:tcW w:type="dxa" w:w="1440"/>
          </w:tcPr>
          <w:p>
            <w:pPr>
              <w:spacing w:before="40" w:after="40" w:line="252" w:lineRule="auto"/>
              <w:jc w:val="left"/>
            </w:pPr>
            <w:r>
              <w:rPr>
                <w:rFonts w:ascii="Times New Roman" w:hAnsi="Times New Roman"/>
                <w:sz w:val="20"/>
              </w:rPr>
              <w:t>Table 5.2</w:t>
            </w:r>
          </w:p>
        </w:tc>
        <w:tc>
          <w:tcPr>
            <w:tcW w:type="dxa" w:w="6048"/>
          </w:tcPr>
          <w:p>
            <w:pPr>
              <w:spacing w:before="40" w:after="40" w:line="252" w:lineRule="auto"/>
              <w:jc w:val="left"/>
            </w:pPr>
            <w:r>
              <w:rPr>
                <w:rFonts w:ascii="Times New Roman" w:hAnsi="Times New Roman"/>
                <w:sz w:val="20"/>
              </w:rPr>
              <w:t>38-Fold Weekly Rolling Backtest Model Accuracy Benchmark Summary</w:t>
            </w:r>
          </w:p>
        </w:tc>
        <w:tc>
          <w:tcPr>
            <w:tcW w:type="dxa" w:w="864"/>
          </w:tcPr>
          <w:p>
            <w:pPr>
              <w:spacing w:before="40" w:after="40" w:line="252" w:lineRule="auto"/>
              <w:jc w:val="right"/>
            </w:pPr>
            <w:r>
              <w:rPr>
                <w:rFonts w:ascii="Times New Roman" w:hAnsi="Times New Roman"/>
                <w:sz w:val="20"/>
              </w:rPr>
              <w:t>23</w:t>
            </w:r>
          </w:p>
        </w:tc>
      </w:tr>
      <w:tr>
        <w:trPr>
          <w:cantSplit/>
        </w:trPr>
        <w:tc>
          <w:tcPr>
            <w:tcW w:type="dxa" w:w="1440"/>
          </w:tcPr>
          <w:p>
            <w:pPr>
              <w:spacing w:before="40" w:after="40" w:line="252" w:lineRule="auto"/>
              <w:jc w:val="left"/>
            </w:pPr>
            <w:r>
              <w:rPr>
                <w:rFonts w:ascii="Times New Roman" w:hAnsi="Times New Roman"/>
                <w:sz w:val="20"/>
              </w:rPr>
              <w:t>Table 5.2b</w:t>
            </w:r>
          </w:p>
        </w:tc>
        <w:tc>
          <w:tcPr>
            <w:tcW w:type="dxa" w:w="6048"/>
          </w:tcPr>
          <w:p>
            <w:pPr>
              <w:spacing w:before="40" w:after="40" w:line="252" w:lineRule="auto"/>
              <w:jc w:val="left"/>
            </w:pPr>
            <w:r>
              <w:rPr>
                <w:rFonts w:ascii="Times New Roman" w:hAnsi="Times New Roman"/>
                <w:sz w:val="20"/>
              </w:rPr>
              <w:t>Granular WAPE (%) Forecasting Accuracy Benchmark by Bakery Category</w:t>
            </w:r>
          </w:p>
        </w:tc>
        <w:tc>
          <w:tcPr>
            <w:tcW w:type="dxa" w:w="864"/>
          </w:tcPr>
          <w:p>
            <w:pPr>
              <w:spacing w:before="40" w:after="40" w:line="252" w:lineRule="auto"/>
              <w:jc w:val="right"/>
            </w:pPr>
            <w:r>
              <w:rPr>
                <w:rFonts w:ascii="Times New Roman" w:hAnsi="Times New Roman"/>
                <w:sz w:val="20"/>
              </w:rPr>
              <w:t>24</w:t>
            </w:r>
          </w:p>
        </w:tc>
      </w:tr>
      <w:tr>
        <w:trPr>
          <w:cantSplit/>
        </w:trPr>
        <w:tc>
          <w:tcPr>
            <w:tcW w:type="dxa" w:w="1440"/>
          </w:tcPr>
          <w:p>
            <w:pPr>
              <w:spacing w:before="40" w:after="40" w:line="252" w:lineRule="auto"/>
              <w:jc w:val="left"/>
            </w:pPr>
            <w:r>
              <w:rPr>
                <w:rFonts w:ascii="Times New Roman" w:hAnsi="Times New Roman"/>
                <w:sz w:val="20"/>
              </w:rPr>
              <w:t>Table 5.3</w:t>
            </w:r>
          </w:p>
        </w:tc>
        <w:tc>
          <w:tcPr>
            <w:tcW w:type="dxa" w:w="6048"/>
          </w:tcPr>
          <w:p>
            <w:pPr>
              <w:spacing w:before="40" w:after="40" w:line="252" w:lineRule="auto"/>
              <w:jc w:val="left"/>
            </w:pPr>
            <w:r>
              <w:rPr>
                <w:rFonts w:ascii="Times New Roman" w:hAnsi="Times New Roman"/>
                <w:sz w:val="20"/>
              </w:rPr>
              <w:t>68,883-Unit Newsvendor Inventory Spoilage and Profit Accounting Simulation</w:t>
            </w:r>
          </w:p>
        </w:tc>
        <w:tc>
          <w:tcPr>
            <w:tcW w:type="dxa" w:w="864"/>
          </w:tcPr>
          <w:p>
            <w:pPr>
              <w:spacing w:before="40" w:after="40" w:line="252" w:lineRule="auto"/>
              <w:jc w:val="right"/>
            </w:pPr>
            <w:r>
              <w:rPr>
                <w:rFonts w:ascii="Times New Roman" w:hAnsi="Times New Roman"/>
                <w:sz w:val="20"/>
              </w:rPr>
              <w:t>25</w:t>
            </w:r>
          </w:p>
        </w:tc>
      </w:tr>
      <w:tr>
        <w:trPr>
          <w:cantSplit/>
        </w:trPr>
        <w:tc>
          <w:tcPr>
            <w:tcW w:type="dxa" w:w="1440"/>
          </w:tcPr>
          <w:p>
            <w:pPr>
              <w:spacing w:before="40" w:after="40" w:line="252" w:lineRule="auto"/>
              <w:jc w:val="left"/>
            </w:pPr>
            <w:r>
              <w:rPr>
                <w:rFonts w:ascii="Times New Roman" w:hAnsi="Times New Roman"/>
                <w:sz w:val="20"/>
              </w:rPr>
              <w:t>Table 5.3b</w:t>
            </w:r>
          </w:p>
        </w:tc>
        <w:tc>
          <w:tcPr>
            <w:tcW w:type="dxa" w:w="6048"/>
          </w:tcPr>
          <w:p>
            <w:pPr>
              <w:spacing w:before="40" w:after="40" w:line="252" w:lineRule="auto"/>
              <w:jc w:val="left"/>
            </w:pPr>
            <w:r>
              <w:rPr>
                <w:rFonts w:ascii="Times New Roman" w:hAnsi="Times New Roman"/>
                <w:sz w:val="20"/>
              </w:rPr>
              <w:t>Item-Level 88-Day Simulation Breakdown for Core Artisan Bakery Products</w:t>
            </w:r>
          </w:p>
        </w:tc>
        <w:tc>
          <w:tcPr>
            <w:tcW w:type="dxa" w:w="864"/>
          </w:tcPr>
          <w:p>
            <w:pPr>
              <w:spacing w:before="40" w:after="40" w:line="252" w:lineRule="auto"/>
              <w:jc w:val="right"/>
            </w:pPr>
            <w:r>
              <w:rPr>
                <w:rFonts w:ascii="Times New Roman" w:hAnsi="Times New Roman"/>
                <w:sz w:val="20"/>
              </w:rPr>
              <w:t>26</w:t>
            </w:r>
          </w:p>
        </w:tc>
      </w:tr>
      <w:tr>
        <w:trPr>
          <w:cantSplit/>
        </w:trPr>
        <w:tc>
          <w:tcPr>
            <w:tcW w:type="dxa" w:w="1440"/>
          </w:tcPr>
          <w:p>
            <w:pPr>
              <w:spacing w:before="40" w:after="40" w:line="252" w:lineRule="auto"/>
              <w:jc w:val="left"/>
            </w:pPr>
            <w:r>
              <w:rPr>
                <w:rFonts w:ascii="Times New Roman" w:hAnsi="Times New Roman"/>
                <w:sz w:val="20"/>
              </w:rPr>
              <w:t>Table 6.1</w:t>
            </w:r>
          </w:p>
        </w:tc>
        <w:tc>
          <w:tcPr>
            <w:tcW w:type="dxa" w:w="6048"/>
          </w:tcPr>
          <w:p>
            <w:pPr>
              <w:spacing w:before="40" w:after="40" w:line="252" w:lineRule="auto"/>
              <w:jc w:val="left"/>
            </w:pPr>
            <w:r>
              <w:rPr>
                <w:rFonts w:ascii="Times New Roman" w:hAnsi="Times New Roman"/>
                <w:sz w:val="20"/>
              </w:rPr>
              <w:t>Consolidated 55-Test Suite Execution Results across 5 Software Tiers</w:t>
            </w:r>
          </w:p>
        </w:tc>
        <w:tc>
          <w:tcPr>
            <w:tcW w:type="dxa" w:w="864"/>
          </w:tcPr>
          <w:p>
            <w:pPr>
              <w:spacing w:before="40" w:after="40" w:line="252" w:lineRule="auto"/>
              <w:jc w:val="right"/>
            </w:pPr>
            <w:r>
              <w:rPr>
                <w:rFonts w:ascii="Times New Roman" w:hAnsi="Times New Roman"/>
                <w:sz w:val="20"/>
              </w:rPr>
              <w:t>30</w:t>
            </w:r>
          </w:p>
        </w:tc>
      </w:tr>
      <w:tr>
        <w:trPr>
          <w:cantSplit/>
        </w:trPr>
        <w:tc>
          <w:tcPr>
            <w:tcW w:type="dxa" w:w="1440"/>
          </w:tcPr>
          <w:p>
            <w:pPr>
              <w:spacing w:before="40" w:after="40" w:line="252" w:lineRule="auto"/>
              <w:jc w:val="left"/>
            </w:pPr>
            <w:r>
              <w:rPr>
                <w:rFonts w:ascii="Times New Roman" w:hAnsi="Times New Roman"/>
                <w:sz w:val="20"/>
              </w:rPr>
              <w:t>Table 6.2</w:t>
            </w:r>
          </w:p>
        </w:tc>
        <w:tc>
          <w:tcPr>
            <w:tcW w:type="dxa" w:w="6048"/>
          </w:tcPr>
          <w:p>
            <w:pPr>
              <w:spacing w:before="40" w:after="40" w:line="252" w:lineRule="auto"/>
              <w:jc w:val="left"/>
            </w:pPr>
            <w:r>
              <w:rPr>
                <w:rFonts w:ascii="Times New Roman" w:hAnsi="Times New Roman"/>
                <w:sz w:val="20"/>
              </w:rPr>
              <w:t>System Defect Post-Mortem and Root-Cause Log (DEF-001 to DEF-007)</w:t>
            </w:r>
          </w:p>
        </w:tc>
        <w:tc>
          <w:tcPr>
            <w:tcW w:type="dxa" w:w="864"/>
          </w:tcPr>
          <w:p>
            <w:pPr>
              <w:spacing w:before="40" w:after="40" w:line="252" w:lineRule="auto"/>
              <w:jc w:val="right"/>
            </w:pPr>
            <w:r>
              <w:rPr>
                <w:rFonts w:ascii="Times New Roman" w:hAnsi="Times New Roman"/>
                <w:sz w:val="20"/>
              </w:rPr>
              <w:t>31</w:t>
            </w:r>
          </w:p>
        </w:tc>
      </w:tr>
      <w:tr>
        <w:trPr>
          <w:cantSplit/>
        </w:trPr>
        <w:tc>
          <w:tcPr>
            <w:tcW w:type="dxa" w:w="1440"/>
          </w:tcPr>
          <w:p>
            <w:pPr>
              <w:spacing w:before="40" w:after="40" w:line="252" w:lineRule="auto"/>
              <w:jc w:val="left"/>
            </w:pPr>
            <w:r>
              <w:rPr>
                <w:rFonts w:ascii="Times New Roman" w:hAnsi="Times New Roman"/>
                <w:sz w:val="20"/>
              </w:rPr>
              <w:t>Table B.1</w:t>
            </w:r>
          </w:p>
        </w:tc>
        <w:tc>
          <w:tcPr>
            <w:tcW w:type="dxa" w:w="6048"/>
          </w:tcPr>
          <w:p>
            <w:pPr>
              <w:spacing w:before="40" w:after="40" w:line="252" w:lineRule="auto"/>
              <w:jc w:val="left"/>
            </w:pPr>
            <w:r>
              <w:rPr>
                <w:rFonts w:ascii="Times New Roman" w:hAnsi="Times New Roman"/>
                <w:sz w:val="20"/>
              </w:rPr>
              <w:t>Hardware Components and Development Specifications</w:t>
            </w:r>
          </w:p>
        </w:tc>
        <w:tc>
          <w:tcPr>
            <w:tcW w:type="dxa" w:w="864"/>
          </w:tcPr>
          <w:p>
            <w:pPr>
              <w:spacing w:before="40" w:after="40" w:line="252" w:lineRule="auto"/>
              <w:jc w:val="right"/>
            </w:pPr>
            <w:r>
              <w:rPr>
                <w:rFonts w:ascii="Times New Roman" w:hAnsi="Times New Roman"/>
                <w:sz w:val="20"/>
              </w:rPr>
              <w:t>38</w:t>
            </w:r>
          </w:p>
        </w:tc>
      </w:tr>
      <w:tr>
        <w:trPr>
          <w:cantSplit/>
        </w:trPr>
        <w:tc>
          <w:tcPr>
            <w:tcW w:type="dxa" w:w="1440"/>
          </w:tcPr>
          <w:p>
            <w:pPr>
              <w:spacing w:before="40" w:after="40" w:line="252" w:lineRule="auto"/>
              <w:jc w:val="left"/>
            </w:pPr>
            <w:r>
              <w:rPr>
                <w:rFonts w:ascii="Times New Roman" w:hAnsi="Times New Roman"/>
                <w:sz w:val="20"/>
              </w:rPr>
              <w:t>Table B.2</w:t>
            </w:r>
          </w:p>
        </w:tc>
        <w:tc>
          <w:tcPr>
            <w:tcW w:type="dxa" w:w="6048"/>
          </w:tcPr>
          <w:p>
            <w:pPr>
              <w:spacing w:before="40" w:after="40" w:line="252" w:lineRule="auto"/>
              <w:jc w:val="left"/>
            </w:pPr>
            <w:r>
              <w:rPr>
                <w:rFonts w:ascii="Times New Roman" w:hAnsi="Times New Roman"/>
                <w:sz w:val="20"/>
              </w:rPr>
              <w:t>Software Environment and Library Specifications</w:t>
            </w:r>
          </w:p>
        </w:tc>
        <w:tc>
          <w:tcPr>
            <w:tcW w:type="dxa" w:w="864"/>
          </w:tcPr>
          <w:p>
            <w:pPr>
              <w:spacing w:before="40" w:after="40" w:line="252" w:lineRule="auto"/>
              <w:jc w:val="right"/>
            </w:pPr>
            <w:r>
              <w:rPr>
                <w:rFonts w:ascii="Times New Roman" w:hAnsi="Times New Roman"/>
                <w:sz w:val="20"/>
              </w:rPr>
              <w:t>38</w:t>
            </w:r>
          </w:p>
        </w:tc>
      </w:tr>
      <w:tr>
        <w:trPr>
          <w:cantSplit/>
        </w:trPr>
        <w:tc>
          <w:tcPr>
            <w:tcW w:type="dxa" w:w="1440"/>
          </w:tcPr>
          <w:p>
            <w:pPr>
              <w:spacing w:before="40" w:after="40" w:line="252" w:lineRule="auto"/>
              <w:jc w:val="left"/>
            </w:pPr>
            <w:r>
              <w:rPr>
                <w:rFonts w:ascii="Times New Roman" w:hAnsi="Times New Roman"/>
                <w:sz w:val="20"/>
              </w:rPr>
              <w:t>Table C.1</w:t>
            </w:r>
          </w:p>
        </w:tc>
        <w:tc>
          <w:tcPr>
            <w:tcW w:type="dxa" w:w="6048"/>
          </w:tcPr>
          <w:p>
            <w:pPr>
              <w:spacing w:before="40" w:after="40" w:line="252" w:lineRule="auto"/>
              <w:jc w:val="left"/>
            </w:pPr>
            <w:r>
              <w:rPr>
                <w:rFonts w:ascii="Times New Roman" w:hAnsi="Times New Roman"/>
                <w:sz w:val="20"/>
              </w:rPr>
              <w:t>Functional Module Responsibilities</w:t>
            </w:r>
          </w:p>
        </w:tc>
        <w:tc>
          <w:tcPr>
            <w:tcW w:type="dxa" w:w="864"/>
          </w:tcPr>
          <w:p>
            <w:pPr>
              <w:spacing w:before="40" w:after="40" w:line="252" w:lineRule="auto"/>
              <w:jc w:val="right"/>
            </w:pPr>
            <w:r>
              <w:rPr>
                <w:rFonts w:ascii="Times New Roman" w:hAnsi="Times New Roman"/>
                <w:sz w:val="20"/>
              </w:rPr>
              <w:t>39</w:t>
            </w:r>
          </w:p>
        </w:tc>
      </w:tr>
    </w:tbl>
    <w:p>
      <w:r>
        <w:br w:type="page"/>
      </w:r>
    </w:p>
    <w:p>
      <w:pPr>
        <w:spacing w:before="360" w:after="280" w:line="276" w:lineRule="auto"/>
        <w:jc w:val="center"/>
      </w:pPr>
      <w:r>
        <w:rPr>
          <w:rFonts w:ascii="Times New Roman" w:hAnsi="Times New Roman"/>
          <w:b/>
          <w:i w:val="0"/>
          <w:sz w:val="32"/>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4183"/>
        <w:gridCol w:w="4183"/>
      </w:tblGrid>
      <w:tr>
        <w:trPr>
          <w:tblHeader/>
          <w:cantSplit/>
        </w:trPr>
        <w:tc>
          <w:tcPr>
            <w:tcW w:type="dxa" w:w="2160"/>
          </w:tcPr>
          <w:p>
            <w:pPr>
              <w:spacing w:before="40" w:after="40" w:line="252" w:lineRule="auto"/>
              <w:jc w:val="center"/>
            </w:pPr>
            <w:r>
              <w:rPr>
                <w:rFonts w:ascii="Times New Roman" w:hAnsi="Times New Roman"/>
                <w:b/>
                <w:sz w:val="20"/>
              </w:rPr>
              <w:t>Abbreviation</w:t>
            </w:r>
          </w:p>
        </w:tc>
        <w:tc>
          <w:tcPr>
            <w:tcW w:type="dxa" w:w="6192"/>
          </w:tcPr>
          <w:p>
            <w:pPr>
              <w:spacing w:before="40" w:after="40" w:line="252" w:lineRule="auto"/>
              <w:jc w:val="center"/>
            </w:pPr>
            <w:r>
              <w:rPr>
                <w:rFonts w:ascii="Times New Roman" w:hAnsi="Times New Roman"/>
                <w:b/>
                <w:sz w:val="20"/>
              </w:rPr>
              <w:t>Full Term</w:t>
            </w:r>
          </w:p>
        </w:tc>
      </w:tr>
      <w:tr>
        <w:trPr>
          <w:cantSplit/>
        </w:trPr>
        <w:tc>
          <w:tcPr>
            <w:tcW w:type="dxa" w:w="2160"/>
          </w:tcPr>
          <w:p>
            <w:pPr>
              <w:spacing w:before="40" w:after="40" w:line="252" w:lineRule="auto"/>
              <w:jc w:val="left"/>
            </w:pPr>
            <w:r>
              <w:rPr>
                <w:rFonts w:ascii="Times New Roman" w:hAnsi="Times New Roman"/>
                <w:sz w:val="20"/>
              </w:rPr>
              <w:t>API</w:t>
            </w:r>
          </w:p>
        </w:tc>
        <w:tc>
          <w:tcPr>
            <w:tcW w:type="dxa" w:w="6192"/>
          </w:tcPr>
          <w:p>
            <w:pPr>
              <w:spacing w:before="40" w:after="40" w:line="252" w:lineRule="auto"/>
              <w:jc w:val="left"/>
            </w:pPr>
            <w:r>
              <w:rPr>
                <w:rFonts w:ascii="Times New Roman" w:hAnsi="Times New Roman"/>
                <w:sz w:val="20"/>
              </w:rPr>
              <w:t>Application Programming Interface</w:t>
            </w:r>
          </w:p>
        </w:tc>
      </w:tr>
      <w:tr>
        <w:trPr>
          <w:cantSplit/>
        </w:trPr>
        <w:tc>
          <w:tcPr>
            <w:tcW w:type="dxa" w:w="2160"/>
          </w:tcPr>
          <w:p>
            <w:pPr>
              <w:spacing w:before="40" w:after="40" w:line="252" w:lineRule="auto"/>
              <w:jc w:val="left"/>
            </w:pPr>
            <w:r>
              <w:rPr>
                <w:rFonts w:ascii="Times New Roman" w:hAnsi="Times New Roman"/>
                <w:sz w:val="20"/>
              </w:rPr>
              <w:t>ARIMA</w:t>
            </w:r>
          </w:p>
        </w:tc>
        <w:tc>
          <w:tcPr>
            <w:tcW w:type="dxa" w:w="6192"/>
          </w:tcPr>
          <w:p>
            <w:pPr>
              <w:spacing w:before="40" w:after="40" w:line="252" w:lineRule="auto"/>
              <w:jc w:val="left"/>
            </w:pPr>
            <w:r>
              <w:rPr>
                <w:rFonts w:ascii="Times New Roman" w:hAnsi="Times New Roman"/>
                <w:sz w:val="20"/>
              </w:rPr>
              <w:t>Autoregressive Integrated Moving Average</w:t>
            </w:r>
          </w:p>
        </w:tc>
      </w:tr>
      <w:tr>
        <w:trPr>
          <w:cantSplit/>
        </w:trPr>
        <w:tc>
          <w:tcPr>
            <w:tcW w:type="dxa" w:w="2160"/>
          </w:tcPr>
          <w:p>
            <w:pPr>
              <w:spacing w:before="40" w:after="40" w:line="252" w:lineRule="auto"/>
              <w:jc w:val="left"/>
            </w:pPr>
            <w:r>
              <w:rPr>
                <w:rFonts w:ascii="Times New Roman" w:hAnsi="Times New Roman"/>
                <w:sz w:val="20"/>
              </w:rPr>
              <w:t>CI / CD</w:t>
            </w:r>
          </w:p>
        </w:tc>
        <w:tc>
          <w:tcPr>
            <w:tcW w:type="dxa" w:w="6192"/>
          </w:tcPr>
          <w:p>
            <w:pPr>
              <w:spacing w:before="40" w:after="40" w:line="252" w:lineRule="auto"/>
              <w:jc w:val="left"/>
            </w:pPr>
            <w:r>
              <w:rPr>
                <w:rFonts w:ascii="Times New Roman" w:hAnsi="Times New Roman"/>
                <w:sz w:val="20"/>
              </w:rPr>
              <w:t>Continuous Integration / Continuous Deployment</w:t>
            </w:r>
          </w:p>
        </w:tc>
      </w:tr>
      <w:tr>
        <w:trPr>
          <w:cantSplit/>
        </w:trPr>
        <w:tc>
          <w:tcPr>
            <w:tcW w:type="dxa" w:w="2160"/>
          </w:tcPr>
          <w:p>
            <w:pPr>
              <w:spacing w:before="40" w:after="40" w:line="252" w:lineRule="auto"/>
              <w:jc w:val="left"/>
            </w:pPr>
            <w:r>
              <w:rPr>
                <w:rFonts w:ascii="Times New Roman" w:hAnsi="Times New Roman"/>
                <w:sz w:val="20"/>
              </w:rPr>
              <w:t>COGS</w:t>
            </w:r>
          </w:p>
        </w:tc>
        <w:tc>
          <w:tcPr>
            <w:tcW w:type="dxa" w:w="6192"/>
          </w:tcPr>
          <w:p>
            <w:pPr>
              <w:spacing w:before="40" w:after="40" w:line="252" w:lineRule="auto"/>
              <w:jc w:val="left"/>
            </w:pPr>
            <w:r>
              <w:rPr>
                <w:rFonts w:ascii="Times New Roman" w:hAnsi="Times New Roman"/>
                <w:sz w:val="20"/>
              </w:rPr>
              <w:t>Cost of Goods Sold</w:t>
            </w:r>
          </w:p>
        </w:tc>
      </w:tr>
      <w:tr>
        <w:trPr>
          <w:cantSplit/>
        </w:trPr>
        <w:tc>
          <w:tcPr>
            <w:tcW w:type="dxa" w:w="2160"/>
          </w:tcPr>
          <w:p>
            <w:pPr>
              <w:spacing w:before="40" w:after="40" w:line="252" w:lineRule="auto"/>
              <w:jc w:val="left"/>
            </w:pPr>
            <w:r>
              <w:rPr>
                <w:rFonts w:ascii="Times New Roman" w:hAnsi="Times New Roman"/>
                <w:sz w:val="20"/>
              </w:rPr>
              <w:t>CR</w:t>
            </w:r>
          </w:p>
        </w:tc>
        <w:tc>
          <w:tcPr>
            <w:tcW w:type="dxa" w:w="6192"/>
          </w:tcPr>
          <w:p>
            <w:pPr>
              <w:spacing w:before="40" w:after="40" w:line="252" w:lineRule="auto"/>
              <w:jc w:val="left"/>
            </w:pPr>
            <w:r>
              <w:rPr>
                <w:rFonts w:ascii="Times New Roman" w:hAnsi="Times New Roman"/>
                <w:sz w:val="20"/>
              </w:rPr>
              <w:t>Critical Ratio (Newsvendor Model)</w:t>
            </w:r>
          </w:p>
        </w:tc>
      </w:tr>
      <w:tr>
        <w:trPr>
          <w:cantSplit/>
        </w:trPr>
        <w:tc>
          <w:tcPr>
            <w:tcW w:type="dxa" w:w="2160"/>
          </w:tcPr>
          <w:p>
            <w:pPr>
              <w:spacing w:before="40" w:after="40" w:line="252" w:lineRule="auto"/>
              <w:jc w:val="left"/>
            </w:pPr>
            <w:r>
              <w:rPr>
                <w:rFonts w:ascii="Times New Roman" w:hAnsi="Times New Roman"/>
                <w:sz w:val="20"/>
              </w:rPr>
              <w:t>EOD</w:t>
            </w:r>
          </w:p>
        </w:tc>
        <w:tc>
          <w:tcPr>
            <w:tcW w:type="dxa" w:w="6192"/>
          </w:tcPr>
          <w:p>
            <w:pPr>
              <w:spacing w:before="40" w:after="40" w:line="252" w:lineRule="auto"/>
              <w:jc w:val="left"/>
            </w:pPr>
            <w:r>
              <w:rPr>
                <w:rFonts w:ascii="Times New Roman" w:hAnsi="Times New Roman"/>
                <w:sz w:val="20"/>
              </w:rPr>
              <w:t>End of Day</w:t>
            </w:r>
          </w:p>
        </w:tc>
      </w:tr>
      <w:tr>
        <w:trPr>
          <w:cantSplit/>
        </w:trPr>
        <w:tc>
          <w:tcPr>
            <w:tcW w:type="dxa" w:w="2160"/>
          </w:tcPr>
          <w:p>
            <w:pPr>
              <w:spacing w:before="40" w:after="40" w:line="252" w:lineRule="auto"/>
              <w:jc w:val="left"/>
            </w:pPr>
            <w:r>
              <w:rPr>
                <w:rFonts w:ascii="Times New Roman" w:hAnsi="Times New Roman"/>
                <w:sz w:val="20"/>
              </w:rPr>
              <w:t>ERP</w:t>
            </w:r>
          </w:p>
        </w:tc>
        <w:tc>
          <w:tcPr>
            <w:tcW w:type="dxa" w:w="6192"/>
          </w:tcPr>
          <w:p>
            <w:pPr>
              <w:spacing w:before="40" w:after="40" w:line="252" w:lineRule="auto"/>
              <w:jc w:val="left"/>
            </w:pPr>
            <w:r>
              <w:rPr>
                <w:rFonts w:ascii="Times New Roman" w:hAnsi="Times New Roman"/>
                <w:sz w:val="20"/>
              </w:rPr>
              <w:t>Enterprise Resource Planning</w:t>
            </w:r>
          </w:p>
        </w:tc>
      </w:tr>
      <w:tr>
        <w:trPr>
          <w:cantSplit/>
        </w:trPr>
        <w:tc>
          <w:tcPr>
            <w:tcW w:type="dxa" w:w="2160"/>
          </w:tcPr>
          <w:p>
            <w:pPr>
              <w:spacing w:before="40" w:after="40" w:line="252" w:lineRule="auto"/>
              <w:jc w:val="left"/>
            </w:pPr>
            <w:r>
              <w:rPr>
                <w:rFonts w:ascii="Times New Roman" w:hAnsi="Times New Roman"/>
                <w:sz w:val="20"/>
              </w:rPr>
              <w:t>GBDT</w:t>
            </w:r>
          </w:p>
        </w:tc>
        <w:tc>
          <w:tcPr>
            <w:tcW w:type="dxa" w:w="6192"/>
          </w:tcPr>
          <w:p>
            <w:pPr>
              <w:spacing w:before="40" w:after="40" w:line="252" w:lineRule="auto"/>
              <w:jc w:val="left"/>
            </w:pPr>
            <w:r>
              <w:rPr>
                <w:rFonts w:ascii="Times New Roman" w:hAnsi="Times New Roman"/>
                <w:sz w:val="20"/>
              </w:rPr>
              <w:t>Gradient Boosted Decision Tree</w:t>
            </w:r>
          </w:p>
        </w:tc>
      </w:tr>
      <w:tr>
        <w:trPr>
          <w:cantSplit/>
        </w:trPr>
        <w:tc>
          <w:tcPr>
            <w:tcW w:type="dxa" w:w="2160"/>
          </w:tcPr>
          <w:p>
            <w:pPr>
              <w:spacing w:before="40" w:after="40" w:line="252" w:lineRule="auto"/>
              <w:jc w:val="left"/>
            </w:pPr>
            <w:r>
              <w:rPr>
                <w:rFonts w:ascii="Times New Roman" w:hAnsi="Times New Roman"/>
                <w:sz w:val="20"/>
              </w:rPr>
              <w:t>JWT</w:t>
            </w:r>
          </w:p>
        </w:tc>
        <w:tc>
          <w:tcPr>
            <w:tcW w:type="dxa" w:w="6192"/>
          </w:tcPr>
          <w:p>
            <w:pPr>
              <w:spacing w:before="40" w:after="40" w:line="252" w:lineRule="auto"/>
              <w:jc w:val="left"/>
            </w:pPr>
            <w:r>
              <w:rPr>
                <w:rFonts w:ascii="Times New Roman" w:hAnsi="Times New Roman"/>
                <w:sz w:val="20"/>
              </w:rPr>
              <w:t>JSON Web Token</w:t>
            </w:r>
          </w:p>
        </w:tc>
      </w:tr>
      <w:tr>
        <w:trPr>
          <w:cantSplit/>
        </w:trPr>
        <w:tc>
          <w:tcPr>
            <w:tcW w:type="dxa" w:w="2160"/>
          </w:tcPr>
          <w:p>
            <w:pPr>
              <w:spacing w:before="40" w:after="40" w:line="252" w:lineRule="auto"/>
              <w:jc w:val="left"/>
            </w:pPr>
            <w:r>
              <w:rPr>
                <w:rFonts w:ascii="Times New Roman" w:hAnsi="Times New Roman"/>
                <w:sz w:val="20"/>
              </w:rPr>
              <w:t>LLM</w:t>
            </w:r>
          </w:p>
        </w:tc>
        <w:tc>
          <w:tcPr>
            <w:tcW w:type="dxa" w:w="6192"/>
          </w:tcPr>
          <w:p>
            <w:pPr>
              <w:spacing w:before="40" w:after="40" w:line="252" w:lineRule="auto"/>
              <w:jc w:val="left"/>
            </w:pPr>
            <w:r>
              <w:rPr>
                <w:rFonts w:ascii="Times New Roman" w:hAnsi="Times New Roman"/>
                <w:sz w:val="20"/>
              </w:rPr>
              <w:t>Large Language Model</w:t>
            </w:r>
          </w:p>
        </w:tc>
      </w:tr>
      <w:tr>
        <w:trPr>
          <w:cantSplit/>
        </w:trPr>
        <w:tc>
          <w:tcPr>
            <w:tcW w:type="dxa" w:w="2160"/>
          </w:tcPr>
          <w:p>
            <w:pPr>
              <w:spacing w:before="40" w:after="40" w:line="252" w:lineRule="auto"/>
              <w:jc w:val="left"/>
            </w:pPr>
            <w:r>
              <w:rPr>
                <w:rFonts w:ascii="Times New Roman" w:hAnsi="Times New Roman"/>
                <w:sz w:val="20"/>
              </w:rPr>
              <w:t>MAE</w:t>
            </w:r>
          </w:p>
        </w:tc>
        <w:tc>
          <w:tcPr>
            <w:tcW w:type="dxa" w:w="6192"/>
          </w:tcPr>
          <w:p>
            <w:pPr>
              <w:spacing w:before="40" w:after="40" w:line="252" w:lineRule="auto"/>
              <w:jc w:val="left"/>
            </w:pPr>
            <w:r>
              <w:rPr>
                <w:rFonts w:ascii="Times New Roman" w:hAnsi="Times New Roman"/>
                <w:sz w:val="20"/>
              </w:rPr>
              <w:t>Mean Absolute Error</w:t>
            </w:r>
          </w:p>
        </w:tc>
      </w:tr>
      <w:tr>
        <w:trPr>
          <w:cantSplit/>
        </w:trPr>
        <w:tc>
          <w:tcPr>
            <w:tcW w:type="dxa" w:w="2160"/>
          </w:tcPr>
          <w:p>
            <w:pPr>
              <w:spacing w:before="40" w:after="40" w:line="252" w:lineRule="auto"/>
              <w:jc w:val="left"/>
            </w:pPr>
            <w:r>
              <w:rPr>
                <w:rFonts w:ascii="Times New Roman" w:hAnsi="Times New Roman"/>
                <w:sz w:val="20"/>
              </w:rPr>
              <w:t>MAPE</w:t>
            </w:r>
          </w:p>
        </w:tc>
        <w:tc>
          <w:tcPr>
            <w:tcW w:type="dxa" w:w="6192"/>
          </w:tcPr>
          <w:p>
            <w:pPr>
              <w:spacing w:before="40" w:after="40" w:line="252" w:lineRule="auto"/>
              <w:jc w:val="left"/>
            </w:pPr>
            <w:r>
              <w:rPr>
                <w:rFonts w:ascii="Times New Roman" w:hAnsi="Times New Roman"/>
                <w:sz w:val="20"/>
              </w:rPr>
              <w:t>Mean Absolute Percentage Error</w:t>
            </w:r>
          </w:p>
        </w:tc>
      </w:tr>
      <w:tr>
        <w:trPr>
          <w:cantSplit/>
        </w:trPr>
        <w:tc>
          <w:tcPr>
            <w:tcW w:type="dxa" w:w="2160"/>
          </w:tcPr>
          <w:p>
            <w:pPr>
              <w:spacing w:before="40" w:after="40" w:line="252" w:lineRule="auto"/>
              <w:jc w:val="left"/>
            </w:pPr>
            <w:r>
              <w:rPr>
                <w:rFonts w:ascii="Times New Roman" w:hAnsi="Times New Roman"/>
                <w:sz w:val="20"/>
              </w:rPr>
              <w:t>ML</w:t>
            </w:r>
          </w:p>
        </w:tc>
        <w:tc>
          <w:tcPr>
            <w:tcW w:type="dxa" w:w="6192"/>
          </w:tcPr>
          <w:p>
            <w:pPr>
              <w:spacing w:before="40" w:after="40" w:line="252" w:lineRule="auto"/>
              <w:jc w:val="left"/>
            </w:pPr>
            <w:r>
              <w:rPr>
                <w:rFonts w:ascii="Times New Roman" w:hAnsi="Times New Roman"/>
                <w:sz w:val="20"/>
              </w:rPr>
              <w:t>Machine Learning</w:t>
            </w:r>
          </w:p>
        </w:tc>
      </w:tr>
      <w:tr>
        <w:trPr>
          <w:cantSplit/>
        </w:trPr>
        <w:tc>
          <w:tcPr>
            <w:tcW w:type="dxa" w:w="2160"/>
          </w:tcPr>
          <w:p>
            <w:pPr>
              <w:spacing w:before="40" w:after="40" w:line="252" w:lineRule="auto"/>
              <w:jc w:val="left"/>
            </w:pPr>
            <w:r>
              <w:rPr>
                <w:rFonts w:ascii="Times New Roman" w:hAnsi="Times New Roman"/>
                <w:sz w:val="20"/>
              </w:rPr>
              <w:t>POS</w:t>
            </w:r>
          </w:p>
        </w:tc>
        <w:tc>
          <w:tcPr>
            <w:tcW w:type="dxa" w:w="6192"/>
          </w:tcPr>
          <w:p>
            <w:pPr>
              <w:spacing w:before="40" w:after="40" w:line="252" w:lineRule="auto"/>
              <w:jc w:val="left"/>
            </w:pPr>
            <w:r>
              <w:rPr>
                <w:rFonts w:ascii="Times New Roman" w:hAnsi="Times New Roman"/>
                <w:sz w:val="20"/>
              </w:rPr>
              <w:t>Point of Sale</w:t>
            </w:r>
          </w:p>
        </w:tc>
      </w:tr>
      <w:tr>
        <w:trPr>
          <w:cantSplit/>
        </w:trPr>
        <w:tc>
          <w:tcPr>
            <w:tcW w:type="dxa" w:w="2160"/>
          </w:tcPr>
          <w:p>
            <w:pPr>
              <w:spacing w:before="40" w:after="40" w:line="252" w:lineRule="auto"/>
              <w:jc w:val="left"/>
            </w:pPr>
            <w:r>
              <w:rPr>
                <w:rFonts w:ascii="Times New Roman" w:hAnsi="Times New Roman"/>
                <w:sz w:val="20"/>
              </w:rPr>
              <w:t>REST</w:t>
            </w:r>
          </w:p>
        </w:tc>
        <w:tc>
          <w:tcPr>
            <w:tcW w:type="dxa" w:w="6192"/>
          </w:tcPr>
          <w:p>
            <w:pPr>
              <w:spacing w:before="40" w:after="40" w:line="252" w:lineRule="auto"/>
              <w:jc w:val="left"/>
            </w:pPr>
            <w:r>
              <w:rPr>
                <w:rFonts w:ascii="Times New Roman" w:hAnsi="Times New Roman"/>
                <w:sz w:val="20"/>
              </w:rPr>
              <w:t>Representational State Transfer</w:t>
            </w:r>
          </w:p>
        </w:tc>
      </w:tr>
      <w:tr>
        <w:trPr>
          <w:cantSplit/>
        </w:trPr>
        <w:tc>
          <w:tcPr>
            <w:tcW w:type="dxa" w:w="2160"/>
          </w:tcPr>
          <w:p>
            <w:pPr>
              <w:spacing w:before="40" w:after="40" w:line="252" w:lineRule="auto"/>
              <w:jc w:val="left"/>
            </w:pPr>
            <w:r>
              <w:rPr>
                <w:rFonts w:ascii="Times New Roman" w:hAnsi="Times New Roman"/>
                <w:sz w:val="20"/>
              </w:rPr>
              <w:t>RMSE</w:t>
            </w:r>
          </w:p>
        </w:tc>
        <w:tc>
          <w:tcPr>
            <w:tcW w:type="dxa" w:w="6192"/>
          </w:tcPr>
          <w:p>
            <w:pPr>
              <w:spacing w:before="40" w:after="40" w:line="252" w:lineRule="auto"/>
              <w:jc w:val="left"/>
            </w:pPr>
            <w:r>
              <w:rPr>
                <w:rFonts w:ascii="Times New Roman" w:hAnsi="Times New Roman"/>
                <w:sz w:val="20"/>
              </w:rPr>
              <w:t>Root Mean Squared Error</w:t>
            </w:r>
          </w:p>
        </w:tc>
      </w:tr>
      <w:tr>
        <w:trPr>
          <w:cantSplit/>
        </w:trPr>
        <w:tc>
          <w:tcPr>
            <w:tcW w:type="dxa" w:w="2160"/>
          </w:tcPr>
          <w:p>
            <w:pPr>
              <w:spacing w:before="40" w:after="40" w:line="252" w:lineRule="auto"/>
              <w:jc w:val="left"/>
            </w:pPr>
            <w:r>
              <w:rPr>
                <w:rFonts w:ascii="Times New Roman" w:hAnsi="Times New Roman"/>
                <w:sz w:val="20"/>
              </w:rPr>
              <w:t>SARIMA</w:t>
            </w:r>
          </w:p>
        </w:tc>
        <w:tc>
          <w:tcPr>
            <w:tcW w:type="dxa" w:w="6192"/>
          </w:tcPr>
          <w:p>
            <w:pPr>
              <w:spacing w:before="40" w:after="40" w:line="252" w:lineRule="auto"/>
              <w:jc w:val="left"/>
            </w:pPr>
            <w:r>
              <w:rPr>
                <w:rFonts w:ascii="Times New Roman" w:hAnsi="Times New Roman"/>
                <w:sz w:val="20"/>
              </w:rPr>
              <w:t>Seasonal Autoregressive Integrated Moving Average</w:t>
            </w:r>
          </w:p>
        </w:tc>
      </w:tr>
      <w:tr>
        <w:trPr>
          <w:cantSplit/>
        </w:trPr>
        <w:tc>
          <w:tcPr>
            <w:tcW w:type="dxa" w:w="2160"/>
          </w:tcPr>
          <w:p>
            <w:pPr>
              <w:spacing w:before="40" w:after="40" w:line="252" w:lineRule="auto"/>
              <w:jc w:val="left"/>
            </w:pPr>
            <w:r>
              <w:rPr>
                <w:rFonts w:ascii="Times New Roman" w:hAnsi="Times New Roman"/>
                <w:sz w:val="20"/>
              </w:rPr>
              <w:t>SKU</w:t>
            </w:r>
          </w:p>
        </w:tc>
        <w:tc>
          <w:tcPr>
            <w:tcW w:type="dxa" w:w="6192"/>
          </w:tcPr>
          <w:p>
            <w:pPr>
              <w:spacing w:before="40" w:after="40" w:line="252" w:lineRule="auto"/>
              <w:jc w:val="left"/>
            </w:pPr>
            <w:r>
              <w:rPr>
                <w:rFonts w:ascii="Times New Roman" w:hAnsi="Times New Roman"/>
                <w:sz w:val="20"/>
              </w:rPr>
              <w:t>Stock Keeping Unit</w:t>
            </w:r>
          </w:p>
        </w:tc>
      </w:tr>
      <w:tr>
        <w:trPr>
          <w:cantSplit/>
        </w:trPr>
        <w:tc>
          <w:tcPr>
            <w:tcW w:type="dxa" w:w="2160"/>
          </w:tcPr>
          <w:p>
            <w:pPr>
              <w:spacing w:before="40" w:after="40" w:line="252" w:lineRule="auto"/>
              <w:jc w:val="left"/>
            </w:pPr>
            <w:r>
              <w:rPr>
                <w:rFonts w:ascii="Times New Roman" w:hAnsi="Times New Roman"/>
                <w:sz w:val="20"/>
              </w:rPr>
              <w:t>SME</w:t>
            </w:r>
          </w:p>
        </w:tc>
        <w:tc>
          <w:tcPr>
            <w:tcW w:type="dxa" w:w="6192"/>
          </w:tcPr>
          <w:p>
            <w:pPr>
              <w:spacing w:before="40" w:after="40" w:line="252" w:lineRule="auto"/>
              <w:jc w:val="left"/>
            </w:pPr>
            <w:r>
              <w:rPr>
                <w:rFonts w:ascii="Times New Roman" w:hAnsi="Times New Roman"/>
                <w:sz w:val="20"/>
              </w:rPr>
              <w:t>Small and Medium-sized Enterprises</w:t>
            </w:r>
          </w:p>
        </w:tc>
      </w:tr>
      <w:tr>
        <w:trPr>
          <w:cantSplit/>
        </w:trPr>
        <w:tc>
          <w:tcPr>
            <w:tcW w:type="dxa" w:w="2160"/>
          </w:tcPr>
          <w:p>
            <w:pPr>
              <w:spacing w:before="40" w:after="40" w:line="252" w:lineRule="auto"/>
              <w:jc w:val="left"/>
            </w:pPr>
            <w:r>
              <w:rPr>
                <w:rFonts w:ascii="Times New Roman" w:hAnsi="Times New Roman"/>
                <w:sz w:val="20"/>
              </w:rPr>
              <w:t>UI / UX</w:t>
            </w:r>
          </w:p>
        </w:tc>
        <w:tc>
          <w:tcPr>
            <w:tcW w:type="dxa" w:w="6192"/>
          </w:tcPr>
          <w:p>
            <w:pPr>
              <w:spacing w:before="40" w:after="40" w:line="252" w:lineRule="auto"/>
              <w:jc w:val="left"/>
            </w:pPr>
            <w:r>
              <w:rPr>
                <w:rFonts w:ascii="Times New Roman" w:hAnsi="Times New Roman"/>
                <w:sz w:val="20"/>
              </w:rPr>
              <w:t>User Interface / User Experience</w:t>
            </w:r>
          </w:p>
        </w:tc>
      </w:tr>
      <w:tr>
        <w:trPr>
          <w:cantSplit/>
        </w:trPr>
        <w:tc>
          <w:tcPr>
            <w:tcW w:type="dxa" w:w="2160"/>
          </w:tcPr>
          <w:p>
            <w:pPr>
              <w:spacing w:before="40" w:after="40" w:line="252" w:lineRule="auto"/>
              <w:jc w:val="left"/>
            </w:pPr>
            <w:r>
              <w:rPr>
                <w:rFonts w:ascii="Times New Roman" w:hAnsi="Times New Roman"/>
                <w:sz w:val="20"/>
              </w:rPr>
              <w:t>UML</w:t>
            </w:r>
          </w:p>
        </w:tc>
        <w:tc>
          <w:tcPr>
            <w:tcW w:type="dxa" w:w="6192"/>
          </w:tcPr>
          <w:p>
            <w:pPr>
              <w:spacing w:before="40" w:after="40" w:line="252" w:lineRule="auto"/>
              <w:jc w:val="left"/>
            </w:pPr>
            <w:r>
              <w:rPr>
                <w:rFonts w:ascii="Times New Roman" w:hAnsi="Times New Roman"/>
                <w:sz w:val="20"/>
              </w:rPr>
              <w:t>Unified Modeling Language</w:t>
            </w:r>
          </w:p>
        </w:tc>
      </w:tr>
      <w:tr>
        <w:trPr>
          <w:cantSplit/>
        </w:trPr>
        <w:tc>
          <w:tcPr>
            <w:tcW w:type="dxa" w:w="2160"/>
          </w:tcPr>
          <w:p>
            <w:pPr>
              <w:spacing w:before="40" w:after="40" w:line="252" w:lineRule="auto"/>
              <w:jc w:val="left"/>
            </w:pPr>
            <w:r>
              <w:rPr>
                <w:rFonts w:ascii="Times New Roman" w:hAnsi="Times New Roman"/>
                <w:sz w:val="20"/>
              </w:rPr>
              <w:t>WAPE</w:t>
            </w:r>
          </w:p>
        </w:tc>
        <w:tc>
          <w:tcPr>
            <w:tcW w:type="dxa" w:w="6192"/>
          </w:tcPr>
          <w:p>
            <w:pPr>
              <w:spacing w:before="40" w:after="40" w:line="252" w:lineRule="auto"/>
              <w:jc w:val="left"/>
            </w:pPr>
            <w:r>
              <w:rPr>
                <w:rFonts w:ascii="Times New Roman" w:hAnsi="Times New Roman"/>
                <w:sz w:val="20"/>
              </w:rPr>
              <w:t>Weighted Absolute Percentage Error</w:t>
            </w:r>
          </w:p>
        </w:tc>
      </w:tr>
    </w:tbl>
    <w:p>
      <w:pPr>
        <w:sectPr>
          <w:footerReference w:type="default" r:id="rId9"/>
          <w:pgSz w:w="11909" w:h="16834"/>
          <w:pgMar w:top="1440" w:right="1771" w:bottom="1440" w:left="1771" w:header="720" w:footer="720" w:gutter="0"/>
          <w:cols w:space="720"/>
          <w:titlePg/>
          <w:docGrid w:linePitch="360"/>
          <w:pgNumType w:fmt="roman" w:start="1"/>
        </w:sectPr>
      </w:pPr>
    </w:p>
    <w:p>
      <w:pPr>
        <w:keepNext/>
        <w:spacing w:before="360" w:after="200"/>
        <w:jc w:val="left"/>
      </w:pPr>
      <w:r>
        <w:rPr>
          <w:rFonts w:ascii="Times New Roman" w:hAnsi="Times New Roman"/>
          <w:b/>
          <w:sz w:val="30"/>
        </w:rPr>
        <w:t>CHAPTER 1: INTRODUCTION</w:t>
      </w:r>
    </w:p>
    <w:p>
      <w:pPr>
        <w:keepNext/>
        <w:spacing w:before="240" w:after="80"/>
        <w:jc w:val="left"/>
      </w:pPr>
      <w:r>
        <w:rPr>
          <w:rFonts w:ascii="Times New Roman" w:hAnsi="Times New Roman"/>
          <w:b/>
          <w:sz w:val="26"/>
        </w:rPr>
        <w:t>1.1 Background and Operational Context</w:t>
      </w:r>
    </w:p>
    <w:p>
      <w:pPr>
        <w:spacing w:before="0" w:after="120" w:line="276" w:lineRule="auto"/>
        <w:jc w:val="both"/>
      </w:pPr>
      <w:r>
        <w:rPr>
          <w:rFonts w:ascii="Times New Roman" w:hAnsi="Times New Roman"/>
          <w:b w:val="0"/>
          <w:i w:val="0"/>
          <w:sz w:val="24"/>
        </w:rPr>
        <w:t>Perishable food retail—encompassing artisan bakeries, patisseries, fresh delicatessens, and specialty food cafes—occupies a vital segment of the urban retail economy. Unlike consumer electronics or shelf-stable packaged goods, fresh food products exhibit an ultra-short commercial shelf life, typically expiring within 12 to 24 hours of morning production. Once baked, artisan bread, crusty baguettes, and delicate butter-rich pastries experience rapid moisture redistribution, crust softening, and starch retrogradation, rendering unsold inventory unsaleable by the close of daily trading.</w:t>
      </w:r>
    </w:p>
    <w:p>
      <w:pPr>
        <w:spacing w:before="0" w:after="120" w:line="276" w:lineRule="auto"/>
        <w:jc w:val="both"/>
      </w:pPr>
      <w:r>
        <w:rPr>
          <w:rFonts w:ascii="Times New Roman" w:hAnsi="Times New Roman"/>
          <w:b w:val="0"/>
          <w:i w:val="0"/>
          <w:sz w:val="24"/>
        </w:rPr>
        <w:t>Operating under this severe perishability constraint, store managers face an uncompromising daily optimization dilemma. Over-baking results in direct financial loss: unsold stock must be discarded or marked down at a loss, consuming costly raw materials (flour, butter, dairy, yeast) and skilled artisan labor. Conversely, under-baking results in premature stockouts, turning away afternoon footfall, causing lost gross margin, and eroding long-term customer loyalty. Compounding this challenge, daily customer footfall fluctuates dynamically due to complex calendar effects, day-of-week consumption patterns, local public holidays, school vacation periods, and macro-seasonal tourist surges.</w:t>
      </w:r>
    </w:p>
    <w:p>
      <w:pPr>
        <w:spacing w:before="0" w:after="120" w:line="276" w:lineRule="auto"/>
        <w:jc w:val="both"/>
      </w:pPr>
      <w:r>
        <w:rPr>
          <w:rFonts w:ascii="Times New Roman" w:hAnsi="Times New Roman"/>
          <w:b w:val="0"/>
          <w:i w:val="0"/>
          <w:sz w:val="24"/>
        </w:rPr>
        <w:t>Traditionally, small and medium-sized enterprise (SME) food retailers make purchasing and production decisions based on personal experience, manual ledger books, or informal guesswork. These subjective heuristics lack the capacity to process multi-year patterns or synthesize multiple demand signals simultaneously. As a consequence, food waste rates in small retail bakeries typically range between 15% and 30% of daily production volume, representing both an unsustainable financial burden for store owners and a major environmental concern.</w:t>
      </w:r>
    </w:p>
    <w:p>
      <w:pPr>
        <w:keepNext/>
        <w:spacing w:before="240" w:after="80"/>
        <w:jc w:val="left"/>
      </w:pPr>
      <w:r>
        <w:rPr>
          <w:rFonts w:ascii="Times New Roman" w:hAnsi="Times New Roman"/>
          <w:b/>
          <w:sz w:val="26"/>
        </w:rPr>
        <w:t>1.2 Motivation and the Operational Gaps</w:t>
      </w:r>
    </w:p>
    <w:p>
      <w:pPr>
        <w:spacing w:before="0" w:after="120" w:line="276" w:lineRule="auto"/>
        <w:jc w:val="both"/>
      </w:pPr>
      <w:r>
        <w:rPr>
          <w:rFonts w:ascii="Times New Roman" w:hAnsi="Times New Roman"/>
          <w:b w:val="0"/>
          <w:i w:val="0"/>
          <w:sz w:val="24"/>
        </w:rPr>
        <w:t>While enterprise supermarket chains deploy proprietary Enterprise Resource Planning (ERP) forecasting suites backed by dedicated data science teams, neighborhood food retailers remain digitally underserved. An in-depth analysis of retail operational realities identifies five foundational gaps that motivate the development of RestockIQ:</w:t>
      </w:r>
    </w:p>
    <w:p>
      <w:pPr>
        <w:pStyle w:val="ListBullet"/>
        <w:spacing w:before="0" w:after="60" w:line="276" w:lineRule="auto"/>
        <w:jc w:val="both"/>
      </w:pPr>
      <w:r>
        <w:rPr>
          <w:rFonts w:ascii="Times New Roman" w:hAnsi="Times New Roman"/>
          <w:b/>
          <w:sz w:val="23"/>
        </w:rPr>
        <w:t xml:space="preserve">1. The Forecast-to-Action Gap: </w:t>
      </w:r>
      <w:r>
        <w:rPr>
          <w:rFonts w:ascii="Times New Roman" w:hAnsi="Times New Roman"/>
          <w:sz w:val="23"/>
        </w:rPr>
        <w:t>Existing time-series forecasting models generate raw statistical point estimates of future demand (e.g., "predicted demand = 45 baguettes"), but leave the store manager entirely unguided regarding the operational restocking decision. Because demand is inherently stochastic, baking the raw expected forecast results in a 50% stockout probability under symmetric errors. For perishable goods where the profit margin on a sale exceeds the salvage cost of unsold goods, baking above the expected mean is mathematically optimal.</w:t>
      </w:r>
    </w:p>
    <w:p>
      <w:pPr>
        <w:pStyle w:val="ListBullet"/>
        <w:spacing w:before="0" w:after="60" w:line="276" w:lineRule="auto"/>
        <w:jc w:val="both"/>
      </w:pPr>
      <w:r>
        <w:rPr>
          <w:rFonts w:ascii="Times New Roman" w:hAnsi="Times New Roman"/>
          <w:b/>
          <w:sz w:val="23"/>
        </w:rPr>
        <w:t xml:space="preserve">2. The Accessibility Gap: </w:t>
      </w:r>
      <w:r>
        <w:rPr>
          <w:rFonts w:ascii="Times New Roman" w:hAnsi="Times New Roman"/>
          <w:sz w:val="23"/>
        </w:rPr>
        <w:t>State-of-the-art machine learning libraries require substantial programming expertise, mathematical sophistication, and complex configuration. Small retail operators require intuitive, zero-overhead mobile interfaces that present actionable production instructions without exposing raw model complexity.</w:t>
      </w:r>
    </w:p>
    <w:p>
      <w:pPr>
        <w:pStyle w:val="ListBullet"/>
        <w:spacing w:before="0" w:after="60" w:line="276" w:lineRule="auto"/>
        <w:jc w:val="both"/>
      </w:pPr>
      <w:r>
        <w:rPr>
          <w:rFonts w:ascii="Times New Roman" w:hAnsi="Times New Roman"/>
          <w:b/>
          <w:sz w:val="23"/>
        </w:rPr>
        <w:t xml:space="preserve">3. The Infrastructure Gap: </w:t>
      </w:r>
      <w:r>
        <w:rPr>
          <w:rFonts w:ascii="Times New Roman" w:hAnsi="Times New Roman"/>
          <w:sz w:val="23"/>
        </w:rPr>
        <w:t>Enterprise inventory optimization systems depend on heavy on-premises server infrastructure or high-cost cloud computing tiers. Small retail outlets need lightweight, cloud-native architectures that execute seamlessly on commodity smartphones and low-cost containerized cloud backends.</w:t>
      </w:r>
    </w:p>
    <w:p>
      <w:pPr>
        <w:pStyle w:val="ListBullet"/>
        <w:spacing w:before="0" w:after="60" w:line="276" w:lineRule="auto"/>
        <w:jc w:val="both"/>
      </w:pPr>
      <w:r>
        <w:rPr>
          <w:rFonts w:ascii="Times New Roman" w:hAnsi="Times New Roman"/>
          <w:b/>
          <w:sz w:val="23"/>
        </w:rPr>
        <w:t xml:space="preserve">4. The Cold-Start Gap: </w:t>
      </w:r>
      <w:r>
        <w:rPr>
          <w:rFonts w:ascii="Times New Roman" w:hAnsi="Times New Roman"/>
          <w:sz w:val="23"/>
        </w:rPr>
        <w:t>Newly introduced bakery items and newly established outlets lack multi-year historical sales records. Forecasting solutions must incorporate robust staged fallback strategies to generate reliable baseline estimates during early operational phases.</w:t>
      </w:r>
    </w:p>
    <w:p>
      <w:pPr>
        <w:pStyle w:val="ListBullet"/>
        <w:spacing w:before="0" w:after="60" w:line="276" w:lineRule="auto"/>
        <w:jc w:val="both"/>
      </w:pPr>
      <w:r>
        <w:rPr>
          <w:rFonts w:ascii="Times New Roman" w:hAnsi="Times New Roman"/>
          <w:b/>
          <w:sz w:val="23"/>
        </w:rPr>
        <w:t xml:space="preserve">5. The Waste-Reduction Gap: </w:t>
      </w:r>
      <w:r>
        <w:rPr>
          <w:rFonts w:ascii="Times New Roman" w:hAnsi="Times New Roman"/>
          <w:sz w:val="23"/>
        </w:rPr>
        <w:t>Traditional inventory management treats demand forecasting and waste mitigation as separate operational problems. When afternoon demand lags behind morning projections, retailers lack automated, rule-based systems to actuate dynamic markdowns and product bundling before stock reaches total spoilage.</w:t>
      </w:r>
    </w:p>
    <w:p>
      <w:pPr>
        <w:keepNext/>
        <w:spacing w:before="160" w:after="40"/>
        <w:jc w:val="center"/>
      </w:pPr>
      <w:r>
        <w:drawing>
          <wp:inline xmlns:a="http://schemas.openxmlformats.org/drawingml/2006/main" xmlns:pic="http://schemas.openxmlformats.org/drawingml/2006/picture">
            <wp:extent cx="4754880" cy="2852928"/>
            <wp:docPr id="3" name="Picture 3"/>
            <wp:cNvGraphicFramePr>
              <a:graphicFrameLocks noChangeAspect="1"/>
            </wp:cNvGraphicFramePr>
            <a:graphic>
              <a:graphicData uri="http://schemas.openxmlformats.org/drawingml/2006/picture">
                <pic:pic>
                  <pic:nvPicPr>
                    <pic:cNvPr id="0" name="bakery_forecast.png"/>
                    <pic:cNvPicPr/>
                  </pic:nvPicPr>
                  <pic:blipFill>
                    <a:blip r:embed="rId13"/>
                    <a:stretch>
                      <a:fillRect/>
                    </a:stretch>
                  </pic:blipFill>
                  <pic:spPr>
                    <a:xfrm>
                      <a:off x="0" y="0"/>
                      <a:ext cx="4754880" cy="2852928"/>
                    </a:xfrm>
                    <a:prstGeom prst="rect"/>
                  </pic:spPr>
                </pic:pic>
              </a:graphicData>
            </a:graphic>
          </wp:inline>
        </w:drawing>
      </w:r>
    </w:p>
    <w:p>
      <w:pPr>
        <w:keepNext w:val="0"/>
        <w:spacing w:before="60" w:after="200"/>
        <w:jc w:val="center"/>
      </w:pPr>
      <w:r>
        <w:rPr>
          <w:rFonts w:ascii="Times New Roman" w:hAnsi="Times New Roman"/>
          <w:b/>
          <w:i/>
          <w:sz w:val="20"/>
        </w:rPr>
        <w:t>Figure 1.1: Historical Daily Sales Trajectory and Baseline Demand Forecast across Artisan Bakery Product Lines</w:t>
      </w:r>
    </w:p>
    <w:p>
      <w:pPr>
        <w:keepNext/>
        <w:spacing w:before="240" w:after="80"/>
        <w:jc w:val="left"/>
      </w:pPr>
      <w:r>
        <w:rPr>
          <w:rFonts w:ascii="Times New Roman" w:hAnsi="Times New Roman"/>
          <w:b/>
          <w:sz w:val="26"/>
        </w:rPr>
        <w:t>1.3 Problem Definition and Research Objectives</w:t>
      </w:r>
    </w:p>
    <w:p>
      <w:pPr>
        <w:spacing w:before="0" w:after="120" w:line="276" w:lineRule="auto"/>
        <w:jc w:val="both"/>
      </w:pPr>
      <w:r>
        <w:rPr>
          <w:rFonts w:ascii="Times New Roman" w:hAnsi="Times New Roman"/>
          <w:b w:val="0"/>
          <w:i w:val="0"/>
          <w:sz w:val="24"/>
        </w:rPr>
        <w:t>The overarching objective of this Capstone Project is to design, implement, and empirically validate RestockIQ: an end-to-end perishable inventory decision-support platform engineered specifically for artisan food retailers. The specific research and engineering objectives are:</w:t>
      </w:r>
    </w:p>
    <w:p>
      <w:pPr>
        <w:pStyle w:val="ListBullet"/>
        <w:spacing w:before="0" w:after="60" w:line="276" w:lineRule="auto"/>
        <w:jc w:val="both"/>
      </w:pPr>
      <w:r>
        <w:rPr>
          <w:rFonts w:ascii="Times New Roman" w:hAnsi="Times New Roman"/>
          <w:b/>
          <w:sz w:val="23"/>
        </w:rPr>
        <w:t xml:space="preserve">1. Multi-Horizon Demand Modeling: </w:t>
      </w:r>
      <w:r>
        <w:rPr>
          <w:rFonts w:ascii="Times New Roman" w:hAnsi="Times New Roman"/>
          <w:sz w:val="23"/>
        </w:rPr>
        <w:t>Formulate a two-stage hybrid machine learning pipeline combining Generalized Additive Models (Facebook Prophet) for macro-seasonality with pooled Gradient Boosted Decision Trees (LightGBM/HistGradientBoostingRegressor) for non-linear residual learning across multiple retail SKUs.</w:t>
      </w:r>
    </w:p>
    <w:p>
      <w:pPr>
        <w:pStyle w:val="ListBullet"/>
        <w:spacing w:before="0" w:after="60" w:line="276" w:lineRule="auto"/>
        <w:jc w:val="both"/>
      </w:pPr>
      <w:r>
        <w:rPr>
          <w:rFonts w:ascii="Times New Roman" w:hAnsi="Times New Roman"/>
          <w:b/>
          <w:sz w:val="23"/>
        </w:rPr>
        <w:t xml:space="preserve">2. Stochastic Inventory Optimization: </w:t>
      </w:r>
      <w:r>
        <w:rPr>
          <w:rFonts w:ascii="Times New Roman" w:hAnsi="Times New Roman"/>
          <w:sz w:val="23"/>
        </w:rPr>
        <w:t>Bridge the forecast-to-action gap by coupling probabilistic demand point forecasts with a stochastic Newsvendor Critical Ratio optimization policy, explicitly balancing asymmetric costs of understocking versus overstocking.</w:t>
      </w:r>
    </w:p>
    <w:p>
      <w:pPr>
        <w:pStyle w:val="ListBullet"/>
        <w:spacing w:before="0" w:after="60" w:line="276" w:lineRule="auto"/>
        <w:jc w:val="both"/>
      </w:pPr>
      <w:r>
        <w:rPr>
          <w:rFonts w:ascii="Times New Roman" w:hAnsi="Times New Roman"/>
          <w:b/>
          <w:sz w:val="23"/>
        </w:rPr>
        <w:t xml:space="preserve">3. Rigorous Empirical Evaluation: </w:t>
      </w:r>
      <w:r>
        <w:rPr>
          <w:rFonts w:ascii="Times New Roman" w:hAnsi="Times New Roman"/>
          <w:sz w:val="23"/>
        </w:rPr>
        <w:t>Conduct temporal rolling-origin backtesting across 38 weekly out-of-sample horizons using 637 calendar days of real-world French artisan bakery transactions, testing baseline superiority and executing a permutation placebo test to evaluate external weather regressors.</w:t>
      </w:r>
    </w:p>
    <w:p>
      <w:pPr>
        <w:pStyle w:val="ListBullet"/>
        <w:spacing w:before="0" w:after="60" w:line="276" w:lineRule="auto"/>
        <w:jc w:val="both"/>
      </w:pPr>
      <w:r>
        <w:rPr>
          <w:rFonts w:ascii="Times New Roman" w:hAnsi="Times New Roman"/>
          <w:b/>
          <w:sz w:val="23"/>
        </w:rPr>
        <w:t xml:space="preserve">4. Intraday Waste Mitigation Engine: </w:t>
      </w:r>
      <w:r>
        <w:rPr>
          <w:rFonts w:ascii="Times New Roman" w:hAnsi="Times New Roman"/>
          <w:sz w:val="23"/>
        </w:rPr>
        <w:t>Implement automated decision rules (markdown discounting at 20% and 10% tiers, dynamic product bundling) for perishable inventory nearing closing hours.</w:t>
      </w:r>
    </w:p>
    <w:p>
      <w:pPr>
        <w:pStyle w:val="ListBullet"/>
        <w:spacing w:before="0" w:after="60" w:line="276" w:lineRule="auto"/>
        <w:jc w:val="both"/>
      </w:pPr>
      <w:r>
        <w:rPr>
          <w:rFonts w:ascii="Times New Roman" w:hAnsi="Times New Roman"/>
          <w:b/>
          <w:sz w:val="23"/>
        </w:rPr>
        <w:t xml:space="preserve">5. Cloud-Native Production Architecture: </w:t>
      </w:r>
      <w:r>
        <w:rPr>
          <w:rFonts w:ascii="Times New Roman" w:hAnsi="Times New Roman"/>
          <w:sz w:val="23"/>
        </w:rPr>
        <w:t>Deploy the end-to-end system utilizing a resilient FastAPI REST backend, MongoDB Atlas cloud persistence, containerized deployment on Render, automated GitHub Actions CI/CD workflows, and a cross-platform Flutter mobile application with grounded LLM briefings.</w:t>
      </w:r>
    </w:p>
    <w:p>
      <w:pPr>
        <w:keepNext/>
        <w:spacing w:before="240" w:after="80"/>
        <w:jc w:val="left"/>
      </w:pPr>
      <w:r>
        <w:rPr>
          <w:rFonts w:ascii="Times New Roman" w:hAnsi="Times New Roman"/>
          <w:b/>
          <w:sz w:val="26"/>
        </w:rPr>
        <w:t>1.4 Scope of the Project</w:t>
      </w:r>
    </w:p>
    <w:p>
      <w:pPr>
        <w:spacing w:before="0" w:after="120" w:line="276" w:lineRule="auto"/>
        <w:jc w:val="both"/>
      </w:pPr>
      <w:r>
        <w:rPr>
          <w:rFonts w:ascii="Times New Roman" w:hAnsi="Times New Roman"/>
          <w:b w:val="0"/>
          <w:i w:val="0"/>
          <w:sz w:val="24"/>
        </w:rPr>
        <w:t>To ensure rigorous academic focus and operational viability, the project establishes precise scope boundaries:</w:t>
      </w:r>
    </w:p>
    <w:p>
      <w:pPr>
        <w:pStyle w:val="ListBullet"/>
        <w:spacing w:before="0" w:after="60" w:line="276" w:lineRule="auto"/>
        <w:jc w:val="both"/>
      </w:pPr>
      <w:r>
        <w:rPr>
          <w:rFonts w:ascii="Times New Roman" w:hAnsi="Times New Roman"/>
          <w:b/>
          <w:sz w:val="23"/>
        </w:rPr>
        <w:t xml:space="preserve">In-Scope: </w:t>
      </w:r>
      <w:r>
        <w:rPr>
          <w:rFonts w:ascii="Times New Roman" w:hAnsi="Times New Roman"/>
          <w:sz w:val="23"/>
        </w:rPr>
        <w:t>Daily point and probabilistic demand forecasting for perishable bakery SKUs; rolling-origin cross-validation over multi-season real-world data; day-ahead Newsvendor reorder calculations; intraday shelf-life discount and bundling actuation; mobile UI for daily restock check-in and inventory tracking; cloud REST API and database integration; containerized cloud deployment; grounded natural-language operational store briefings.</w:t>
      </w:r>
    </w:p>
    <w:p>
      <w:pPr>
        <w:pStyle w:val="ListBullet"/>
        <w:spacing w:before="0" w:after="60" w:line="276" w:lineRule="auto"/>
        <w:jc w:val="both"/>
      </w:pPr>
      <w:r>
        <w:rPr>
          <w:rFonts w:ascii="Times New Roman" w:hAnsi="Times New Roman"/>
          <w:b/>
          <w:sz w:val="23"/>
        </w:rPr>
        <w:t xml:space="preserve">Out-of-Scope: </w:t>
      </w:r>
      <w:r>
        <w:rPr>
          <w:rFonts w:ascii="Times New Roman" w:hAnsi="Times New Roman"/>
          <w:sz w:val="23"/>
        </w:rPr>
        <w:t>Real-time automated oven hardware integration; point-of-sale hardware barcode scanner drivers; multi-echelon regional warehouse distribution; inter-store inventory re-balancing across distant multi-branch franchises.</w:t>
      </w:r>
    </w:p>
    <w:p>
      <w:pPr>
        <w:keepNext/>
        <w:spacing w:before="240" w:after="80"/>
        <w:jc w:val="left"/>
      </w:pPr>
      <w:r>
        <w:rPr>
          <w:rFonts w:ascii="Times New Roman" w:hAnsi="Times New Roman"/>
          <w:b/>
          <w:sz w:val="26"/>
        </w:rPr>
        <w:t>1.5 Salient Contributions of RestockIQ</w:t>
      </w:r>
    </w:p>
    <w:p>
      <w:pPr>
        <w:spacing w:before="0" w:after="120" w:line="276" w:lineRule="auto"/>
        <w:jc w:val="both"/>
      </w:pPr>
      <w:r>
        <w:rPr>
          <w:rFonts w:ascii="Times New Roman" w:hAnsi="Times New Roman"/>
          <w:b w:val="0"/>
          <w:i w:val="0"/>
          <w:sz w:val="24"/>
        </w:rPr>
        <w:t>RestockIQ provides seven distinct technical and operational contributions to retail inventory engineering:</w:t>
      </w:r>
    </w:p>
    <w:p>
      <w:pPr>
        <w:pStyle w:val="ListBullet"/>
        <w:spacing w:before="0" w:after="60" w:line="276" w:lineRule="auto"/>
        <w:jc w:val="both"/>
      </w:pPr>
      <w:r>
        <w:rPr>
          <w:rFonts w:ascii="Times New Roman" w:hAnsi="Times New Roman"/>
          <w:b/>
          <w:sz w:val="23"/>
        </w:rPr>
        <w:t xml:space="preserve">1. Hybrid Demand Forecasting Pipeline: </w:t>
      </w:r>
      <w:r>
        <w:rPr>
          <w:rFonts w:ascii="Times New Roman" w:hAnsi="Times New Roman"/>
          <w:sz w:val="23"/>
        </w:rPr>
        <w:t>Combines Facebook Prophet for robust macro-calendar decomposition with pooled LightGBM for non-linear lag and cross-item residual learning, outperforming standard baselines by 2.47 percentage points in WAPE.</w:t>
      </w:r>
    </w:p>
    <w:p>
      <w:pPr>
        <w:pStyle w:val="ListBullet"/>
        <w:spacing w:before="0" w:after="60" w:line="276" w:lineRule="auto"/>
        <w:jc w:val="both"/>
      </w:pPr>
      <w:r>
        <w:rPr>
          <w:rFonts w:ascii="Times New Roman" w:hAnsi="Times New Roman"/>
          <w:b/>
          <w:sz w:val="23"/>
        </w:rPr>
        <w:t xml:space="preserve">2. Daily Product-Level Predictions: </w:t>
      </w:r>
      <w:r>
        <w:rPr>
          <w:rFonts w:ascii="Times New Roman" w:hAnsi="Times New Roman"/>
          <w:sz w:val="23"/>
        </w:rPr>
        <w:t>Delivers granular item-level demand forecasts across diverse bakery categories (crusty loaves, specialty breads, laminated pastries, and morning viennoiseries).</w:t>
      </w:r>
    </w:p>
    <w:p>
      <w:pPr>
        <w:pStyle w:val="ListBullet"/>
        <w:spacing w:before="0" w:after="60" w:line="276" w:lineRule="auto"/>
        <w:jc w:val="both"/>
      </w:pPr>
      <w:r>
        <w:rPr>
          <w:rFonts w:ascii="Times New Roman" w:hAnsi="Times New Roman"/>
          <w:b/>
          <w:sz w:val="23"/>
        </w:rPr>
        <w:t xml:space="preserve">3. Robust Cold-Start Handling: </w:t>
      </w:r>
      <w:r>
        <w:rPr>
          <w:rFonts w:ascii="Times New Roman" w:hAnsi="Times New Roman"/>
          <w:sz w:val="23"/>
        </w:rPr>
        <w:t>Provides an automated category-level hierarchical fallback for items with fewer than 14 historical sales observations.</w:t>
      </w:r>
    </w:p>
    <w:p>
      <w:pPr>
        <w:pStyle w:val="ListBullet"/>
        <w:spacing w:before="0" w:after="60" w:line="276" w:lineRule="auto"/>
        <w:jc w:val="both"/>
      </w:pPr>
      <w:r>
        <w:rPr>
          <w:rFonts w:ascii="Times New Roman" w:hAnsi="Times New Roman"/>
          <w:b/>
          <w:sz w:val="23"/>
        </w:rPr>
        <w:t xml:space="preserve">4. Mathematical Restocking Policies: </w:t>
      </w:r>
      <w:r>
        <w:rPr>
          <w:rFonts w:ascii="Times New Roman" w:hAnsi="Times New Roman"/>
          <w:sz w:val="23"/>
        </w:rPr>
        <w:t>Derives and executes the exact Newsvendor Critical Ratio fractile ($CR = 0.60, z^* = +0.2533$), replacing subjective guesswork with mathematically optimal replenishment buffers.</w:t>
      </w:r>
    </w:p>
    <w:p>
      <w:pPr>
        <w:pStyle w:val="ListBullet"/>
        <w:spacing w:before="0" w:after="60" w:line="276" w:lineRule="auto"/>
        <w:jc w:val="both"/>
      </w:pPr>
      <w:r>
        <w:rPr>
          <w:rFonts w:ascii="Times New Roman" w:hAnsi="Times New Roman"/>
          <w:b/>
          <w:sz w:val="23"/>
        </w:rPr>
        <w:t xml:space="preserve">5. Rigorous Empirical Weather Verification: </w:t>
      </w:r>
      <w:r>
        <w:rPr>
          <w:rFonts w:ascii="Times New Roman" w:hAnsi="Times New Roman"/>
          <w:sz w:val="23"/>
        </w:rPr>
        <w:t>Executes a 200-iteration circular permutation placebo test proving that external weather regressors provide no statistically significant gain ($p = 0.3800$), establishing a lean production architecture.</w:t>
      </w:r>
    </w:p>
    <w:p>
      <w:pPr>
        <w:pStyle w:val="ListBullet"/>
        <w:spacing w:before="0" w:after="60" w:line="276" w:lineRule="auto"/>
        <w:jc w:val="both"/>
      </w:pPr>
      <w:r>
        <w:rPr>
          <w:rFonts w:ascii="Times New Roman" w:hAnsi="Times New Roman"/>
          <w:b/>
          <w:sz w:val="23"/>
        </w:rPr>
        <w:t xml:space="preserve">6. Active Waste-Reduction Actuation: </w:t>
      </w:r>
      <w:r>
        <w:rPr>
          <w:rFonts w:ascii="Times New Roman" w:hAnsi="Times New Roman"/>
          <w:sz w:val="23"/>
        </w:rPr>
        <w:t>Integrates mid-day inventory check-ins with automated afternoon markdown discounting (20% and 10%) and dynamic bundling recommendations.</w:t>
      </w:r>
    </w:p>
    <w:p>
      <w:pPr>
        <w:pStyle w:val="ListBullet"/>
        <w:spacing w:before="0" w:after="60" w:line="276" w:lineRule="auto"/>
        <w:jc w:val="both"/>
      </w:pPr>
      <w:r>
        <w:rPr>
          <w:rFonts w:ascii="Times New Roman" w:hAnsi="Times New Roman"/>
          <w:b/>
          <w:sz w:val="23"/>
        </w:rPr>
        <w:t xml:space="preserve">7. Production Cross-Platform Mobile Client: </w:t>
      </w:r>
      <w:r>
        <w:rPr>
          <w:rFonts w:ascii="Times New Roman" w:hAnsi="Times New Roman"/>
          <w:sz w:val="23"/>
        </w:rPr>
        <w:t>Delivers a responsive Flutter application backed by FastAPI and MongoDB Atlas, featuring grounded Google Gemini executive store briefings.</w:t>
      </w:r>
    </w:p>
    <w:p>
      <w:pPr>
        <w:keepNext/>
        <w:spacing w:before="240" w:after="80"/>
        <w:jc w:val="left"/>
      </w:pPr>
      <w:r>
        <w:rPr>
          <w:rFonts w:ascii="Times New Roman" w:hAnsi="Times New Roman"/>
          <w:b/>
          <w:sz w:val="26"/>
        </w:rPr>
        <w:t>1.6 Technology Stack Summary</w:t>
      </w:r>
    </w:p>
    <w:p>
      <w:pPr>
        <w:spacing w:before="0" w:after="120" w:line="276" w:lineRule="auto"/>
        <w:jc w:val="both"/>
      </w:pPr>
      <w:r>
        <w:rPr>
          <w:rFonts w:ascii="Times New Roman" w:hAnsi="Times New Roman"/>
          <w:b w:val="0"/>
          <w:i w:val="0"/>
          <w:sz w:val="24"/>
        </w:rPr>
        <w:t>The system architecture is engineered using modern, open-source, production-grade technologies:</w:t>
      </w:r>
    </w:p>
    <w:p>
      <w:pPr>
        <w:pStyle w:val="ListBullet"/>
        <w:spacing w:before="0" w:after="60" w:line="276" w:lineRule="auto"/>
        <w:jc w:val="both"/>
      </w:pPr>
      <w:r>
        <w:rPr>
          <w:rFonts w:ascii="Times New Roman" w:hAnsi="Times New Roman"/>
          <w:b/>
          <w:sz w:val="23"/>
        </w:rPr>
        <w:t xml:space="preserve">Machine Learning Pipeline: </w:t>
      </w:r>
      <w:r>
        <w:rPr>
          <w:rFonts w:ascii="Times New Roman" w:hAnsi="Times New Roman"/>
          <w:sz w:val="23"/>
        </w:rPr>
        <w:t>Python 3.10, Facebook Prophet 1.3, Scikit-Learn 1.7 (HistGradientBoostingRegressor), LightGBM 4.0, Pandas, NumPy, SciPy.</w:t>
      </w:r>
    </w:p>
    <w:p>
      <w:pPr>
        <w:pStyle w:val="ListBullet"/>
        <w:spacing w:before="0" w:after="60" w:line="276" w:lineRule="auto"/>
        <w:jc w:val="both"/>
      </w:pPr>
      <w:r>
        <w:rPr>
          <w:rFonts w:ascii="Times New Roman" w:hAnsi="Times New Roman"/>
          <w:b/>
          <w:sz w:val="23"/>
        </w:rPr>
        <w:t xml:space="preserve">Cloud Backend &amp; API: </w:t>
      </w:r>
      <w:r>
        <w:rPr>
          <w:rFonts w:ascii="Times New Roman" w:hAnsi="Times New Roman"/>
          <w:sz w:val="23"/>
        </w:rPr>
        <w:t>FastAPI 0.115, Pydantic v2, Uvicorn, Motor (async MongoDB driver), PyMongo, Passlib (bcrypt), PyJWT.</w:t>
      </w:r>
    </w:p>
    <w:p>
      <w:pPr>
        <w:pStyle w:val="ListBullet"/>
        <w:spacing w:before="0" w:after="60" w:line="276" w:lineRule="auto"/>
        <w:jc w:val="both"/>
      </w:pPr>
      <w:r>
        <w:rPr>
          <w:rFonts w:ascii="Times New Roman" w:hAnsi="Times New Roman"/>
          <w:b/>
          <w:sz w:val="23"/>
        </w:rPr>
        <w:t xml:space="preserve">Persistence &amp; Cloud Hosting: </w:t>
      </w:r>
      <w:r>
        <w:rPr>
          <w:rFonts w:ascii="Times New Roman" w:hAnsi="Times New Roman"/>
          <w:sz w:val="23"/>
        </w:rPr>
        <w:t>MongoDB Atlas (M0/Dedicated cloud cluster), Docker containerization, Render Cloud Application Platform.</w:t>
      </w:r>
    </w:p>
    <w:p>
      <w:pPr>
        <w:pStyle w:val="ListBullet"/>
        <w:spacing w:before="0" w:after="60" w:line="276" w:lineRule="auto"/>
        <w:jc w:val="both"/>
      </w:pPr>
      <w:r>
        <w:rPr>
          <w:rFonts w:ascii="Times New Roman" w:hAnsi="Times New Roman"/>
          <w:b/>
          <w:sz w:val="23"/>
        </w:rPr>
        <w:t xml:space="preserve">Mobile Client Frontend: </w:t>
      </w:r>
      <w:r>
        <w:rPr>
          <w:rFonts w:ascii="Times New Roman" w:hAnsi="Times New Roman"/>
          <w:sz w:val="23"/>
        </w:rPr>
        <w:t>Flutter 3.38+ (Dart 3), Provider state management, Material Design 3 design tokens, HTTP client.</w:t>
      </w:r>
    </w:p>
    <w:p>
      <w:pPr>
        <w:pStyle w:val="ListBullet"/>
        <w:spacing w:before="0" w:after="60" w:line="276" w:lineRule="auto"/>
        <w:jc w:val="both"/>
      </w:pPr>
      <w:r>
        <w:rPr>
          <w:rFonts w:ascii="Times New Roman" w:hAnsi="Times New Roman"/>
          <w:b/>
          <w:sz w:val="23"/>
        </w:rPr>
        <w:t xml:space="preserve">LLM Operational Briefing: </w:t>
      </w:r>
      <w:r>
        <w:rPr>
          <w:rFonts w:ascii="Times New Roman" w:hAnsi="Times New Roman"/>
          <w:sz w:val="23"/>
        </w:rPr>
        <w:t>Google Gemini API (gemini-3-flash-preview) with deterministic temperature constraints and strict zero-math grounding.</w:t>
      </w:r>
    </w:p>
    <w:p>
      <w:pPr>
        <w:keepNext/>
        <w:spacing w:before="240" w:after="80"/>
        <w:jc w:val="left"/>
      </w:pPr>
      <w:r>
        <w:rPr>
          <w:rFonts w:ascii="Times New Roman" w:hAnsi="Times New Roman"/>
          <w:b/>
          <w:sz w:val="26"/>
        </w:rPr>
        <w:t>1.7 Organization of the Thesis</w:t>
      </w:r>
    </w:p>
    <w:p>
      <w:pPr>
        <w:spacing w:before="0" w:after="120" w:line="276" w:lineRule="auto"/>
        <w:jc w:val="both"/>
      </w:pPr>
      <w:r>
        <w:rPr>
          <w:rFonts w:ascii="Times New Roman" w:hAnsi="Times New Roman"/>
          <w:b w:val="0"/>
          <w:i w:val="0"/>
          <w:sz w:val="24"/>
        </w:rPr>
        <w:t>The remainder of this report is organized as follows: Chapter 2 synthesizes 25 peer-reviewed papers on retail forecasting, gradient boosting, and inventory control. Chapter 3 presents the mathematical formulation of the hybrid model, the Newsvendor derivation, and the waste discount policy. Chapter 4 details the cloud architecture, database schema, REST API, and UML system designs. Chapter 5 presents the empirical evaluation across 38 weekly folds, weather placebo testing, inventory simulation, and app screenshots. Chapter 6 details the advantages, limitations, real-world applications, 55-test software verification suite, and defect logs. Chapter 7 concludes the thesis and charts future extensions.</w:t>
      </w:r>
    </w:p>
    <w:p>
      <w:r>
        <w:br w:type="page"/>
      </w:r>
    </w:p>
    <w:p>
      <w:pPr>
        <w:keepNext/>
        <w:spacing w:before="360" w:after="200"/>
        <w:jc w:val="left"/>
      </w:pPr>
      <w:r>
        <w:rPr>
          <w:rFonts w:ascii="Times New Roman" w:hAnsi="Times New Roman"/>
          <w:b/>
          <w:sz w:val="30"/>
        </w:rPr>
        <w:t>CHAPTER 2: LITERATURE SURVEY</w:t>
      </w:r>
    </w:p>
    <w:p>
      <w:pPr>
        <w:keepNext/>
        <w:spacing w:before="240" w:after="80"/>
        <w:jc w:val="left"/>
      </w:pPr>
      <w:r>
        <w:rPr>
          <w:rFonts w:ascii="Times New Roman" w:hAnsi="Times New Roman"/>
          <w:b/>
          <w:sz w:val="26"/>
        </w:rPr>
        <w:t>2.1 Introduction to Perishable Retail Demand Forecasting</w:t>
      </w:r>
    </w:p>
    <w:p>
      <w:pPr>
        <w:spacing w:before="0" w:after="120" w:line="276" w:lineRule="auto"/>
        <w:jc w:val="both"/>
      </w:pPr>
      <w:r>
        <w:rPr>
          <w:rFonts w:ascii="Times New Roman" w:hAnsi="Times New Roman"/>
          <w:b w:val="0"/>
          <w:i w:val="0"/>
          <w:sz w:val="24"/>
        </w:rPr>
        <w:t>Demand forecasting in retail represents one of the most extensively studied domains in operations research and applied machine learning. Accurate forecasts drive efficient supply chains, minimize capital tied up in working inventory, and maximize customer fulfillment rates. However, perishable food retail introduces distinct structural challenges that differentiate it from general retail forecasting. Products have finite, non-extendable shelf lives, demand fluctuates heavily based on localized day-of-week habits, and stockout occurrences frequently truncate observed sales data.</w:t>
      </w:r>
    </w:p>
    <w:p>
      <w:pPr>
        <w:keepNext/>
        <w:spacing w:before="240" w:after="80"/>
        <w:jc w:val="left"/>
      </w:pPr>
      <w:r>
        <w:rPr>
          <w:rFonts w:ascii="Times New Roman" w:hAnsi="Times New Roman"/>
          <w:b/>
          <w:sz w:val="26"/>
        </w:rPr>
        <w:t>2.2 Classical Statistical Time-Series Approaches</w:t>
      </w:r>
    </w:p>
    <w:p>
      <w:pPr>
        <w:spacing w:before="0" w:after="120" w:line="276" w:lineRule="auto"/>
        <w:jc w:val="both"/>
      </w:pPr>
      <w:r>
        <w:rPr>
          <w:rFonts w:ascii="Times New Roman" w:hAnsi="Times New Roman"/>
          <w:b w:val="0"/>
          <w:i w:val="0"/>
          <w:sz w:val="24"/>
        </w:rPr>
        <w:t>Early retail forecasting literature focused predominantly on classical statistical formulations. Box and Jenkins (1970) formalized the Autoregressive Integrated Moving Average (ARIMA) framework, which models stationary series through linear combinations of past values and white noise residuals. Seasonal ARIMA (SARIMA) extended this to incorporate periodic seasonal lags. Winters (1960) developed triple exponential smoothing (Holt-Winters), capturing local level, linear trend, and multiplicative seasonal indices. While computationally trivial and transparent, these linear models assume stationary error variances and struggle with complex, non-linear multi-period seasonality (e.g., weekly trading rhythms superimposed on annual holiday closures), proving inadequate for volatile retail bakery environments.</w:t>
      </w:r>
    </w:p>
    <w:p>
      <w:pPr>
        <w:keepNext/>
        <w:spacing w:before="240" w:after="80"/>
        <w:jc w:val="left"/>
      </w:pPr>
      <w:r>
        <w:rPr>
          <w:rFonts w:ascii="Times New Roman" w:hAnsi="Times New Roman"/>
          <w:b/>
          <w:sz w:val="26"/>
        </w:rPr>
        <w:t>2.3 Generalized Additive Seasonality Models (Prophet)</w:t>
      </w:r>
    </w:p>
    <w:p>
      <w:pPr>
        <w:spacing w:before="0" w:after="120" w:line="276" w:lineRule="auto"/>
        <w:jc w:val="both"/>
      </w:pPr>
      <w:r>
        <w:rPr>
          <w:rFonts w:ascii="Times New Roman" w:hAnsi="Times New Roman"/>
          <w:b w:val="0"/>
          <w:i w:val="0"/>
          <w:sz w:val="24"/>
        </w:rPr>
        <w:t>To overcome the rigidity of classical ARIMA, Taylor and Letham (2018) introduced Facebook Prophet, a modular Generalized Additive Model (GAM) decomposed into non-linear trend, multi-scale Fourier seasonality, holiday indicators, and external regressors. Prophet handles irregular calendar gaps and missing trading dates robustly through a decomposable Bayesian formulation. In retail environments characterized by strong calendar regularities (e.g., weekend sales surges and French national holidays), Prophet provides clean, interpretable macro-decompositions. However, because Prophet fits additive or multiplicative Fourier terms independently, it cannot capture localized autoregressive shock dynamics (e.g., yesterday's stockout influencing today's demand) or non-linear interactions across product pricing tiers.</w:t>
      </w:r>
    </w:p>
    <w:p>
      <w:pPr>
        <w:keepNext/>
        <w:spacing w:before="240" w:after="80"/>
        <w:jc w:val="left"/>
      </w:pPr>
      <w:r>
        <w:rPr>
          <w:rFonts w:ascii="Times New Roman" w:hAnsi="Times New Roman"/>
          <w:b/>
          <w:sz w:val="26"/>
        </w:rPr>
        <w:t>2.4 Gradient Boosted Decision Trees in Demand Forecasting</w:t>
      </w:r>
    </w:p>
    <w:p>
      <w:pPr>
        <w:spacing w:before="0" w:after="120" w:line="276" w:lineRule="auto"/>
        <w:jc w:val="both"/>
      </w:pPr>
      <w:r>
        <w:rPr>
          <w:rFonts w:ascii="Times New Roman" w:hAnsi="Times New Roman"/>
          <w:b w:val="0"/>
          <w:i w:val="0"/>
          <w:sz w:val="24"/>
        </w:rPr>
        <w:t>The advent of tree-based ensemble learning demonstrated superior predictive accuracy in retail demand competitions (such as the Kaggle M5 and Rossmann challenges). Chen and Guestrin (2016) formalized XGBoost, and Ke et al. (2017) developed LightGBM, introducing Gradient-Based One-Side Sampling (GOSS) and Exclusive Feature Bundling (EFB). GBDTs naturally accommodate non-linear feature interactions, arbitrary tabular metadata (promotions, store closures, calendar indices), and cross-sectional pooling across multiple SKUs. Recent studies (Makridakis et al., 2022) confirm that machine learning trees consistently outperform statistical baselines in multi-item retail forecasting, provided features are engineered with strict chronological alignment to avoid future lookahead leakage.</w:t>
      </w:r>
    </w:p>
    <w:p>
      <w:pPr>
        <w:keepNext/>
        <w:spacing w:before="240" w:after="80"/>
        <w:jc w:val="left"/>
      </w:pPr>
      <w:r>
        <w:rPr>
          <w:rFonts w:ascii="Times New Roman" w:hAnsi="Times New Roman"/>
          <w:b/>
          <w:sz w:val="26"/>
        </w:rPr>
        <w:t>2.5 Stochastic Inventory Control and Newsvendor Theory</w:t>
      </w:r>
    </w:p>
    <w:p>
      <w:pPr>
        <w:spacing w:before="0" w:after="120" w:line="276" w:lineRule="auto"/>
        <w:jc w:val="both"/>
      </w:pPr>
      <w:r>
        <w:rPr>
          <w:rFonts w:ascii="Times New Roman" w:hAnsi="Times New Roman"/>
          <w:b w:val="0"/>
          <w:i w:val="0"/>
          <w:sz w:val="24"/>
        </w:rPr>
        <w:t>The mathematical foundation of single-period perishable inventory control traces back to the classical Newsvendor problem (Arrow, Karlin, and Scarf, 1958; Silver, Pyke, and Peterson, 1998). In contrast to multi-period reorder point models (such as $(s, S)$ or $(R, Q)$ policies) which assume unsold goods carry forward indefinitely into future cycles, the Newsvendor model governs items whose economic value terminates at the end of the trading period. By minimizing expected underage costs (lost gross margin) and overage costs (wasted cost of goods sold), the optimal order quantity satisfies the Critical Fractile condition. Modern extensions explore data-driven and distribution-free Newsvendor models (Levi et al., 2015), yet few studies integrate non-linear ML residuals directly into operational Newsvendor fractile boundaries.</w:t>
      </w:r>
    </w:p>
    <w:p>
      <w:pPr>
        <w:keepNext/>
        <w:spacing w:before="240" w:after="80"/>
        <w:jc w:val="left"/>
      </w:pPr>
      <w:r>
        <w:rPr>
          <w:rFonts w:ascii="Times New Roman" w:hAnsi="Times New Roman"/>
          <w:b/>
          <w:sz w:val="26"/>
        </w:rPr>
        <w:t>2.6 Large Language Models in Retail Decision Support</w:t>
      </w:r>
    </w:p>
    <w:p>
      <w:pPr>
        <w:spacing w:before="0" w:after="120" w:line="276" w:lineRule="auto"/>
        <w:jc w:val="both"/>
      </w:pPr>
      <w:r>
        <w:rPr>
          <w:rFonts w:ascii="Times New Roman" w:hAnsi="Times New Roman"/>
          <w:b w:val="0"/>
          <w:i w:val="0"/>
          <w:sz w:val="24"/>
        </w:rPr>
        <w:t>The emergence of generative AI and Large Language Models (LLMs) (Vaswani et al., 2017; Brown et al., 2020) provides an unprecedented opportunity to translate raw mathematical predictions into actionable operational narratives. However, LLM application in mission-critical retail operations faces the severe hazard of hallucination (Ji et al., 2023), particularly when generating numerical recommendations. Recent frameworks emphasize strict retrieval-augmented grounding and deterministic template separation: mathematical optimization must be executed deterministically in the backend engine, while the LLM is restricted to qualitative narrative synthesis without performing arithmetic.</w:t>
      </w:r>
    </w:p>
    <w:p>
      <w:pPr>
        <w:keepNext/>
        <w:spacing w:before="240" w:after="80"/>
        <w:jc w:val="left"/>
      </w:pPr>
      <w:r>
        <w:rPr>
          <w:rFonts w:ascii="Times New Roman" w:hAnsi="Times New Roman"/>
          <w:b/>
          <w:sz w:val="26"/>
        </w:rPr>
        <w:t>2.7 Comprehensive Literature Survey Matrix</w:t>
      </w:r>
    </w:p>
    <w:p>
      <w:pPr>
        <w:spacing w:before="0" w:after="120" w:line="276" w:lineRule="auto"/>
        <w:jc w:val="both"/>
      </w:pPr>
      <w:r>
        <w:rPr>
          <w:rFonts w:ascii="Times New Roman" w:hAnsi="Times New Roman"/>
          <w:b w:val="0"/>
          <w:i w:val="0"/>
          <w:sz w:val="24"/>
        </w:rPr>
        <w:t>To synthesize the current body of knowledge, Table 2.1 analyzes 25 seminal peer-reviewed research papers across statistical forecasting, machine learning, inventory theory, and retail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1673"/>
        <w:gridCol w:w="1673"/>
        <w:gridCol w:w="1673"/>
        <w:gridCol w:w="1673"/>
        <w:gridCol w:w="1673"/>
      </w:tblGrid>
      <w:tr>
        <w:trPr>
          <w:tblHeader/>
          <w:cantSplit/>
        </w:trPr>
        <w:tc>
          <w:tcPr>
            <w:tcW w:type="dxa" w:w="1584"/>
          </w:tcPr>
          <w:p>
            <w:pPr>
              <w:spacing w:before="40" w:after="40" w:line="252" w:lineRule="auto"/>
              <w:jc w:val="center"/>
            </w:pPr>
            <w:r>
              <w:rPr>
                <w:rFonts w:ascii="Times New Roman" w:hAnsi="Times New Roman"/>
                <w:b/>
                <w:sz w:val="18"/>
              </w:rPr>
              <w:t>Ref &amp; Author</w:t>
            </w:r>
          </w:p>
        </w:tc>
        <w:tc>
          <w:tcPr>
            <w:tcW w:type="dxa" w:w="1296"/>
          </w:tcPr>
          <w:p>
            <w:pPr>
              <w:spacing w:before="40" w:after="40" w:line="252" w:lineRule="auto"/>
              <w:jc w:val="center"/>
            </w:pPr>
            <w:r>
              <w:rPr>
                <w:rFonts w:ascii="Times New Roman" w:hAnsi="Times New Roman"/>
                <w:b/>
                <w:sz w:val="18"/>
              </w:rPr>
              <w:t>Domain / Focus</w:t>
            </w:r>
          </w:p>
        </w:tc>
        <w:tc>
          <w:tcPr>
            <w:tcW w:type="dxa" w:w="1584"/>
          </w:tcPr>
          <w:p>
            <w:pPr>
              <w:spacing w:before="40" w:after="40" w:line="252" w:lineRule="auto"/>
              <w:jc w:val="center"/>
            </w:pPr>
            <w:r>
              <w:rPr>
                <w:rFonts w:ascii="Times New Roman" w:hAnsi="Times New Roman"/>
                <w:b/>
                <w:sz w:val="18"/>
              </w:rPr>
              <w:t>Methodology</w:t>
            </w:r>
          </w:p>
        </w:tc>
        <w:tc>
          <w:tcPr>
            <w:tcW w:type="dxa" w:w="2016"/>
          </w:tcPr>
          <w:p>
            <w:pPr>
              <w:spacing w:before="40" w:after="40" w:line="252" w:lineRule="auto"/>
              <w:jc w:val="center"/>
            </w:pPr>
            <w:r>
              <w:rPr>
                <w:rFonts w:ascii="Times New Roman" w:hAnsi="Times New Roman"/>
                <w:b/>
                <w:sz w:val="18"/>
              </w:rPr>
              <w:t>Key Findings</w:t>
            </w:r>
          </w:p>
        </w:tc>
        <w:tc>
          <w:tcPr>
            <w:tcW w:type="dxa" w:w="1872"/>
          </w:tcPr>
          <w:p>
            <w:pPr>
              <w:spacing w:before="40" w:after="40" w:line="252" w:lineRule="auto"/>
              <w:jc w:val="center"/>
            </w:pPr>
            <w:r>
              <w:rPr>
                <w:rFonts w:ascii="Times New Roman" w:hAnsi="Times New Roman"/>
                <w:b/>
                <w:sz w:val="18"/>
              </w:rPr>
              <w:t>Research Gap Identified</w:t>
            </w:r>
          </w:p>
        </w:tc>
      </w:tr>
      <w:tr>
        <w:trPr>
          <w:cantSplit/>
        </w:trPr>
        <w:tc>
          <w:tcPr>
            <w:tcW w:type="dxa" w:w="1584"/>
          </w:tcPr>
          <w:p>
            <w:pPr>
              <w:spacing w:before="40" w:after="40" w:line="252" w:lineRule="auto"/>
              <w:jc w:val="left"/>
            </w:pPr>
            <w:r>
              <w:rPr>
                <w:rFonts w:ascii="Times New Roman" w:hAnsi="Times New Roman"/>
                <w:sz w:val="18"/>
              </w:rPr>
              <w:t>Box &amp; Jenkins (1970)</w:t>
            </w:r>
          </w:p>
        </w:tc>
        <w:tc>
          <w:tcPr>
            <w:tcW w:type="dxa" w:w="1296"/>
          </w:tcPr>
          <w:p>
            <w:pPr>
              <w:spacing w:before="40" w:after="40" w:line="252" w:lineRule="auto"/>
              <w:jc w:val="left"/>
            </w:pPr>
            <w:r>
              <w:rPr>
                <w:rFonts w:ascii="Times New Roman" w:hAnsi="Times New Roman"/>
                <w:sz w:val="18"/>
              </w:rPr>
              <w:t>Time Series</w:t>
            </w:r>
          </w:p>
        </w:tc>
        <w:tc>
          <w:tcPr>
            <w:tcW w:type="dxa" w:w="1584"/>
          </w:tcPr>
          <w:p>
            <w:pPr>
              <w:spacing w:before="40" w:after="40" w:line="252" w:lineRule="auto"/>
              <w:jc w:val="left"/>
            </w:pPr>
            <w:r>
              <w:rPr>
                <w:rFonts w:ascii="Times New Roman" w:hAnsi="Times New Roman"/>
                <w:sz w:val="18"/>
              </w:rPr>
              <w:t>ARIMA / SARIMA</w:t>
            </w:r>
          </w:p>
        </w:tc>
        <w:tc>
          <w:tcPr>
            <w:tcW w:type="dxa" w:w="2016"/>
          </w:tcPr>
          <w:p>
            <w:pPr>
              <w:spacing w:before="40" w:after="40" w:line="252" w:lineRule="auto"/>
              <w:jc w:val="left"/>
            </w:pPr>
            <w:r>
              <w:rPr>
                <w:rFonts w:ascii="Times New Roman" w:hAnsi="Times New Roman"/>
                <w:sz w:val="18"/>
              </w:rPr>
              <w:t>Formalized linear stationarity &amp; differencing</w:t>
            </w:r>
          </w:p>
        </w:tc>
        <w:tc>
          <w:tcPr>
            <w:tcW w:type="dxa" w:w="1872"/>
          </w:tcPr>
          <w:p>
            <w:pPr>
              <w:spacing w:before="40" w:after="40" w:line="252" w:lineRule="auto"/>
              <w:jc w:val="left"/>
            </w:pPr>
            <w:r>
              <w:rPr>
                <w:rFonts w:ascii="Times New Roman" w:hAnsi="Times New Roman"/>
                <w:sz w:val="18"/>
              </w:rPr>
              <w:t>Incapable of multi-seasonal non-linearities</w:t>
            </w:r>
          </w:p>
        </w:tc>
      </w:tr>
      <w:tr>
        <w:trPr>
          <w:cantSplit/>
        </w:trPr>
        <w:tc>
          <w:tcPr>
            <w:tcW w:type="dxa" w:w="1584"/>
          </w:tcPr>
          <w:p>
            <w:pPr>
              <w:spacing w:before="40" w:after="40" w:line="252" w:lineRule="auto"/>
              <w:jc w:val="left"/>
            </w:pPr>
            <w:r>
              <w:rPr>
                <w:rFonts w:ascii="Times New Roman" w:hAnsi="Times New Roman"/>
                <w:sz w:val="18"/>
              </w:rPr>
              <w:t>Winters (1960)</w:t>
            </w:r>
          </w:p>
        </w:tc>
        <w:tc>
          <w:tcPr>
            <w:tcW w:type="dxa" w:w="1296"/>
          </w:tcPr>
          <w:p>
            <w:pPr>
              <w:spacing w:before="40" w:after="40" w:line="252" w:lineRule="auto"/>
              <w:jc w:val="left"/>
            </w:pPr>
            <w:r>
              <w:rPr>
                <w:rFonts w:ascii="Times New Roman" w:hAnsi="Times New Roman"/>
                <w:sz w:val="18"/>
              </w:rPr>
              <w:t>Demand Planning</w:t>
            </w:r>
          </w:p>
        </w:tc>
        <w:tc>
          <w:tcPr>
            <w:tcW w:type="dxa" w:w="1584"/>
          </w:tcPr>
          <w:p>
            <w:pPr>
              <w:spacing w:before="40" w:after="40" w:line="252" w:lineRule="auto"/>
              <w:jc w:val="left"/>
            </w:pPr>
            <w:r>
              <w:rPr>
                <w:rFonts w:ascii="Times New Roman" w:hAnsi="Times New Roman"/>
                <w:sz w:val="18"/>
              </w:rPr>
              <w:t>Holt-Winters ESM</w:t>
            </w:r>
          </w:p>
        </w:tc>
        <w:tc>
          <w:tcPr>
            <w:tcW w:type="dxa" w:w="2016"/>
          </w:tcPr>
          <w:p>
            <w:pPr>
              <w:spacing w:before="40" w:after="40" w:line="252" w:lineRule="auto"/>
              <w:jc w:val="left"/>
            </w:pPr>
            <w:r>
              <w:rPr>
                <w:rFonts w:ascii="Times New Roman" w:hAnsi="Times New Roman"/>
                <w:sz w:val="18"/>
              </w:rPr>
              <w:t>Decomposed level, trend, and seasonal indices</w:t>
            </w:r>
          </w:p>
        </w:tc>
        <w:tc>
          <w:tcPr>
            <w:tcW w:type="dxa" w:w="1872"/>
          </w:tcPr>
          <w:p>
            <w:pPr>
              <w:spacing w:before="40" w:after="40" w:line="252" w:lineRule="auto"/>
              <w:jc w:val="left"/>
            </w:pPr>
            <w:r>
              <w:rPr>
                <w:rFonts w:ascii="Times New Roman" w:hAnsi="Times New Roman"/>
                <w:sz w:val="18"/>
              </w:rPr>
              <w:t>Fragile to holiday shifts and structural breaks</w:t>
            </w:r>
          </w:p>
        </w:tc>
      </w:tr>
      <w:tr>
        <w:trPr>
          <w:cantSplit/>
        </w:trPr>
        <w:tc>
          <w:tcPr>
            <w:tcW w:type="dxa" w:w="1584"/>
          </w:tcPr>
          <w:p>
            <w:pPr>
              <w:spacing w:before="40" w:after="40" w:line="252" w:lineRule="auto"/>
              <w:jc w:val="left"/>
            </w:pPr>
            <w:r>
              <w:rPr>
                <w:rFonts w:ascii="Times New Roman" w:hAnsi="Times New Roman"/>
                <w:sz w:val="18"/>
              </w:rPr>
              <w:t>Taylor &amp; Letham (2018)</w:t>
            </w:r>
          </w:p>
        </w:tc>
        <w:tc>
          <w:tcPr>
            <w:tcW w:type="dxa" w:w="1296"/>
          </w:tcPr>
          <w:p>
            <w:pPr>
              <w:spacing w:before="40" w:after="40" w:line="252" w:lineRule="auto"/>
              <w:jc w:val="left"/>
            </w:pPr>
            <w:r>
              <w:rPr>
                <w:rFonts w:ascii="Times New Roman" w:hAnsi="Times New Roman"/>
                <w:sz w:val="18"/>
              </w:rPr>
              <w:t>Business Forecasting</w:t>
            </w:r>
          </w:p>
        </w:tc>
        <w:tc>
          <w:tcPr>
            <w:tcW w:type="dxa" w:w="1584"/>
          </w:tcPr>
          <w:p>
            <w:pPr>
              <w:spacing w:before="40" w:after="40" w:line="252" w:lineRule="auto"/>
              <w:jc w:val="left"/>
            </w:pPr>
            <w:r>
              <w:rPr>
                <w:rFonts w:ascii="Times New Roman" w:hAnsi="Times New Roman"/>
                <w:sz w:val="18"/>
              </w:rPr>
              <w:t>Prophet (GAM)</w:t>
            </w:r>
          </w:p>
        </w:tc>
        <w:tc>
          <w:tcPr>
            <w:tcW w:type="dxa" w:w="2016"/>
          </w:tcPr>
          <w:p>
            <w:pPr>
              <w:spacing w:before="40" w:after="40" w:line="252" w:lineRule="auto"/>
              <w:jc w:val="left"/>
            </w:pPr>
            <w:r>
              <w:rPr>
                <w:rFonts w:ascii="Times New Roman" w:hAnsi="Times New Roman"/>
                <w:sz w:val="18"/>
              </w:rPr>
              <w:t>Robust Bayesian curve fitting with Fourier terms</w:t>
            </w:r>
          </w:p>
        </w:tc>
        <w:tc>
          <w:tcPr>
            <w:tcW w:type="dxa" w:w="1872"/>
          </w:tcPr>
          <w:p>
            <w:pPr>
              <w:spacing w:before="40" w:after="40" w:line="252" w:lineRule="auto"/>
              <w:jc w:val="left"/>
            </w:pPr>
            <w:r>
              <w:rPr>
                <w:rFonts w:ascii="Times New Roman" w:hAnsi="Times New Roman"/>
                <w:sz w:val="18"/>
              </w:rPr>
              <w:t>Lacks autoregressive lag adaptation</w:t>
            </w:r>
          </w:p>
        </w:tc>
      </w:tr>
      <w:tr>
        <w:trPr>
          <w:cantSplit/>
        </w:trPr>
        <w:tc>
          <w:tcPr>
            <w:tcW w:type="dxa" w:w="1584"/>
          </w:tcPr>
          <w:p>
            <w:pPr>
              <w:spacing w:before="40" w:after="40" w:line="252" w:lineRule="auto"/>
              <w:jc w:val="left"/>
            </w:pPr>
            <w:r>
              <w:rPr>
                <w:rFonts w:ascii="Times New Roman" w:hAnsi="Times New Roman"/>
                <w:sz w:val="18"/>
              </w:rPr>
              <w:t>Chen &amp; Guestrin (2016)</w:t>
            </w:r>
          </w:p>
        </w:tc>
        <w:tc>
          <w:tcPr>
            <w:tcW w:type="dxa" w:w="1296"/>
          </w:tcPr>
          <w:p>
            <w:pPr>
              <w:spacing w:before="40" w:after="40" w:line="252" w:lineRule="auto"/>
              <w:jc w:val="left"/>
            </w:pPr>
            <w:r>
              <w:rPr>
                <w:rFonts w:ascii="Times New Roman" w:hAnsi="Times New Roman"/>
                <w:sz w:val="18"/>
              </w:rPr>
              <w:t>Machine Learning</w:t>
            </w:r>
          </w:p>
        </w:tc>
        <w:tc>
          <w:tcPr>
            <w:tcW w:type="dxa" w:w="1584"/>
          </w:tcPr>
          <w:p>
            <w:pPr>
              <w:spacing w:before="40" w:after="40" w:line="252" w:lineRule="auto"/>
              <w:jc w:val="left"/>
            </w:pPr>
            <w:r>
              <w:rPr>
                <w:rFonts w:ascii="Times New Roman" w:hAnsi="Times New Roman"/>
                <w:sz w:val="18"/>
              </w:rPr>
              <w:t>XGBoost (GBDT)</w:t>
            </w:r>
          </w:p>
        </w:tc>
        <w:tc>
          <w:tcPr>
            <w:tcW w:type="dxa" w:w="2016"/>
          </w:tcPr>
          <w:p>
            <w:pPr>
              <w:spacing w:before="40" w:after="40" w:line="252" w:lineRule="auto"/>
              <w:jc w:val="left"/>
            </w:pPr>
            <w:r>
              <w:rPr>
                <w:rFonts w:ascii="Times New Roman" w:hAnsi="Times New Roman"/>
                <w:sz w:val="18"/>
              </w:rPr>
              <w:t>Scalable tree boosting with second-order gradients</w:t>
            </w:r>
          </w:p>
        </w:tc>
        <w:tc>
          <w:tcPr>
            <w:tcW w:type="dxa" w:w="1872"/>
          </w:tcPr>
          <w:p>
            <w:pPr>
              <w:spacing w:before="40" w:after="40" w:line="252" w:lineRule="auto"/>
              <w:jc w:val="left"/>
            </w:pPr>
            <w:r>
              <w:rPr>
                <w:rFonts w:ascii="Times New Roman" w:hAnsi="Times New Roman"/>
                <w:sz w:val="18"/>
              </w:rPr>
              <w:t>Requires extensive manual feature engineering</w:t>
            </w:r>
          </w:p>
        </w:tc>
      </w:tr>
      <w:tr>
        <w:trPr>
          <w:cantSplit/>
        </w:trPr>
        <w:tc>
          <w:tcPr>
            <w:tcW w:type="dxa" w:w="1584"/>
          </w:tcPr>
          <w:p>
            <w:pPr>
              <w:spacing w:before="40" w:after="40" w:line="252" w:lineRule="auto"/>
              <w:jc w:val="left"/>
            </w:pPr>
            <w:r>
              <w:rPr>
                <w:rFonts w:ascii="Times New Roman" w:hAnsi="Times New Roman"/>
                <w:sz w:val="18"/>
              </w:rPr>
              <w:t>Ke et al. (2017)</w:t>
            </w:r>
          </w:p>
        </w:tc>
        <w:tc>
          <w:tcPr>
            <w:tcW w:type="dxa" w:w="1296"/>
          </w:tcPr>
          <w:p>
            <w:pPr>
              <w:spacing w:before="40" w:after="40" w:line="252" w:lineRule="auto"/>
              <w:jc w:val="left"/>
            </w:pPr>
            <w:r>
              <w:rPr>
                <w:rFonts w:ascii="Times New Roman" w:hAnsi="Times New Roman"/>
                <w:sz w:val="18"/>
              </w:rPr>
              <w:t>Gradient Boosting</w:t>
            </w:r>
          </w:p>
        </w:tc>
        <w:tc>
          <w:tcPr>
            <w:tcW w:type="dxa" w:w="1584"/>
          </w:tcPr>
          <w:p>
            <w:pPr>
              <w:spacing w:before="40" w:after="40" w:line="252" w:lineRule="auto"/>
              <w:jc w:val="left"/>
            </w:pPr>
            <w:r>
              <w:rPr>
                <w:rFonts w:ascii="Times New Roman" w:hAnsi="Times New Roman"/>
                <w:sz w:val="18"/>
              </w:rPr>
              <w:t>LightGBM</w:t>
            </w:r>
          </w:p>
        </w:tc>
        <w:tc>
          <w:tcPr>
            <w:tcW w:type="dxa" w:w="2016"/>
          </w:tcPr>
          <w:p>
            <w:pPr>
              <w:spacing w:before="40" w:after="40" w:line="252" w:lineRule="auto"/>
              <w:jc w:val="left"/>
            </w:pPr>
            <w:r>
              <w:rPr>
                <w:rFonts w:ascii="Times New Roman" w:hAnsi="Times New Roman"/>
                <w:sz w:val="18"/>
              </w:rPr>
              <w:t>Histogram binning and GOSS for high efficiency</w:t>
            </w:r>
          </w:p>
        </w:tc>
        <w:tc>
          <w:tcPr>
            <w:tcW w:type="dxa" w:w="1872"/>
          </w:tcPr>
          <w:p>
            <w:pPr>
              <w:spacing w:before="40" w:after="40" w:line="252" w:lineRule="auto"/>
              <w:jc w:val="left"/>
            </w:pPr>
            <w:r>
              <w:rPr>
                <w:rFonts w:ascii="Times New Roman" w:hAnsi="Times New Roman"/>
                <w:sz w:val="18"/>
              </w:rPr>
              <w:t>Overfits on individual sparse retail series</w:t>
            </w:r>
          </w:p>
        </w:tc>
      </w:tr>
      <w:tr>
        <w:trPr>
          <w:cantSplit/>
        </w:trPr>
        <w:tc>
          <w:tcPr>
            <w:tcW w:type="dxa" w:w="1584"/>
          </w:tcPr>
          <w:p>
            <w:pPr>
              <w:spacing w:before="40" w:after="40" w:line="252" w:lineRule="auto"/>
              <w:jc w:val="left"/>
            </w:pPr>
            <w:r>
              <w:rPr>
                <w:rFonts w:ascii="Times New Roman" w:hAnsi="Times New Roman"/>
                <w:sz w:val="18"/>
              </w:rPr>
              <w:t>Silver et al. (1998)</w:t>
            </w:r>
          </w:p>
        </w:tc>
        <w:tc>
          <w:tcPr>
            <w:tcW w:type="dxa" w:w="1296"/>
          </w:tcPr>
          <w:p>
            <w:pPr>
              <w:spacing w:before="40" w:after="40" w:line="252" w:lineRule="auto"/>
              <w:jc w:val="left"/>
            </w:pPr>
            <w:r>
              <w:rPr>
                <w:rFonts w:ascii="Times New Roman" w:hAnsi="Times New Roman"/>
                <w:sz w:val="18"/>
              </w:rPr>
              <w:t>Inventory Theory</w:t>
            </w:r>
          </w:p>
        </w:tc>
        <w:tc>
          <w:tcPr>
            <w:tcW w:type="dxa" w:w="1584"/>
          </w:tcPr>
          <w:p>
            <w:pPr>
              <w:spacing w:before="40" w:after="40" w:line="252" w:lineRule="auto"/>
              <w:jc w:val="left"/>
            </w:pPr>
            <w:r>
              <w:rPr>
                <w:rFonts w:ascii="Times New Roman" w:hAnsi="Times New Roman"/>
                <w:sz w:val="18"/>
              </w:rPr>
              <w:t>Inventory Control</w:t>
            </w:r>
          </w:p>
        </w:tc>
        <w:tc>
          <w:tcPr>
            <w:tcW w:type="dxa" w:w="2016"/>
          </w:tcPr>
          <w:p>
            <w:pPr>
              <w:spacing w:before="40" w:after="40" w:line="252" w:lineRule="auto"/>
              <w:jc w:val="left"/>
            </w:pPr>
            <w:r>
              <w:rPr>
                <w:rFonts w:ascii="Times New Roman" w:hAnsi="Times New Roman"/>
                <w:sz w:val="18"/>
              </w:rPr>
              <w:t>Foundational Newsvendor cost balance derivations</w:t>
            </w:r>
          </w:p>
        </w:tc>
        <w:tc>
          <w:tcPr>
            <w:tcW w:type="dxa" w:w="1872"/>
          </w:tcPr>
          <w:p>
            <w:pPr>
              <w:spacing w:before="40" w:after="40" w:line="252" w:lineRule="auto"/>
              <w:jc w:val="left"/>
            </w:pPr>
            <w:r>
              <w:rPr>
                <w:rFonts w:ascii="Times New Roman" w:hAnsi="Times New Roman"/>
                <w:sz w:val="18"/>
              </w:rPr>
              <w:t>Assumes known parametric demand distributions</w:t>
            </w:r>
          </w:p>
        </w:tc>
      </w:tr>
      <w:tr>
        <w:trPr>
          <w:cantSplit/>
        </w:trPr>
        <w:tc>
          <w:tcPr>
            <w:tcW w:type="dxa" w:w="1584"/>
          </w:tcPr>
          <w:p>
            <w:pPr>
              <w:spacing w:before="40" w:after="40" w:line="252" w:lineRule="auto"/>
              <w:jc w:val="left"/>
            </w:pPr>
            <w:r>
              <w:rPr>
                <w:rFonts w:ascii="Times New Roman" w:hAnsi="Times New Roman"/>
                <w:sz w:val="18"/>
              </w:rPr>
              <w:t>Arrow et al. (1958)</w:t>
            </w:r>
          </w:p>
        </w:tc>
        <w:tc>
          <w:tcPr>
            <w:tcW w:type="dxa" w:w="1296"/>
          </w:tcPr>
          <w:p>
            <w:pPr>
              <w:spacing w:before="40" w:after="40" w:line="252" w:lineRule="auto"/>
              <w:jc w:val="left"/>
            </w:pPr>
            <w:r>
              <w:rPr>
                <w:rFonts w:ascii="Times New Roman" w:hAnsi="Times New Roman"/>
                <w:sz w:val="18"/>
              </w:rPr>
              <w:t>Operations Research</w:t>
            </w:r>
          </w:p>
        </w:tc>
        <w:tc>
          <w:tcPr>
            <w:tcW w:type="dxa" w:w="1584"/>
          </w:tcPr>
          <w:p>
            <w:pPr>
              <w:spacing w:before="40" w:after="40" w:line="252" w:lineRule="auto"/>
              <w:jc w:val="left"/>
            </w:pPr>
            <w:r>
              <w:rPr>
                <w:rFonts w:ascii="Times New Roman" w:hAnsi="Times New Roman"/>
                <w:sz w:val="18"/>
              </w:rPr>
              <w:t>Stochastic Inventory</w:t>
            </w:r>
          </w:p>
        </w:tc>
        <w:tc>
          <w:tcPr>
            <w:tcW w:type="dxa" w:w="2016"/>
          </w:tcPr>
          <w:p>
            <w:pPr>
              <w:spacing w:before="40" w:after="40" w:line="252" w:lineRule="auto"/>
              <w:jc w:val="left"/>
            </w:pPr>
            <w:r>
              <w:rPr>
                <w:rFonts w:ascii="Times New Roman" w:hAnsi="Times New Roman"/>
                <w:sz w:val="18"/>
              </w:rPr>
              <w:t>Established mathematical single-period fractiles</w:t>
            </w:r>
          </w:p>
        </w:tc>
        <w:tc>
          <w:tcPr>
            <w:tcW w:type="dxa" w:w="1872"/>
          </w:tcPr>
          <w:p>
            <w:pPr>
              <w:spacing w:before="40" w:after="40" w:line="252" w:lineRule="auto"/>
              <w:jc w:val="left"/>
            </w:pPr>
            <w:r>
              <w:rPr>
                <w:rFonts w:ascii="Times New Roman" w:hAnsi="Times New Roman"/>
                <w:sz w:val="18"/>
              </w:rPr>
              <w:t>Disconnected from modern ML point forecasts</w:t>
            </w:r>
          </w:p>
        </w:tc>
      </w:tr>
      <w:tr>
        <w:trPr>
          <w:cantSplit/>
        </w:trPr>
        <w:tc>
          <w:tcPr>
            <w:tcW w:type="dxa" w:w="1584"/>
          </w:tcPr>
          <w:p>
            <w:pPr>
              <w:spacing w:before="40" w:after="40" w:line="252" w:lineRule="auto"/>
              <w:jc w:val="left"/>
            </w:pPr>
            <w:r>
              <w:rPr>
                <w:rFonts w:ascii="Times New Roman" w:hAnsi="Times New Roman"/>
                <w:sz w:val="18"/>
              </w:rPr>
              <w:t>Makridakis et al. (2022)</w:t>
            </w:r>
          </w:p>
        </w:tc>
        <w:tc>
          <w:tcPr>
            <w:tcW w:type="dxa" w:w="1296"/>
          </w:tcPr>
          <w:p>
            <w:pPr>
              <w:spacing w:before="40" w:after="40" w:line="252" w:lineRule="auto"/>
              <w:jc w:val="left"/>
            </w:pPr>
            <w:r>
              <w:rPr>
                <w:rFonts w:ascii="Times New Roman" w:hAnsi="Times New Roman"/>
                <w:sz w:val="18"/>
              </w:rPr>
              <w:t>M5 Competition</w:t>
            </w:r>
          </w:p>
        </w:tc>
        <w:tc>
          <w:tcPr>
            <w:tcW w:type="dxa" w:w="1584"/>
          </w:tcPr>
          <w:p>
            <w:pPr>
              <w:spacing w:before="40" w:after="40" w:line="252" w:lineRule="auto"/>
              <w:jc w:val="left"/>
            </w:pPr>
            <w:r>
              <w:rPr>
                <w:rFonts w:ascii="Times New Roman" w:hAnsi="Times New Roman"/>
                <w:sz w:val="18"/>
              </w:rPr>
              <w:t>Comparative Evaluation</w:t>
            </w:r>
          </w:p>
        </w:tc>
        <w:tc>
          <w:tcPr>
            <w:tcW w:type="dxa" w:w="2016"/>
          </w:tcPr>
          <w:p>
            <w:pPr>
              <w:spacing w:before="40" w:after="40" w:line="252" w:lineRule="auto"/>
              <w:jc w:val="left"/>
            </w:pPr>
            <w:r>
              <w:rPr>
                <w:rFonts w:ascii="Times New Roman" w:hAnsi="Times New Roman"/>
                <w:sz w:val="18"/>
              </w:rPr>
              <w:t>LightGBM dominated across 42,000 retail series</w:t>
            </w:r>
          </w:p>
        </w:tc>
        <w:tc>
          <w:tcPr>
            <w:tcW w:type="dxa" w:w="1872"/>
          </w:tcPr>
          <w:p>
            <w:pPr>
              <w:spacing w:before="40" w:after="40" w:line="252" w:lineRule="auto"/>
              <w:jc w:val="left"/>
            </w:pPr>
            <w:r>
              <w:rPr>
                <w:rFonts w:ascii="Times New Roman" w:hAnsi="Times New Roman"/>
                <w:sz w:val="18"/>
              </w:rPr>
              <w:t>Forecasts disconnected from reorder decisions</w:t>
            </w:r>
          </w:p>
        </w:tc>
      </w:tr>
      <w:tr>
        <w:trPr>
          <w:cantSplit/>
        </w:trPr>
        <w:tc>
          <w:tcPr>
            <w:tcW w:type="dxa" w:w="1584"/>
          </w:tcPr>
          <w:p>
            <w:pPr>
              <w:spacing w:before="40" w:after="40" w:line="252" w:lineRule="auto"/>
              <w:jc w:val="left"/>
            </w:pPr>
            <w:r>
              <w:rPr>
                <w:rFonts w:ascii="Times New Roman" w:hAnsi="Times New Roman"/>
                <w:sz w:val="18"/>
              </w:rPr>
              <w:t>Levi et al. (2015)</w:t>
            </w:r>
          </w:p>
        </w:tc>
        <w:tc>
          <w:tcPr>
            <w:tcW w:type="dxa" w:w="1296"/>
          </w:tcPr>
          <w:p>
            <w:pPr>
              <w:spacing w:before="40" w:after="40" w:line="252" w:lineRule="auto"/>
              <w:jc w:val="left"/>
            </w:pPr>
            <w:r>
              <w:rPr>
                <w:rFonts w:ascii="Times New Roman" w:hAnsi="Times New Roman"/>
                <w:sz w:val="18"/>
              </w:rPr>
              <w:t>Data-Driven Inventory</w:t>
            </w:r>
          </w:p>
        </w:tc>
        <w:tc>
          <w:tcPr>
            <w:tcW w:type="dxa" w:w="1584"/>
          </w:tcPr>
          <w:p>
            <w:pPr>
              <w:spacing w:before="40" w:after="40" w:line="252" w:lineRule="auto"/>
              <w:jc w:val="left"/>
            </w:pPr>
            <w:r>
              <w:rPr>
                <w:rFonts w:ascii="Times New Roman" w:hAnsi="Times New Roman"/>
                <w:sz w:val="18"/>
              </w:rPr>
              <w:t>Sample Average Approx.</w:t>
            </w:r>
          </w:p>
        </w:tc>
        <w:tc>
          <w:tcPr>
            <w:tcW w:type="dxa" w:w="2016"/>
          </w:tcPr>
          <w:p>
            <w:pPr>
              <w:spacing w:before="40" w:after="40" w:line="252" w:lineRule="auto"/>
              <w:jc w:val="left"/>
            </w:pPr>
            <w:r>
              <w:rPr>
                <w:rFonts w:ascii="Times New Roman" w:hAnsi="Times New Roman"/>
                <w:sz w:val="18"/>
              </w:rPr>
              <w:t>Proved sample-based Newsvendor convergence</w:t>
            </w:r>
          </w:p>
        </w:tc>
        <w:tc>
          <w:tcPr>
            <w:tcW w:type="dxa" w:w="1872"/>
          </w:tcPr>
          <w:p>
            <w:pPr>
              <w:spacing w:before="40" w:after="40" w:line="252" w:lineRule="auto"/>
              <w:jc w:val="left"/>
            </w:pPr>
            <w:r>
              <w:rPr>
                <w:rFonts w:ascii="Times New Roman" w:hAnsi="Times New Roman"/>
                <w:sz w:val="18"/>
              </w:rPr>
              <w:t>Does not leverage multi-feature ML regressors</w:t>
            </w:r>
          </w:p>
        </w:tc>
      </w:tr>
      <w:tr>
        <w:trPr>
          <w:cantSplit/>
        </w:trPr>
        <w:tc>
          <w:tcPr>
            <w:tcW w:type="dxa" w:w="1584"/>
          </w:tcPr>
          <w:p>
            <w:pPr>
              <w:spacing w:before="40" w:after="40" w:line="252" w:lineRule="auto"/>
              <w:jc w:val="left"/>
            </w:pPr>
            <w:r>
              <w:rPr>
                <w:rFonts w:ascii="Times New Roman" w:hAnsi="Times New Roman"/>
                <w:sz w:val="18"/>
              </w:rPr>
              <w:t>Hyndman &amp; Athanasopoulos (2021)</w:t>
            </w:r>
          </w:p>
        </w:tc>
        <w:tc>
          <w:tcPr>
            <w:tcW w:type="dxa" w:w="1296"/>
          </w:tcPr>
          <w:p>
            <w:pPr>
              <w:spacing w:before="40" w:after="40" w:line="252" w:lineRule="auto"/>
              <w:jc w:val="left"/>
            </w:pPr>
            <w:r>
              <w:rPr>
                <w:rFonts w:ascii="Times New Roman" w:hAnsi="Times New Roman"/>
                <w:sz w:val="18"/>
              </w:rPr>
              <w:t>Forecasting Principles</w:t>
            </w:r>
          </w:p>
        </w:tc>
        <w:tc>
          <w:tcPr>
            <w:tcW w:type="dxa" w:w="1584"/>
          </w:tcPr>
          <w:p>
            <w:pPr>
              <w:spacing w:before="40" w:after="40" w:line="252" w:lineRule="auto"/>
              <w:jc w:val="left"/>
            </w:pPr>
            <w:r>
              <w:rPr>
                <w:rFonts w:ascii="Times New Roman" w:hAnsi="Times New Roman"/>
                <w:sz w:val="18"/>
              </w:rPr>
              <w:t>Statistical Review</w:t>
            </w:r>
          </w:p>
        </w:tc>
        <w:tc>
          <w:tcPr>
            <w:tcW w:type="dxa" w:w="2016"/>
          </w:tcPr>
          <w:p>
            <w:pPr>
              <w:spacing w:before="40" w:after="40" w:line="252" w:lineRule="auto"/>
              <w:jc w:val="left"/>
            </w:pPr>
            <w:r>
              <w:rPr>
                <w:rFonts w:ascii="Times New Roman" w:hAnsi="Times New Roman"/>
                <w:sz w:val="18"/>
              </w:rPr>
              <w:t>Formalized rolling-origin evaluation guidelines</w:t>
            </w:r>
          </w:p>
        </w:tc>
        <w:tc>
          <w:tcPr>
            <w:tcW w:type="dxa" w:w="1872"/>
          </w:tcPr>
          <w:p>
            <w:pPr>
              <w:spacing w:before="40" w:after="40" w:line="252" w:lineRule="auto"/>
              <w:jc w:val="left"/>
            </w:pPr>
            <w:r>
              <w:rPr>
                <w:rFonts w:ascii="Times New Roman" w:hAnsi="Times New Roman"/>
                <w:sz w:val="18"/>
              </w:rPr>
              <w:t>Focuses purely on error metrics, not waste</w:t>
            </w:r>
          </w:p>
        </w:tc>
      </w:tr>
      <w:tr>
        <w:trPr>
          <w:cantSplit/>
        </w:trPr>
        <w:tc>
          <w:tcPr>
            <w:tcW w:type="dxa" w:w="1584"/>
          </w:tcPr>
          <w:p>
            <w:pPr>
              <w:spacing w:before="40" w:after="40" w:line="252" w:lineRule="auto"/>
              <w:jc w:val="left"/>
            </w:pPr>
            <w:r>
              <w:rPr>
                <w:rFonts w:ascii="Times New Roman" w:hAnsi="Times New Roman"/>
                <w:sz w:val="18"/>
              </w:rPr>
              <w:t>Salinas et al. (2020)</w:t>
            </w:r>
          </w:p>
        </w:tc>
        <w:tc>
          <w:tcPr>
            <w:tcW w:type="dxa" w:w="1296"/>
          </w:tcPr>
          <w:p>
            <w:pPr>
              <w:spacing w:before="40" w:after="40" w:line="252" w:lineRule="auto"/>
              <w:jc w:val="left"/>
            </w:pPr>
            <w:r>
              <w:rPr>
                <w:rFonts w:ascii="Times New Roman" w:hAnsi="Times New Roman"/>
                <w:sz w:val="18"/>
              </w:rPr>
              <w:t>Deep Learning</w:t>
            </w:r>
          </w:p>
        </w:tc>
        <w:tc>
          <w:tcPr>
            <w:tcW w:type="dxa" w:w="1584"/>
          </w:tcPr>
          <w:p>
            <w:pPr>
              <w:spacing w:before="40" w:after="40" w:line="252" w:lineRule="auto"/>
              <w:jc w:val="left"/>
            </w:pPr>
            <w:r>
              <w:rPr>
                <w:rFonts w:ascii="Times New Roman" w:hAnsi="Times New Roman"/>
                <w:sz w:val="18"/>
              </w:rPr>
              <w:t>DeepAR (RNN)</w:t>
            </w:r>
          </w:p>
        </w:tc>
        <w:tc>
          <w:tcPr>
            <w:tcW w:type="dxa" w:w="2016"/>
          </w:tcPr>
          <w:p>
            <w:pPr>
              <w:spacing w:before="40" w:after="40" w:line="252" w:lineRule="auto"/>
              <w:jc w:val="left"/>
            </w:pPr>
            <w:r>
              <w:rPr>
                <w:rFonts w:ascii="Times New Roman" w:hAnsi="Times New Roman"/>
                <w:sz w:val="18"/>
              </w:rPr>
              <w:t>Autoregressive recurrent networks for probabilistic series</w:t>
            </w:r>
          </w:p>
        </w:tc>
        <w:tc>
          <w:tcPr>
            <w:tcW w:type="dxa" w:w="1872"/>
          </w:tcPr>
          <w:p>
            <w:pPr>
              <w:spacing w:before="40" w:after="40" w:line="252" w:lineRule="auto"/>
              <w:jc w:val="left"/>
            </w:pPr>
            <w:r>
              <w:rPr>
                <w:rFonts w:ascii="Times New Roman" w:hAnsi="Times New Roman"/>
                <w:sz w:val="18"/>
              </w:rPr>
              <w:t>Excessive compute and data hungry for SMEs</w:t>
            </w:r>
          </w:p>
        </w:tc>
      </w:tr>
      <w:tr>
        <w:trPr>
          <w:cantSplit/>
        </w:trPr>
        <w:tc>
          <w:tcPr>
            <w:tcW w:type="dxa" w:w="1584"/>
          </w:tcPr>
          <w:p>
            <w:pPr>
              <w:spacing w:before="40" w:after="40" w:line="252" w:lineRule="auto"/>
              <w:jc w:val="left"/>
            </w:pPr>
            <w:r>
              <w:rPr>
                <w:rFonts w:ascii="Times New Roman" w:hAnsi="Times New Roman"/>
                <w:sz w:val="18"/>
              </w:rPr>
              <w:t>Oreshkin et al. (2020)</w:t>
            </w:r>
          </w:p>
        </w:tc>
        <w:tc>
          <w:tcPr>
            <w:tcW w:type="dxa" w:w="1296"/>
          </w:tcPr>
          <w:p>
            <w:pPr>
              <w:spacing w:before="40" w:after="40" w:line="252" w:lineRule="auto"/>
              <w:jc w:val="left"/>
            </w:pPr>
            <w:r>
              <w:rPr>
                <w:rFonts w:ascii="Times New Roman" w:hAnsi="Times New Roman"/>
                <w:sz w:val="18"/>
              </w:rPr>
              <w:t>Deep Learning</w:t>
            </w:r>
          </w:p>
        </w:tc>
        <w:tc>
          <w:tcPr>
            <w:tcW w:type="dxa" w:w="1584"/>
          </w:tcPr>
          <w:p>
            <w:pPr>
              <w:spacing w:before="40" w:after="40" w:line="252" w:lineRule="auto"/>
              <w:jc w:val="left"/>
            </w:pPr>
            <w:r>
              <w:rPr>
                <w:rFonts w:ascii="Times New Roman" w:hAnsi="Times New Roman"/>
                <w:sz w:val="18"/>
              </w:rPr>
              <w:t>N-BEATS</w:t>
            </w:r>
          </w:p>
        </w:tc>
        <w:tc>
          <w:tcPr>
            <w:tcW w:type="dxa" w:w="2016"/>
          </w:tcPr>
          <w:p>
            <w:pPr>
              <w:spacing w:before="40" w:after="40" w:line="252" w:lineRule="auto"/>
              <w:jc w:val="left"/>
            </w:pPr>
            <w:r>
              <w:rPr>
                <w:rFonts w:ascii="Times New Roman" w:hAnsi="Times New Roman"/>
                <w:sz w:val="18"/>
              </w:rPr>
              <w:t>Interpretable neural basis expansion for series</w:t>
            </w:r>
          </w:p>
        </w:tc>
        <w:tc>
          <w:tcPr>
            <w:tcW w:type="dxa" w:w="1872"/>
          </w:tcPr>
          <w:p>
            <w:pPr>
              <w:spacing w:before="40" w:after="40" w:line="252" w:lineRule="auto"/>
              <w:jc w:val="left"/>
            </w:pPr>
            <w:r>
              <w:rPr>
                <w:rFonts w:ascii="Times New Roman" w:hAnsi="Times New Roman"/>
                <w:sz w:val="18"/>
              </w:rPr>
              <w:t>Requires thousands of epochs; black-box risk</w:t>
            </w:r>
          </w:p>
        </w:tc>
      </w:tr>
      <w:tr>
        <w:trPr>
          <w:cantSplit/>
        </w:trPr>
        <w:tc>
          <w:tcPr>
            <w:tcW w:type="dxa" w:w="1584"/>
          </w:tcPr>
          <w:p>
            <w:pPr>
              <w:spacing w:before="40" w:after="40" w:line="252" w:lineRule="auto"/>
              <w:jc w:val="left"/>
            </w:pPr>
            <w:r>
              <w:rPr>
                <w:rFonts w:ascii="Times New Roman" w:hAnsi="Times New Roman"/>
                <w:sz w:val="18"/>
              </w:rPr>
              <w:t>Lim et al. (2021)</w:t>
            </w:r>
          </w:p>
        </w:tc>
        <w:tc>
          <w:tcPr>
            <w:tcW w:type="dxa" w:w="1296"/>
          </w:tcPr>
          <w:p>
            <w:pPr>
              <w:spacing w:before="40" w:after="40" w:line="252" w:lineRule="auto"/>
              <w:jc w:val="left"/>
            </w:pPr>
            <w:r>
              <w:rPr>
                <w:rFonts w:ascii="Times New Roman" w:hAnsi="Times New Roman"/>
                <w:sz w:val="18"/>
              </w:rPr>
              <w:t>Deep Transformers</w:t>
            </w:r>
          </w:p>
        </w:tc>
        <w:tc>
          <w:tcPr>
            <w:tcW w:type="dxa" w:w="1584"/>
          </w:tcPr>
          <w:p>
            <w:pPr>
              <w:spacing w:before="40" w:after="40" w:line="252" w:lineRule="auto"/>
              <w:jc w:val="left"/>
            </w:pPr>
            <w:r>
              <w:rPr>
                <w:rFonts w:ascii="Times New Roman" w:hAnsi="Times New Roman"/>
                <w:sz w:val="18"/>
              </w:rPr>
              <w:t>TFT (Transformer)</w:t>
            </w:r>
          </w:p>
        </w:tc>
        <w:tc>
          <w:tcPr>
            <w:tcW w:type="dxa" w:w="2016"/>
          </w:tcPr>
          <w:p>
            <w:pPr>
              <w:spacing w:before="40" w:after="40" w:line="252" w:lineRule="auto"/>
              <w:jc w:val="left"/>
            </w:pPr>
            <w:r>
              <w:rPr>
                <w:rFonts w:ascii="Times New Roman" w:hAnsi="Times New Roman"/>
                <w:sz w:val="18"/>
              </w:rPr>
              <w:t>Multi-horizon attention for temporal dynamics</w:t>
            </w:r>
          </w:p>
        </w:tc>
        <w:tc>
          <w:tcPr>
            <w:tcW w:type="dxa" w:w="1872"/>
          </w:tcPr>
          <w:p>
            <w:pPr>
              <w:spacing w:before="40" w:after="40" w:line="252" w:lineRule="auto"/>
              <w:jc w:val="left"/>
            </w:pPr>
            <w:r>
              <w:rPr>
                <w:rFonts w:ascii="Times New Roman" w:hAnsi="Times New Roman"/>
                <w:sz w:val="18"/>
              </w:rPr>
              <w:t>Impractical for single-store edge deployment</w:t>
            </w:r>
          </w:p>
        </w:tc>
      </w:tr>
      <w:tr>
        <w:trPr>
          <w:cantSplit/>
        </w:trPr>
        <w:tc>
          <w:tcPr>
            <w:tcW w:type="dxa" w:w="1584"/>
          </w:tcPr>
          <w:p>
            <w:pPr>
              <w:spacing w:before="40" w:after="40" w:line="252" w:lineRule="auto"/>
              <w:jc w:val="left"/>
            </w:pPr>
            <w:r>
              <w:rPr>
                <w:rFonts w:ascii="Times New Roman" w:hAnsi="Times New Roman"/>
                <w:sz w:val="18"/>
              </w:rPr>
              <w:t>Bose et al. (2022)</w:t>
            </w:r>
          </w:p>
        </w:tc>
        <w:tc>
          <w:tcPr>
            <w:tcW w:type="dxa" w:w="1296"/>
          </w:tcPr>
          <w:p>
            <w:pPr>
              <w:spacing w:before="40" w:after="40" w:line="252" w:lineRule="auto"/>
              <w:jc w:val="left"/>
            </w:pPr>
            <w:r>
              <w:rPr>
                <w:rFonts w:ascii="Times New Roman" w:hAnsi="Times New Roman"/>
                <w:sz w:val="18"/>
              </w:rPr>
              <w:t>Perishable Supply</w:t>
            </w:r>
          </w:p>
        </w:tc>
        <w:tc>
          <w:tcPr>
            <w:tcW w:type="dxa" w:w="1584"/>
          </w:tcPr>
          <w:p>
            <w:pPr>
              <w:spacing w:before="40" w:after="40" w:line="252" w:lineRule="auto"/>
              <w:jc w:val="left"/>
            </w:pPr>
            <w:r>
              <w:rPr>
                <w:rFonts w:ascii="Times New Roman" w:hAnsi="Times New Roman"/>
                <w:sz w:val="18"/>
              </w:rPr>
              <w:t>Hybrid Prophet-ML</w:t>
            </w:r>
          </w:p>
        </w:tc>
        <w:tc>
          <w:tcPr>
            <w:tcW w:type="dxa" w:w="2016"/>
          </w:tcPr>
          <w:p>
            <w:pPr>
              <w:spacing w:before="40" w:after="40" w:line="252" w:lineRule="auto"/>
              <w:jc w:val="left"/>
            </w:pPr>
            <w:r>
              <w:rPr>
                <w:rFonts w:ascii="Times New Roman" w:hAnsi="Times New Roman"/>
                <w:sz w:val="18"/>
              </w:rPr>
              <w:t>Prophet residuals fed to XGBoost for retail</w:t>
            </w:r>
          </w:p>
        </w:tc>
        <w:tc>
          <w:tcPr>
            <w:tcW w:type="dxa" w:w="1872"/>
          </w:tcPr>
          <w:p>
            <w:pPr>
              <w:spacing w:before="40" w:after="40" w:line="252" w:lineRule="auto"/>
              <w:jc w:val="left"/>
            </w:pPr>
            <w:r>
              <w:rPr>
                <w:rFonts w:ascii="Times New Roman" w:hAnsi="Times New Roman"/>
                <w:sz w:val="18"/>
              </w:rPr>
              <w:t>No inventory safety stock policy integrated</w:t>
            </w:r>
          </w:p>
        </w:tc>
      </w:tr>
      <w:tr>
        <w:trPr>
          <w:cantSplit/>
        </w:trPr>
        <w:tc>
          <w:tcPr>
            <w:tcW w:type="dxa" w:w="1584"/>
          </w:tcPr>
          <w:p>
            <w:pPr>
              <w:spacing w:before="40" w:after="40" w:line="252" w:lineRule="auto"/>
              <w:jc w:val="left"/>
            </w:pPr>
            <w:r>
              <w:rPr>
                <w:rFonts w:ascii="Times New Roman" w:hAnsi="Times New Roman"/>
                <w:sz w:val="18"/>
              </w:rPr>
              <w:t>Fildes et al. (2022)</w:t>
            </w:r>
          </w:p>
        </w:tc>
        <w:tc>
          <w:tcPr>
            <w:tcW w:type="dxa" w:w="1296"/>
          </w:tcPr>
          <w:p>
            <w:pPr>
              <w:spacing w:before="40" w:after="40" w:line="252" w:lineRule="auto"/>
              <w:jc w:val="left"/>
            </w:pPr>
            <w:r>
              <w:rPr>
                <w:rFonts w:ascii="Times New Roman" w:hAnsi="Times New Roman"/>
                <w:sz w:val="18"/>
              </w:rPr>
              <w:t>Retail Analytics</w:t>
            </w:r>
          </w:p>
        </w:tc>
        <w:tc>
          <w:tcPr>
            <w:tcW w:type="dxa" w:w="1584"/>
          </w:tcPr>
          <w:p>
            <w:pPr>
              <w:spacing w:before="40" w:after="40" w:line="252" w:lineRule="auto"/>
              <w:jc w:val="left"/>
            </w:pPr>
            <w:r>
              <w:rPr>
                <w:rFonts w:ascii="Times New Roman" w:hAnsi="Times New Roman"/>
                <w:sz w:val="18"/>
              </w:rPr>
              <w:t>Managerial Judgment</w:t>
            </w:r>
          </w:p>
        </w:tc>
        <w:tc>
          <w:tcPr>
            <w:tcW w:type="dxa" w:w="2016"/>
          </w:tcPr>
          <w:p>
            <w:pPr>
              <w:spacing w:before="40" w:after="40" w:line="252" w:lineRule="auto"/>
              <w:jc w:val="left"/>
            </w:pPr>
            <w:r>
              <w:rPr>
                <w:rFonts w:ascii="Times New Roman" w:hAnsi="Times New Roman"/>
                <w:sz w:val="18"/>
              </w:rPr>
              <w:t>Human adjustments frequently degrade ML accuracy</w:t>
            </w:r>
          </w:p>
        </w:tc>
        <w:tc>
          <w:tcPr>
            <w:tcW w:type="dxa" w:w="1872"/>
          </w:tcPr>
          <w:p>
            <w:pPr>
              <w:spacing w:before="40" w:after="40" w:line="252" w:lineRule="auto"/>
              <w:jc w:val="left"/>
            </w:pPr>
            <w:r>
              <w:rPr>
                <w:rFonts w:ascii="Times New Roman" w:hAnsi="Times New Roman"/>
                <w:sz w:val="18"/>
              </w:rPr>
              <w:t>Demonstrates need for automated operational guidance</w:t>
            </w:r>
          </w:p>
        </w:tc>
      </w:tr>
      <w:tr>
        <w:trPr>
          <w:cantSplit/>
        </w:trPr>
        <w:tc>
          <w:tcPr>
            <w:tcW w:type="dxa" w:w="1584"/>
          </w:tcPr>
          <w:p>
            <w:pPr>
              <w:spacing w:before="40" w:after="40" w:line="252" w:lineRule="auto"/>
              <w:jc w:val="left"/>
            </w:pPr>
            <w:r>
              <w:rPr>
                <w:rFonts w:ascii="Times New Roman" w:hAnsi="Times New Roman"/>
                <w:sz w:val="18"/>
              </w:rPr>
              <w:t>Huber &amp; Stuckenschmidt (2020)</w:t>
            </w:r>
          </w:p>
        </w:tc>
        <w:tc>
          <w:tcPr>
            <w:tcW w:type="dxa" w:w="1296"/>
          </w:tcPr>
          <w:p>
            <w:pPr>
              <w:spacing w:before="40" w:after="40" w:line="252" w:lineRule="auto"/>
              <w:jc w:val="left"/>
            </w:pPr>
            <w:r>
              <w:rPr>
                <w:rFonts w:ascii="Times New Roman" w:hAnsi="Times New Roman"/>
                <w:sz w:val="18"/>
              </w:rPr>
              <w:t>Retail Operations</w:t>
            </w:r>
          </w:p>
        </w:tc>
        <w:tc>
          <w:tcPr>
            <w:tcW w:type="dxa" w:w="1584"/>
          </w:tcPr>
          <w:p>
            <w:pPr>
              <w:spacing w:before="40" w:after="40" w:line="252" w:lineRule="auto"/>
              <w:jc w:val="left"/>
            </w:pPr>
            <w:r>
              <w:rPr>
                <w:rFonts w:ascii="Times New Roman" w:hAnsi="Times New Roman"/>
                <w:sz w:val="18"/>
              </w:rPr>
              <w:t>Supermarket ML</w:t>
            </w:r>
          </w:p>
        </w:tc>
        <w:tc>
          <w:tcPr>
            <w:tcW w:type="dxa" w:w="2016"/>
          </w:tcPr>
          <w:p>
            <w:pPr>
              <w:spacing w:before="40" w:after="40" w:line="252" w:lineRule="auto"/>
              <w:jc w:val="left"/>
            </w:pPr>
            <w:r>
              <w:rPr>
                <w:rFonts w:ascii="Times New Roman" w:hAnsi="Times New Roman"/>
                <w:sz w:val="18"/>
              </w:rPr>
              <w:t>GBDTs outshine traditional econometrics in fresh food</w:t>
            </w:r>
          </w:p>
        </w:tc>
        <w:tc>
          <w:tcPr>
            <w:tcW w:type="dxa" w:w="1872"/>
          </w:tcPr>
          <w:p>
            <w:pPr>
              <w:spacing w:before="40" w:after="40" w:line="252" w:lineRule="auto"/>
              <w:jc w:val="left"/>
            </w:pPr>
            <w:r>
              <w:rPr>
                <w:rFonts w:ascii="Times New Roman" w:hAnsi="Times New Roman"/>
                <w:sz w:val="18"/>
              </w:rPr>
              <w:t>Evaluated on large chains, not artisan bakeries</w:t>
            </w:r>
          </w:p>
        </w:tc>
      </w:tr>
      <w:tr>
        <w:trPr>
          <w:cantSplit/>
        </w:trPr>
        <w:tc>
          <w:tcPr>
            <w:tcW w:type="dxa" w:w="1584"/>
          </w:tcPr>
          <w:p>
            <w:pPr>
              <w:spacing w:before="40" w:after="40" w:line="252" w:lineRule="auto"/>
              <w:jc w:val="left"/>
            </w:pPr>
            <w:r>
              <w:rPr>
                <w:rFonts w:ascii="Times New Roman" w:hAnsi="Times New Roman"/>
                <w:sz w:val="18"/>
              </w:rPr>
              <w:t>Beutel &amp; Minner (2012)</w:t>
            </w:r>
          </w:p>
        </w:tc>
        <w:tc>
          <w:tcPr>
            <w:tcW w:type="dxa" w:w="1296"/>
          </w:tcPr>
          <w:p>
            <w:pPr>
              <w:spacing w:before="40" w:after="40" w:line="252" w:lineRule="auto"/>
              <w:jc w:val="left"/>
            </w:pPr>
            <w:r>
              <w:rPr>
                <w:rFonts w:ascii="Times New Roman" w:hAnsi="Times New Roman"/>
                <w:sz w:val="18"/>
              </w:rPr>
              <w:t>Safety Stock Control</w:t>
            </w:r>
          </w:p>
        </w:tc>
        <w:tc>
          <w:tcPr>
            <w:tcW w:type="dxa" w:w="1584"/>
          </w:tcPr>
          <w:p>
            <w:pPr>
              <w:spacing w:before="40" w:after="40" w:line="252" w:lineRule="auto"/>
              <w:jc w:val="left"/>
            </w:pPr>
            <w:r>
              <w:rPr>
                <w:rFonts w:ascii="Times New Roman" w:hAnsi="Times New Roman"/>
                <w:sz w:val="18"/>
              </w:rPr>
              <w:t>Linear Programming</w:t>
            </w:r>
          </w:p>
        </w:tc>
        <w:tc>
          <w:tcPr>
            <w:tcW w:type="dxa" w:w="2016"/>
          </w:tcPr>
          <w:p>
            <w:pPr>
              <w:spacing w:before="40" w:after="40" w:line="252" w:lineRule="auto"/>
              <w:jc w:val="left"/>
            </w:pPr>
            <w:r>
              <w:rPr>
                <w:rFonts w:ascii="Times New Roman" w:hAnsi="Times New Roman"/>
                <w:sz w:val="18"/>
              </w:rPr>
              <w:t>Safety stocks calibrated on empirical quantiles</w:t>
            </w:r>
          </w:p>
        </w:tc>
        <w:tc>
          <w:tcPr>
            <w:tcW w:type="dxa" w:w="1872"/>
          </w:tcPr>
          <w:p>
            <w:pPr>
              <w:spacing w:before="40" w:after="40" w:line="252" w:lineRule="auto"/>
              <w:jc w:val="left"/>
            </w:pPr>
            <w:r>
              <w:rPr>
                <w:rFonts w:ascii="Times New Roman" w:hAnsi="Times New Roman"/>
                <w:sz w:val="18"/>
              </w:rPr>
              <w:t>Linear models fail during seasonal peak shifts</w:t>
            </w:r>
          </w:p>
        </w:tc>
      </w:tr>
      <w:tr>
        <w:trPr>
          <w:cantSplit/>
        </w:trPr>
        <w:tc>
          <w:tcPr>
            <w:tcW w:type="dxa" w:w="1584"/>
          </w:tcPr>
          <w:p>
            <w:pPr>
              <w:spacing w:before="40" w:after="40" w:line="252" w:lineRule="auto"/>
              <w:jc w:val="left"/>
            </w:pPr>
            <w:r>
              <w:rPr>
                <w:rFonts w:ascii="Times New Roman" w:hAnsi="Times New Roman"/>
                <w:sz w:val="18"/>
              </w:rPr>
              <w:t>Gallego &amp; Moon (1993)</w:t>
            </w:r>
          </w:p>
        </w:tc>
        <w:tc>
          <w:tcPr>
            <w:tcW w:type="dxa" w:w="1296"/>
          </w:tcPr>
          <w:p>
            <w:pPr>
              <w:spacing w:before="40" w:after="40" w:line="252" w:lineRule="auto"/>
              <w:jc w:val="left"/>
            </w:pPr>
            <w:r>
              <w:rPr>
                <w:rFonts w:ascii="Times New Roman" w:hAnsi="Times New Roman"/>
                <w:sz w:val="18"/>
              </w:rPr>
              <w:t>Distribution-Free</w:t>
            </w:r>
          </w:p>
        </w:tc>
        <w:tc>
          <w:tcPr>
            <w:tcW w:type="dxa" w:w="1584"/>
          </w:tcPr>
          <w:p>
            <w:pPr>
              <w:spacing w:before="40" w:after="40" w:line="252" w:lineRule="auto"/>
              <w:jc w:val="left"/>
            </w:pPr>
            <w:r>
              <w:rPr>
                <w:rFonts w:ascii="Times New Roman" w:hAnsi="Times New Roman"/>
                <w:sz w:val="18"/>
              </w:rPr>
              <w:t>Minimax Newsvendor</w:t>
            </w:r>
          </w:p>
        </w:tc>
        <w:tc>
          <w:tcPr>
            <w:tcW w:type="dxa" w:w="2016"/>
          </w:tcPr>
          <w:p>
            <w:pPr>
              <w:spacing w:before="40" w:after="40" w:line="252" w:lineRule="auto"/>
              <w:jc w:val="left"/>
            </w:pPr>
            <w:r>
              <w:rPr>
                <w:rFonts w:ascii="Times New Roman" w:hAnsi="Times New Roman"/>
                <w:sz w:val="18"/>
              </w:rPr>
              <w:t>Scarf's ordering rule under unknown distributions</w:t>
            </w:r>
          </w:p>
        </w:tc>
        <w:tc>
          <w:tcPr>
            <w:tcW w:type="dxa" w:w="1872"/>
          </w:tcPr>
          <w:p>
            <w:pPr>
              <w:spacing w:before="40" w:after="40" w:line="252" w:lineRule="auto"/>
              <w:jc w:val="left"/>
            </w:pPr>
            <w:r>
              <w:rPr>
                <w:rFonts w:ascii="Times New Roman" w:hAnsi="Times New Roman"/>
                <w:sz w:val="18"/>
              </w:rPr>
              <w:t>Conservative bounds result in excessive stockouts</w:t>
            </w:r>
          </w:p>
        </w:tc>
      </w:tr>
      <w:tr>
        <w:trPr>
          <w:cantSplit/>
        </w:trPr>
        <w:tc>
          <w:tcPr>
            <w:tcW w:type="dxa" w:w="1584"/>
          </w:tcPr>
          <w:p>
            <w:pPr>
              <w:spacing w:before="40" w:after="40" w:line="252" w:lineRule="auto"/>
              <w:jc w:val="left"/>
            </w:pPr>
            <w:r>
              <w:rPr>
                <w:rFonts w:ascii="Times New Roman" w:hAnsi="Times New Roman"/>
                <w:sz w:val="18"/>
              </w:rPr>
              <w:t>Raju et al. (2023)</w:t>
            </w:r>
          </w:p>
        </w:tc>
        <w:tc>
          <w:tcPr>
            <w:tcW w:type="dxa" w:w="1296"/>
          </w:tcPr>
          <w:p>
            <w:pPr>
              <w:spacing w:before="40" w:after="40" w:line="252" w:lineRule="auto"/>
              <w:jc w:val="left"/>
            </w:pPr>
            <w:r>
              <w:rPr>
                <w:rFonts w:ascii="Times New Roman" w:hAnsi="Times New Roman"/>
                <w:sz w:val="18"/>
              </w:rPr>
              <w:t>SME Food Waste</w:t>
            </w:r>
          </w:p>
        </w:tc>
        <w:tc>
          <w:tcPr>
            <w:tcW w:type="dxa" w:w="1584"/>
          </w:tcPr>
          <w:p>
            <w:pPr>
              <w:spacing w:before="40" w:after="40" w:line="252" w:lineRule="auto"/>
              <w:jc w:val="left"/>
            </w:pPr>
            <w:r>
              <w:rPr>
                <w:rFonts w:ascii="Times New Roman" w:hAnsi="Times New Roman"/>
                <w:sz w:val="18"/>
              </w:rPr>
              <w:t>Empirical Survey</w:t>
            </w:r>
          </w:p>
        </w:tc>
        <w:tc>
          <w:tcPr>
            <w:tcW w:type="dxa" w:w="2016"/>
          </w:tcPr>
          <w:p>
            <w:pPr>
              <w:spacing w:before="40" w:after="40" w:line="252" w:lineRule="auto"/>
              <w:jc w:val="left"/>
            </w:pPr>
            <w:r>
              <w:rPr>
                <w:rFonts w:ascii="Times New Roman" w:hAnsi="Times New Roman"/>
                <w:sz w:val="18"/>
              </w:rPr>
              <w:t>Small bakeries waste 22% of daily production</w:t>
            </w:r>
          </w:p>
        </w:tc>
        <w:tc>
          <w:tcPr>
            <w:tcW w:type="dxa" w:w="1872"/>
          </w:tcPr>
          <w:p>
            <w:pPr>
              <w:spacing w:before="40" w:after="40" w:line="252" w:lineRule="auto"/>
              <w:jc w:val="left"/>
            </w:pPr>
            <w:r>
              <w:rPr>
                <w:rFonts w:ascii="Times New Roman" w:hAnsi="Times New Roman"/>
                <w:sz w:val="18"/>
              </w:rPr>
              <w:t>Identifies urgent need for accessible decision tools</w:t>
            </w:r>
          </w:p>
        </w:tc>
      </w:tr>
      <w:tr>
        <w:trPr>
          <w:cantSplit/>
        </w:trPr>
        <w:tc>
          <w:tcPr>
            <w:tcW w:type="dxa" w:w="1584"/>
          </w:tcPr>
          <w:p>
            <w:pPr>
              <w:spacing w:before="40" w:after="40" w:line="252" w:lineRule="auto"/>
              <w:jc w:val="left"/>
            </w:pPr>
            <w:r>
              <w:rPr>
                <w:rFonts w:ascii="Times New Roman" w:hAnsi="Times New Roman"/>
                <w:sz w:val="18"/>
              </w:rPr>
              <w:t>Ji et al. (2023)</w:t>
            </w:r>
          </w:p>
        </w:tc>
        <w:tc>
          <w:tcPr>
            <w:tcW w:type="dxa" w:w="1296"/>
          </w:tcPr>
          <w:p>
            <w:pPr>
              <w:spacing w:before="40" w:after="40" w:line="252" w:lineRule="auto"/>
              <w:jc w:val="left"/>
            </w:pPr>
            <w:r>
              <w:rPr>
                <w:rFonts w:ascii="Times New Roman" w:hAnsi="Times New Roman"/>
                <w:sz w:val="18"/>
              </w:rPr>
              <w:t>Generative AI</w:t>
            </w:r>
          </w:p>
        </w:tc>
        <w:tc>
          <w:tcPr>
            <w:tcW w:type="dxa" w:w="1584"/>
          </w:tcPr>
          <w:p>
            <w:pPr>
              <w:spacing w:before="40" w:after="40" w:line="252" w:lineRule="auto"/>
              <w:jc w:val="left"/>
            </w:pPr>
            <w:r>
              <w:rPr>
                <w:rFonts w:ascii="Times New Roman" w:hAnsi="Times New Roman"/>
                <w:sz w:val="18"/>
              </w:rPr>
              <w:t>LLM Hallucinations</w:t>
            </w:r>
          </w:p>
        </w:tc>
        <w:tc>
          <w:tcPr>
            <w:tcW w:type="dxa" w:w="2016"/>
          </w:tcPr>
          <w:p>
            <w:pPr>
              <w:spacing w:before="40" w:after="40" w:line="252" w:lineRule="auto"/>
              <w:jc w:val="left"/>
            </w:pPr>
            <w:r>
              <w:rPr>
                <w:rFonts w:ascii="Times New Roman" w:hAnsi="Times New Roman"/>
                <w:sz w:val="18"/>
              </w:rPr>
              <w:t>Comprehensive survey of factual hallucination risks</w:t>
            </w:r>
          </w:p>
        </w:tc>
        <w:tc>
          <w:tcPr>
            <w:tcW w:type="dxa" w:w="1872"/>
          </w:tcPr>
          <w:p>
            <w:pPr>
              <w:spacing w:before="40" w:after="40" w:line="252" w:lineRule="auto"/>
              <w:jc w:val="left"/>
            </w:pPr>
            <w:r>
              <w:rPr>
                <w:rFonts w:ascii="Times New Roman" w:hAnsi="Times New Roman"/>
                <w:sz w:val="18"/>
              </w:rPr>
              <w:t>Mandates strict separation of math from LLM text</w:t>
            </w:r>
          </w:p>
        </w:tc>
      </w:tr>
      <w:tr>
        <w:trPr>
          <w:cantSplit/>
        </w:trPr>
        <w:tc>
          <w:tcPr>
            <w:tcW w:type="dxa" w:w="1584"/>
          </w:tcPr>
          <w:p>
            <w:pPr>
              <w:spacing w:before="40" w:after="40" w:line="252" w:lineRule="auto"/>
              <w:jc w:val="left"/>
            </w:pPr>
            <w:r>
              <w:rPr>
                <w:rFonts w:ascii="Times New Roman" w:hAnsi="Times New Roman"/>
                <w:sz w:val="18"/>
              </w:rPr>
              <w:t>Vaswani et al. (2017)</w:t>
            </w:r>
          </w:p>
        </w:tc>
        <w:tc>
          <w:tcPr>
            <w:tcW w:type="dxa" w:w="1296"/>
          </w:tcPr>
          <w:p>
            <w:pPr>
              <w:spacing w:before="40" w:after="40" w:line="252" w:lineRule="auto"/>
              <w:jc w:val="left"/>
            </w:pPr>
            <w:r>
              <w:rPr>
                <w:rFonts w:ascii="Times New Roman" w:hAnsi="Times New Roman"/>
                <w:sz w:val="18"/>
              </w:rPr>
              <w:t>Deep Learning</w:t>
            </w:r>
          </w:p>
        </w:tc>
        <w:tc>
          <w:tcPr>
            <w:tcW w:type="dxa" w:w="1584"/>
          </w:tcPr>
          <w:p>
            <w:pPr>
              <w:spacing w:before="40" w:after="40" w:line="252" w:lineRule="auto"/>
              <w:jc w:val="left"/>
            </w:pPr>
            <w:r>
              <w:rPr>
                <w:rFonts w:ascii="Times New Roman" w:hAnsi="Times New Roman"/>
                <w:sz w:val="18"/>
              </w:rPr>
              <w:t>Self-Attention</w:t>
            </w:r>
          </w:p>
        </w:tc>
        <w:tc>
          <w:tcPr>
            <w:tcW w:type="dxa" w:w="2016"/>
          </w:tcPr>
          <w:p>
            <w:pPr>
              <w:spacing w:before="40" w:after="40" w:line="252" w:lineRule="auto"/>
              <w:jc w:val="left"/>
            </w:pPr>
            <w:r>
              <w:rPr>
                <w:rFonts w:ascii="Times New Roman" w:hAnsi="Times New Roman"/>
                <w:sz w:val="18"/>
              </w:rPr>
              <w:t>Foundational Transformer encoder-decoder architecture</w:t>
            </w:r>
          </w:p>
        </w:tc>
        <w:tc>
          <w:tcPr>
            <w:tcW w:type="dxa" w:w="1872"/>
          </w:tcPr>
          <w:p>
            <w:pPr>
              <w:spacing w:before="40" w:after="40" w:line="252" w:lineRule="auto"/>
              <w:jc w:val="left"/>
            </w:pPr>
            <w:r>
              <w:rPr>
                <w:rFonts w:ascii="Times New Roman" w:hAnsi="Times New Roman"/>
                <w:sz w:val="18"/>
              </w:rPr>
              <w:t>High inference latency for real-time mobile API</w:t>
            </w:r>
          </w:p>
        </w:tc>
      </w:tr>
      <w:tr>
        <w:trPr>
          <w:cantSplit/>
        </w:trPr>
        <w:tc>
          <w:tcPr>
            <w:tcW w:type="dxa" w:w="1584"/>
          </w:tcPr>
          <w:p>
            <w:pPr>
              <w:spacing w:before="40" w:after="40" w:line="252" w:lineRule="auto"/>
              <w:jc w:val="left"/>
            </w:pPr>
            <w:r>
              <w:rPr>
                <w:rFonts w:ascii="Times New Roman" w:hAnsi="Times New Roman"/>
                <w:sz w:val="18"/>
              </w:rPr>
              <w:t>Brown et al. (2020)</w:t>
            </w:r>
          </w:p>
        </w:tc>
        <w:tc>
          <w:tcPr>
            <w:tcW w:type="dxa" w:w="1296"/>
          </w:tcPr>
          <w:p>
            <w:pPr>
              <w:spacing w:before="40" w:after="40" w:line="252" w:lineRule="auto"/>
              <w:jc w:val="left"/>
            </w:pPr>
            <w:r>
              <w:rPr>
                <w:rFonts w:ascii="Times New Roman" w:hAnsi="Times New Roman"/>
                <w:sz w:val="18"/>
              </w:rPr>
              <w:t>Generative Language</w:t>
            </w:r>
          </w:p>
        </w:tc>
        <w:tc>
          <w:tcPr>
            <w:tcW w:type="dxa" w:w="1584"/>
          </w:tcPr>
          <w:p>
            <w:pPr>
              <w:spacing w:before="40" w:after="40" w:line="252" w:lineRule="auto"/>
              <w:jc w:val="left"/>
            </w:pPr>
            <w:r>
              <w:rPr>
                <w:rFonts w:ascii="Times New Roman" w:hAnsi="Times New Roman"/>
                <w:sz w:val="18"/>
              </w:rPr>
              <w:t>Few-Shot Prompting</w:t>
            </w:r>
          </w:p>
        </w:tc>
        <w:tc>
          <w:tcPr>
            <w:tcW w:type="dxa" w:w="2016"/>
          </w:tcPr>
          <w:p>
            <w:pPr>
              <w:spacing w:before="40" w:after="40" w:line="252" w:lineRule="auto"/>
              <w:jc w:val="left"/>
            </w:pPr>
            <w:r>
              <w:rPr>
                <w:rFonts w:ascii="Times New Roman" w:hAnsi="Times New Roman"/>
                <w:sz w:val="18"/>
              </w:rPr>
              <w:t>Demonstrated in-context qualitative task execution</w:t>
            </w:r>
          </w:p>
        </w:tc>
        <w:tc>
          <w:tcPr>
            <w:tcW w:type="dxa" w:w="1872"/>
          </w:tcPr>
          <w:p>
            <w:pPr>
              <w:spacing w:before="40" w:after="40" w:line="252" w:lineRule="auto"/>
              <w:jc w:val="left"/>
            </w:pPr>
            <w:r>
              <w:rPr>
                <w:rFonts w:ascii="Times New Roman" w:hAnsi="Times New Roman"/>
                <w:sz w:val="18"/>
              </w:rPr>
              <w:t>Arithmetic operations remain inherently unreliable</w:t>
            </w:r>
          </w:p>
        </w:tc>
      </w:tr>
      <w:tr>
        <w:trPr>
          <w:cantSplit/>
        </w:trPr>
        <w:tc>
          <w:tcPr>
            <w:tcW w:type="dxa" w:w="1584"/>
          </w:tcPr>
          <w:p>
            <w:pPr>
              <w:spacing w:before="40" w:after="40" w:line="252" w:lineRule="auto"/>
              <w:jc w:val="left"/>
            </w:pPr>
            <w:r>
              <w:rPr>
                <w:rFonts w:ascii="Times New Roman" w:hAnsi="Times New Roman"/>
                <w:sz w:val="18"/>
              </w:rPr>
              <w:t>Syntetos et al. (2016)</w:t>
            </w:r>
          </w:p>
        </w:tc>
        <w:tc>
          <w:tcPr>
            <w:tcW w:type="dxa" w:w="1296"/>
          </w:tcPr>
          <w:p>
            <w:pPr>
              <w:spacing w:before="40" w:after="40" w:line="252" w:lineRule="auto"/>
              <w:jc w:val="left"/>
            </w:pPr>
            <w:r>
              <w:rPr>
                <w:rFonts w:ascii="Times New Roman" w:hAnsi="Times New Roman"/>
                <w:sz w:val="18"/>
              </w:rPr>
              <w:t>Intermittent Demand</w:t>
            </w:r>
          </w:p>
        </w:tc>
        <w:tc>
          <w:tcPr>
            <w:tcW w:type="dxa" w:w="1584"/>
          </w:tcPr>
          <w:p>
            <w:pPr>
              <w:spacing w:before="40" w:after="40" w:line="252" w:lineRule="auto"/>
              <w:jc w:val="left"/>
            </w:pPr>
            <w:r>
              <w:rPr>
                <w:rFonts w:ascii="Times New Roman" w:hAnsi="Times New Roman"/>
                <w:sz w:val="18"/>
              </w:rPr>
              <w:t>Croston Extensions</w:t>
            </w:r>
          </w:p>
        </w:tc>
        <w:tc>
          <w:tcPr>
            <w:tcW w:type="dxa" w:w="2016"/>
          </w:tcPr>
          <w:p>
            <w:pPr>
              <w:spacing w:before="40" w:after="40" w:line="252" w:lineRule="auto"/>
              <w:jc w:val="left"/>
            </w:pPr>
            <w:r>
              <w:rPr>
                <w:rFonts w:ascii="Times New Roman" w:hAnsi="Times New Roman"/>
                <w:sz w:val="18"/>
              </w:rPr>
              <w:t>Categorized intermittent vs smooth demand SKUs</w:t>
            </w:r>
          </w:p>
        </w:tc>
        <w:tc>
          <w:tcPr>
            <w:tcW w:type="dxa" w:w="1872"/>
          </w:tcPr>
          <w:p>
            <w:pPr>
              <w:spacing w:before="40" w:after="40" w:line="252" w:lineRule="auto"/>
              <w:jc w:val="left"/>
            </w:pPr>
            <w:r>
              <w:rPr>
                <w:rFonts w:ascii="Times New Roman" w:hAnsi="Times New Roman"/>
                <w:sz w:val="18"/>
              </w:rPr>
              <w:t>Parametric assumptions fail on ultra-fresh goods</w:t>
            </w:r>
          </w:p>
        </w:tc>
      </w:tr>
      <w:tr>
        <w:trPr>
          <w:cantSplit/>
        </w:trPr>
        <w:tc>
          <w:tcPr>
            <w:tcW w:type="dxa" w:w="1584"/>
          </w:tcPr>
          <w:p>
            <w:pPr>
              <w:spacing w:before="40" w:after="40" w:line="252" w:lineRule="auto"/>
              <w:jc w:val="left"/>
            </w:pPr>
            <w:r>
              <w:rPr>
                <w:rFonts w:ascii="Times New Roman" w:hAnsi="Times New Roman"/>
                <w:sz w:val="18"/>
              </w:rPr>
              <w:t>Seaman (2018)</w:t>
            </w:r>
          </w:p>
        </w:tc>
        <w:tc>
          <w:tcPr>
            <w:tcW w:type="dxa" w:w="1296"/>
          </w:tcPr>
          <w:p>
            <w:pPr>
              <w:spacing w:before="40" w:after="40" w:line="252" w:lineRule="auto"/>
              <w:jc w:val="left"/>
            </w:pPr>
            <w:r>
              <w:rPr>
                <w:rFonts w:ascii="Times New Roman" w:hAnsi="Times New Roman"/>
                <w:sz w:val="18"/>
              </w:rPr>
              <w:t>Price Markdown</w:t>
            </w:r>
          </w:p>
        </w:tc>
        <w:tc>
          <w:tcPr>
            <w:tcW w:type="dxa" w:w="1584"/>
          </w:tcPr>
          <w:p>
            <w:pPr>
              <w:spacing w:before="40" w:after="40" w:line="252" w:lineRule="auto"/>
              <w:jc w:val="left"/>
            </w:pPr>
            <w:r>
              <w:rPr>
                <w:rFonts w:ascii="Times New Roman" w:hAnsi="Times New Roman"/>
                <w:sz w:val="18"/>
              </w:rPr>
              <w:t>Dynamic Pricing</w:t>
            </w:r>
          </w:p>
        </w:tc>
        <w:tc>
          <w:tcPr>
            <w:tcW w:type="dxa" w:w="2016"/>
          </w:tcPr>
          <w:p>
            <w:pPr>
              <w:spacing w:before="40" w:after="40" w:line="252" w:lineRule="auto"/>
              <w:jc w:val="left"/>
            </w:pPr>
            <w:r>
              <w:rPr>
                <w:rFonts w:ascii="Times New Roman" w:hAnsi="Times New Roman"/>
                <w:sz w:val="18"/>
              </w:rPr>
              <w:t>Afternoon markdowns significantly increase salvage value</w:t>
            </w:r>
          </w:p>
        </w:tc>
        <w:tc>
          <w:tcPr>
            <w:tcW w:type="dxa" w:w="1872"/>
          </w:tcPr>
          <w:p>
            <w:pPr>
              <w:spacing w:before="40" w:after="40" w:line="252" w:lineRule="auto"/>
              <w:jc w:val="left"/>
            </w:pPr>
            <w:r>
              <w:rPr>
                <w:rFonts w:ascii="Times New Roman" w:hAnsi="Times New Roman"/>
                <w:sz w:val="18"/>
              </w:rPr>
              <w:t>Rules rarely tied to live hourly POS inventory</w:t>
            </w:r>
          </w:p>
        </w:tc>
      </w:tr>
      <w:tr>
        <w:trPr>
          <w:cantSplit/>
        </w:trPr>
        <w:tc>
          <w:tcPr>
            <w:tcW w:type="dxa" w:w="1584"/>
          </w:tcPr>
          <w:p>
            <w:pPr>
              <w:spacing w:before="40" w:after="40" w:line="252" w:lineRule="auto"/>
              <w:jc w:val="left"/>
            </w:pPr>
            <w:r>
              <w:rPr>
                <w:rFonts w:ascii="Times New Roman" w:hAnsi="Times New Roman"/>
                <w:sz w:val="18"/>
              </w:rPr>
              <w:t>Svensson et al. (2024)</w:t>
            </w:r>
          </w:p>
        </w:tc>
        <w:tc>
          <w:tcPr>
            <w:tcW w:type="dxa" w:w="1296"/>
          </w:tcPr>
          <w:p>
            <w:pPr>
              <w:spacing w:before="40" w:after="40" w:line="252" w:lineRule="auto"/>
              <w:jc w:val="left"/>
            </w:pPr>
            <w:r>
              <w:rPr>
                <w:rFonts w:ascii="Times New Roman" w:hAnsi="Times New Roman"/>
                <w:sz w:val="18"/>
              </w:rPr>
              <w:t>Cloud IoT Systems</w:t>
            </w:r>
          </w:p>
        </w:tc>
        <w:tc>
          <w:tcPr>
            <w:tcW w:type="dxa" w:w="1584"/>
          </w:tcPr>
          <w:p>
            <w:pPr>
              <w:spacing w:before="40" w:after="40" w:line="252" w:lineRule="auto"/>
              <w:jc w:val="left"/>
            </w:pPr>
            <w:r>
              <w:rPr>
                <w:rFonts w:ascii="Times New Roman" w:hAnsi="Times New Roman"/>
                <w:sz w:val="18"/>
              </w:rPr>
              <w:t>Edge Microservices</w:t>
            </w:r>
          </w:p>
        </w:tc>
        <w:tc>
          <w:tcPr>
            <w:tcW w:type="dxa" w:w="2016"/>
          </w:tcPr>
          <w:p>
            <w:pPr>
              <w:spacing w:before="40" w:after="40" w:line="252" w:lineRule="auto"/>
              <w:jc w:val="left"/>
            </w:pPr>
            <w:r>
              <w:rPr>
                <w:rFonts w:ascii="Times New Roman" w:hAnsi="Times New Roman"/>
                <w:sz w:val="18"/>
              </w:rPr>
              <w:t>FastAPI microservices provide lowest latency for POS</w:t>
            </w:r>
          </w:p>
        </w:tc>
        <w:tc>
          <w:tcPr>
            <w:tcW w:type="dxa" w:w="1872"/>
          </w:tcPr>
          <w:p>
            <w:pPr>
              <w:spacing w:before="40" w:after="40" w:line="252" w:lineRule="auto"/>
              <w:jc w:val="left"/>
            </w:pPr>
            <w:r>
              <w:rPr>
                <w:rFonts w:ascii="Times New Roman" w:hAnsi="Times New Roman"/>
                <w:sz w:val="18"/>
              </w:rPr>
              <w:t>Focuses on IoT telemetry, not predictive reordering</w:t>
            </w:r>
          </w:p>
        </w:tc>
      </w:tr>
    </w:tbl>
    <w:p>
      <w:pPr>
        <w:keepNext w:val="0"/>
        <w:spacing w:before="60" w:after="200"/>
        <w:jc w:val="center"/>
      </w:pPr>
      <w:r>
        <w:rPr>
          <w:rFonts w:ascii="Times New Roman" w:hAnsi="Times New Roman"/>
          <w:b/>
          <w:i/>
          <w:sz w:val="20"/>
        </w:rPr>
        <w:t>Table 2.1: Comprehensive Literature Comparison Matrix (25 Peer-Reviewed Papers)</w:t>
      </w:r>
    </w:p>
    <w:p>
      <w:pPr>
        <w:keepNext/>
        <w:spacing w:before="240" w:after="80"/>
        <w:jc w:val="left"/>
      </w:pPr>
      <w:r>
        <w:rPr>
          <w:rFonts w:ascii="Times New Roman" w:hAnsi="Times New Roman"/>
          <w:b/>
          <w:sz w:val="26"/>
        </w:rPr>
        <w:t>2.8 Critical Research Gaps Identified from Literature</w:t>
      </w:r>
    </w:p>
    <w:p>
      <w:pPr>
        <w:spacing w:before="0" w:after="120" w:line="276" w:lineRule="auto"/>
        <w:jc w:val="both"/>
      </w:pPr>
      <w:r>
        <w:rPr>
          <w:rFonts w:ascii="Times New Roman" w:hAnsi="Times New Roman"/>
          <w:b w:val="0"/>
          <w:i w:val="0"/>
          <w:sz w:val="24"/>
        </w:rPr>
        <w:t>A rigorous synthesis of the 25 papers in Table 2.1 highlights three persistent research gaps:</w:t>
      </w:r>
    </w:p>
    <w:p>
      <w:pPr>
        <w:pStyle w:val="ListBullet"/>
        <w:spacing w:before="0" w:after="60" w:line="276" w:lineRule="auto"/>
        <w:jc w:val="both"/>
      </w:pPr>
      <w:r>
        <w:rPr>
          <w:rFonts w:ascii="Times New Roman" w:hAnsi="Times New Roman"/>
          <w:b/>
          <w:sz w:val="23"/>
        </w:rPr>
        <w:t xml:space="preserve">Gap 1: The Disconnect Between Accuracy Metrics and Inventory Economics: </w:t>
      </w:r>
      <w:r>
        <w:rPr>
          <w:rFonts w:ascii="Times New Roman" w:hAnsi="Times New Roman"/>
          <w:sz w:val="23"/>
        </w:rPr>
        <w:t>Academic forecasting research overwhelmingly optimizes statistical losses (RMSE, MAE, MAPE). However, retail inventory optimization operates under asymmetric economic costs: running out of a high-margin product loses significantly more profit than baking one surplus unit costs. Standard ML pipelines fail to align the loss function with inventory fractiles.</w:t>
      </w:r>
    </w:p>
    <w:p>
      <w:pPr>
        <w:pStyle w:val="ListBullet"/>
        <w:spacing w:before="0" w:after="60" w:line="276" w:lineRule="auto"/>
        <w:jc w:val="both"/>
      </w:pPr>
      <w:r>
        <w:rPr>
          <w:rFonts w:ascii="Times New Roman" w:hAnsi="Times New Roman"/>
          <w:b/>
          <w:sz w:val="23"/>
        </w:rPr>
        <w:t xml:space="preserve">Gap 2: The Complexity Barrier for Small Food Retailers: </w:t>
      </w:r>
      <w:r>
        <w:rPr>
          <w:rFonts w:ascii="Times New Roman" w:hAnsi="Times New Roman"/>
          <w:sz w:val="23"/>
        </w:rPr>
        <w:t>Cutting-edge deep temporal architectures (DeepAR, TFT, N-BEATS) require tens of thousands of series, extensive hyperparameter tuning, and high-end GPU hardware. Small artisan bakeries possess neither the compute infrastructure nor the data engineering expertise to maintain complex deep learning pipelines.</w:t>
      </w:r>
    </w:p>
    <w:p>
      <w:pPr>
        <w:pStyle w:val="ListBullet"/>
        <w:spacing w:before="0" w:after="60" w:line="276" w:lineRule="auto"/>
        <w:jc w:val="both"/>
      </w:pPr>
      <w:r>
        <w:rPr>
          <w:rFonts w:ascii="Times New Roman" w:hAnsi="Times New Roman"/>
          <w:b/>
          <w:sz w:val="23"/>
        </w:rPr>
        <w:t xml:space="preserve">Gap 3: Unverified Weather Assumptions in Retail Software: </w:t>
      </w:r>
      <w:r>
        <w:rPr>
          <w:rFonts w:ascii="Times New Roman" w:hAnsi="Times New Roman"/>
          <w:sz w:val="23"/>
        </w:rPr>
        <w:t>Commercial inventory vendors routinely advertise weather regressors as indispensable for demand prediction. However, empirical literature rarely applies rigorous non-parametric permutation testing to establish whether weather features provide genuine out-of-sample predictive power beyond standard calendar day-of-week and seasonal lags.</w:t>
      </w:r>
    </w:p>
    <w:p>
      <w:r>
        <w:br w:type="page"/>
      </w:r>
    </w:p>
    <w:p>
      <w:pPr>
        <w:keepNext/>
        <w:spacing w:before="360" w:after="200"/>
        <w:jc w:val="left"/>
      </w:pPr>
      <w:r>
        <w:rPr>
          <w:rFonts w:ascii="Times New Roman" w:hAnsi="Times New Roman"/>
          <w:b/>
          <w:sz w:val="30"/>
        </w:rPr>
        <w:t>CHAPTER 3: PROBLEM DEFINITION AND METHODOLOGY</w:t>
      </w:r>
    </w:p>
    <w:p>
      <w:pPr>
        <w:keepNext/>
        <w:spacing w:before="240" w:after="80"/>
        <w:jc w:val="left"/>
      </w:pPr>
      <w:r>
        <w:rPr>
          <w:rFonts w:ascii="Times New Roman" w:hAnsi="Times New Roman"/>
          <w:b/>
          <w:sz w:val="26"/>
        </w:rPr>
        <w:t>3.1 Mathematical Problem Formulation</w:t>
      </w:r>
    </w:p>
    <w:p>
      <w:pPr>
        <w:spacing w:before="0" w:after="120" w:line="276" w:lineRule="auto"/>
        <w:jc w:val="both"/>
      </w:pPr>
      <w:r>
        <w:rPr>
          <w:rFonts w:ascii="Times New Roman" w:hAnsi="Times New Roman"/>
          <w:b w:val="0"/>
          <w:i w:val="0"/>
          <w:sz w:val="24"/>
        </w:rPr>
        <w:t>Consider a retail food establishment managing an inventory catalog of $N$ distinct perishable product items (SKUs), indexed by $i \in \{1, 2, \dots, N\}$. Time is discretized into calendar days $t \in \{1, 2, \dots, T\}$. For each item $i$ on day $t$, true customer demand is denoted by $D_{i,t} \in \mathbb{R}_{\ge 0}$. Items exhibit a single-period shelf life of exactly one trading day: stock prepared for day $t$ cannot be sold on day $t+1$.</w:t>
      </w:r>
    </w:p>
    <w:p>
      <w:pPr>
        <w:spacing w:before="0" w:after="120" w:line="276" w:lineRule="auto"/>
        <w:jc w:val="both"/>
      </w:pPr>
      <w:r>
        <w:rPr>
          <w:rFonts w:ascii="Times New Roman" w:hAnsi="Times New Roman"/>
          <w:b w:val="0"/>
          <w:i w:val="0"/>
          <w:sz w:val="24"/>
        </w:rPr>
        <w:t>At the end of day $t-1$, the retailer must determine the replenishment order quantity $Q_{i,t} \ge 0$ to be produced prior to store opening on day $t$. Let $S_{i,t} = \min(Q_{i,t}, D_{i,t})$ denote realized sales, $W_{i,t} = \max(0, Q_{i,t} - D_{i,t})$ denote unsold wasted inventory, and $U_{i,t} = \max(0, D_{i,t} - Q_{i,t})$ denote unmet demand (stockouts).</w:t>
      </w:r>
    </w:p>
    <w:p>
      <w:pPr>
        <w:spacing w:before="0" w:after="120" w:line="276" w:lineRule="auto"/>
        <w:jc w:val="both"/>
      </w:pPr>
      <w:r>
        <w:rPr>
          <w:rFonts w:ascii="Times New Roman" w:hAnsi="Times New Roman"/>
          <w:b w:val="0"/>
          <w:i w:val="0"/>
          <w:sz w:val="24"/>
        </w:rPr>
        <w:t>Let $p_i$ denote the unit selling price, $c_i$ denote the unit cost of goods sold (COGS), and $s_i$ denote the salvage value of unsold product ($s_i = 0$ for unsaleable food waste). The daily gross retail profit $\Pi_{i,t}$ is formally defined as:</w:t>
      </w:r>
    </w:p>
    <w:p>
      <w:pPr>
        <w:spacing w:before="0" w:after="120" w:line="276" w:lineRule="auto"/>
        <w:jc w:val="center"/>
      </w:pPr>
      <w:r>
        <w:rPr>
          <w:rFonts w:ascii="Times New Roman" w:hAnsi="Times New Roman"/>
          <w:b/>
          <w:i w:val="0"/>
          <w:sz w:val="24"/>
        </w:rPr>
        <w:t>$$\Pi_{i,t}(Q_{i,t}, D_{i,t}) = p_i \cdot \min(Q_{i,t}, D_{i,t}) + s_i \cdot \max(0, Q_{i,t} - D_{i,t}) - c_i \cdot Q_{i,t}$$</w:t>
      </w:r>
    </w:p>
    <w:p>
      <w:pPr>
        <w:spacing w:before="0" w:after="120" w:line="276" w:lineRule="auto"/>
        <w:jc w:val="both"/>
      </w:pPr>
      <w:r>
        <w:rPr>
          <w:rFonts w:ascii="Times New Roman" w:hAnsi="Times New Roman"/>
          <w:b w:val="0"/>
          <w:i w:val="0"/>
          <w:sz w:val="24"/>
        </w:rPr>
        <w:t>The global optimization objective is to choose an ordering policy $Q_{i,t}^*$ that maximizes expected gross profit over the planning horizon while satisfying rigorous physical accounting identities:</w:t>
      </w:r>
    </w:p>
    <w:p>
      <w:pPr>
        <w:spacing w:before="0" w:after="120" w:line="276" w:lineRule="auto"/>
        <w:jc w:val="center"/>
      </w:pPr>
      <w:r>
        <w:rPr>
          <w:rFonts w:ascii="Times New Roman" w:hAnsi="Times New Roman"/>
          <w:b/>
          <w:i w:val="0"/>
          <w:sz w:val="24"/>
        </w:rPr>
        <w:t>$$\text{Baked} = \text{Sold} + \text{Waste} \iff Q_{i,t} = S_{i,t} + W_{i,t}$$</w:t>
      </w:r>
    </w:p>
    <w:p>
      <w:pPr>
        <w:spacing w:before="0" w:after="120" w:line="276" w:lineRule="auto"/>
        <w:jc w:val="center"/>
      </w:pPr>
      <w:r>
        <w:rPr>
          <w:rFonts w:ascii="Times New Roman" w:hAnsi="Times New Roman"/>
          <w:b/>
          <w:i w:val="0"/>
          <w:sz w:val="24"/>
        </w:rPr>
        <w:t>$$\text{Sold} = \text{Demand} - \text{Stockout} \iff S_{i,t} = D_{i,t} - U_{i,t}$$</w:t>
      </w:r>
    </w:p>
    <w:p>
      <w:pPr>
        <w:keepNext/>
        <w:spacing w:before="240" w:after="80"/>
        <w:jc w:val="left"/>
      </w:pPr>
      <w:r>
        <w:rPr>
          <w:rFonts w:ascii="Times New Roman" w:hAnsi="Times New Roman"/>
          <w:b/>
          <w:sz w:val="26"/>
        </w:rPr>
        <w:t>3.2 Hardware and Software Environment Specifications</w:t>
      </w:r>
    </w:p>
    <w:p>
      <w:pPr>
        <w:spacing w:before="0" w:after="120" w:line="276" w:lineRule="auto"/>
        <w:jc w:val="both"/>
      </w:pPr>
      <w:r>
        <w:rPr>
          <w:rFonts w:ascii="Times New Roman" w:hAnsi="Times New Roman"/>
          <w:b w:val="0"/>
          <w:i w:val="0"/>
          <w:sz w:val="24"/>
        </w:rPr>
        <w:t>RestockIQ is engineered as a lightweight, cloud-native software platform that does not require specialized on-premises hardware. The technical development and deployment specifications are detailed below:</w:t>
      </w:r>
    </w:p>
    <w:p>
      <w:pPr>
        <w:pStyle w:val="ListBullet"/>
        <w:spacing w:before="0" w:after="60" w:line="276" w:lineRule="auto"/>
        <w:jc w:val="both"/>
      </w:pPr>
      <w:r>
        <w:rPr>
          <w:rFonts w:ascii="Times New Roman" w:hAnsi="Times New Roman"/>
          <w:b/>
          <w:sz w:val="23"/>
        </w:rPr>
        <w:t xml:space="preserve">1. Development Workstation: </w:t>
      </w:r>
      <w:r>
        <w:rPr>
          <w:rFonts w:ascii="Times New Roman" w:hAnsi="Times New Roman"/>
          <w:sz w:val="23"/>
        </w:rPr>
        <w:t>AMD Ryzen 7 5800H processor (8 physical cores, 16 threads @ 3.20 GHz base, 4.40 GHz boost), 16 GB DDR4 3200 MHz RAM, 512 GB PCIe NVMe M.2 SSD storage running Windows 11 Pro 64-bit.</w:t>
      </w:r>
    </w:p>
    <w:p>
      <w:pPr>
        <w:pStyle w:val="ListBullet"/>
        <w:spacing w:before="0" w:after="60" w:line="276" w:lineRule="auto"/>
        <w:jc w:val="both"/>
      </w:pPr>
      <w:r>
        <w:rPr>
          <w:rFonts w:ascii="Times New Roman" w:hAnsi="Times New Roman"/>
          <w:b/>
          <w:sz w:val="23"/>
        </w:rPr>
        <w:t xml:space="preserve">2. Physical Mobile Testing Device: </w:t>
      </w:r>
      <w:r>
        <w:rPr>
          <w:rFonts w:ascii="Times New Roman" w:hAnsi="Times New Roman"/>
          <w:sz w:val="23"/>
        </w:rPr>
        <w:t>OnePlus Nord CE 5G running Android 13 (Snapdragon 750G 5G, 8 GB RAM, 6.43-inch Fluid AMOLED display @ 90Hz, 1080 x 2400 pixels).</w:t>
      </w:r>
    </w:p>
    <w:p>
      <w:pPr>
        <w:pStyle w:val="ListBullet"/>
        <w:spacing w:before="0" w:after="60" w:line="276" w:lineRule="auto"/>
        <w:jc w:val="both"/>
      </w:pPr>
      <w:r>
        <w:rPr>
          <w:rFonts w:ascii="Times New Roman" w:hAnsi="Times New Roman"/>
          <w:b/>
          <w:sz w:val="23"/>
        </w:rPr>
        <w:t xml:space="preserve">3. Backend &amp; Machine Learning Stack: </w:t>
      </w:r>
      <w:r>
        <w:rPr>
          <w:rFonts w:ascii="Times New Roman" w:hAnsi="Times New Roman"/>
          <w:sz w:val="23"/>
        </w:rPr>
        <w:t>Python 3.10.11, Facebook Prophet 1.1.5, LightGBM 4.1.0, Scikit-Learn 1.3.0, FastAPI 0.104.1, Uvicorn 0.24.0, Pydantic v2, Motor 3.3.1 (asynchronous MongoDB driver), Passlib 1.7.4 (bcrypt), PyJWT 2.8.0.</w:t>
      </w:r>
    </w:p>
    <w:p>
      <w:pPr>
        <w:pStyle w:val="ListBullet"/>
        <w:spacing w:before="0" w:after="60" w:line="276" w:lineRule="auto"/>
        <w:jc w:val="both"/>
      </w:pPr>
      <w:r>
        <w:rPr>
          <w:rFonts w:ascii="Times New Roman" w:hAnsi="Times New Roman"/>
          <w:b/>
          <w:sz w:val="23"/>
        </w:rPr>
        <w:t xml:space="preserve">4. Frontend Mobile Client Stack: </w:t>
      </w:r>
      <w:r>
        <w:rPr>
          <w:rFonts w:ascii="Times New Roman" w:hAnsi="Times New Roman"/>
          <w:sz w:val="23"/>
        </w:rPr>
        <w:t>Flutter SDK 3.38.1, Dart SDK 3.3.0, Provider 6.1.1 state management, HTTP 1.1.0 client, Flutter Secure Storage 9.0.0.</w:t>
      </w:r>
    </w:p>
    <w:p>
      <w:pPr>
        <w:pStyle w:val="ListBullet"/>
        <w:spacing w:before="0" w:after="60" w:line="276" w:lineRule="auto"/>
        <w:jc w:val="both"/>
      </w:pPr>
      <w:r>
        <w:rPr>
          <w:rFonts w:ascii="Times New Roman" w:hAnsi="Times New Roman"/>
          <w:b/>
          <w:sz w:val="23"/>
        </w:rPr>
        <w:t xml:space="preserve">5. Cloud &amp; Persistence Infrastructure: </w:t>
      </w:r>
      <w:r>
        <w:rPr>
          <w:rFonts w:ascii="Times New Roman" w:hAnsi="Times New Roman"/>
          <w:sz w:val="23"/>
        </w:rPr>
        <w:t>MongoDB Atlas cloud distributed database cluster (AWS Ireland eu-west-1), Docker Container runtime, Render Cloud Application Platform.</w:t>
      </w:r>
    </w:p>
    <w:p>
      <w:pPr>
        <w:keepNext/>
        <w:spacing w:before="240" w:after="80"/>
        <w:jc w:val="left"/>
      </w:pPr>
      <w:r>
        <w:rPr>
          <w:rFonts w:ascii="Times New Roman" w:hAnsi="Times New Roman"/>
          <w:b/>
          <w:sz w:val="26"/>
        </w:rPr>
        <w:t>3.3 System Workflow and Operational Flowchart</w:t>
      </w:r>
    </w:p>
    <w:p>
      <w:pPr>
        <w:spacing w:before="0" w:after="120" w:line="276" w:lineRule="auto"/>
        <w:jc w:val="both"/>
      </w:pPr>
      <w:r>
        <w:rPr>
          <w:rFonts w:ascii="Times New Roman" w:hAnsi="Times New Roman"/>
          <w:b w:val="0"/>
          <w:i w:val="0"/>
          <w:sz w:val="24"/>
        </w:rPr>
        <w:t>The operational execution of RestockIQ follows a structured seven-stage workflow:</w:t>
      </w:r>
    </w:p>
    <w:p>
      <w:pPr>
        <w:pStyle w:val="ListBullet"/>
        <w:spacing w:before="0" w:after="60" w:line="276" w:lineRule="auto"/>
        <w:jc w:val="both"/>
      </w:pPr>
      <w:r>
        <w:rPr>
          <w:rFonts w:ascii="Times New Roman" w:hAnsi="Times New Roman"/>
          <w:b/>
          <w:sz w:val="23"/>
        </w:rPr>
        <w:t xml:space="preserve">Stage 1: Ingestion of Historical Sales: </w:t>
      </w:r>
      <w:r>
        <w:rPr>
          <w:rFonts w:ascii="Times New Roman" w:hAnsi="Times New Roman"/>
          <w:sz w:val="23"/>
        </w:rPr>
        <w:t>Daily transaction records, product details, shelf prices, and closure dates are ingested and structured into continuous time-series format.</w:t>
      </w:r>
    </w:p>
    <w:p>
      <w:pPr>
        <w:pStyle w:val="ListBullet"/>
        <w:spacing w:before="0" w:after="60" w:line="276" w:lineRule="auto"/>
        <w:jc w:val="both"/>
      </w:pPr>
      <w:r>
        <w:rPr>
          <w:rFonts w:ascii="Times New Roman" w:hAnsi="Times New Roman"/>
          <w:b/>
          <w:sz w:val="23"/>
        </w:rPr>
        <w:t xml:space="preserve">Stage 2: Data Preprocessing &amp; Validation: </w:t>
      </w:r>
      <w:r>
        <w:rPr>
          <w:rFonts w:ascii="Times New Roman" w:hAnsi="Times New Roman"/>
          <w:sz w:val="23"/>
        </w:rPr>
        <w:t>Missing calendar records are identified, scheduled store closures are indexed, and sales series are checked for minimum observation thresholds.</w:t>
      </w:r>
    </w:p>
    <w:p>
      <w:pPr>
        <w:pStyle w:val="ListBullet"/>
        <w:spacing w:before="0" w:after="60" w:line="276" w:lineRule="auto"/>
        <w:jc w:val="both"/>
      </w:pPr>
      <w:r>
        <w:rPr>
          <w:rFonts w:ascii="Times New Roman" w:hAnsi="Times New Roman"/>
          <w:b/>
          <w:sz w:val="23"/>
        </w:rPr>
        <w:t xml:space="preserve">Stage 3: Prophet Macro-Decomposition: </w:t>
      </w:r>
      <w:r>
        <w:rPr>
          <w:rFonts w:ascii="Times New Roman" w:hAnsi="Times New Roman"/>
          <w:sz w:val="23"/>
        </w:rPr>
        <w:t>For all active catalog items, Facebook Prophet decomposes the historical sales trajectory into long-term piecewise linear trend and Fourier-based day-of-week seasonality.</w:t>
      </w:r>
    </w:p>
    <w:p>
      <w:pPr>
        <w:pStyle w:val="ListBullet"/>
        <w:spacing w:before="0" w:after="60" w:line="276" w:lineRule="auto"/>
        <w:jc w:val="both"/>
      </w:pPr>
      <w:r>
        <w:rPr>
          <w:rFonts w:ascii="Times New Roman" w:hAnsi="Times New Roman"/>
          <w:b/>
          <w:sz w:val="23"/>
        </w:rPr>
        <w:t xml:space="preserve">Stage 4: Pooled GBDT Residual Modeling: </w:t>
      </w:r>
      <w:r>
        <w:rPr>
          <w:rFonts w:ascii="Times New Roman" w:hAnsi="Times New Roman"/>
          <w:sz w:val="23"/>
        </w:rPr>
        <w:t>A pooled LightGBM regressor models Stage 1 residual errors using engineered demand lags ($D_{t-1}, D_{t-7}, D_{t-14}$), calendar rolling statistics, and cross-item category indicators.</w:t>
      </w:r>
    </w:p>
    <w:p>
      <w:pPr>
        <w:pStyle w:val="ListBullet"/>
        <w:spacing w:before="0" w:after="60" w:line="276" w:lineRule="auto"/>
        <w:jc w:val="both"/>
      </w:pPr>
      <w:r>
        <w:rPr>
          <w:rFonts w:ascii="Times New Roman" w:hAnsi="Times New Roman"/>
          <w:b/>
          <w:sz w:val="23"/>
        </w:rPr>
        <w:t xml:space="preserve">Stage 5: Newsvendor Stocking Calculation: </w:t>
      </w:r>
      <w:r>
        <w:rPr>
          <w:rFonts w:ascii="Times New Roman" w:hAnsi="Times New Roman"/>
          <w:sz w:val="23"/>
        </w:rPr>
        <w:t>Expected demand point estimates and conditional forecast standard deviations are mapped into the Newsvendor Critical Ratio fractile ($CR = 0.60, z^* = +0.2533$) to calculate recommended batch bake units.</w:t>
      </w:r>
    </w:p>
    <w:p>
      <w:pPr>
        <w:pStyle w:val="ListBullet"/>
        <w:spacing w:before="0" w:after="60" w:line="276" w:lineRule="auto"/>
        <w:jc w:val="both"/>
      </w:pPr>
      <w:r>
        <w:rPr>
          <w:rFonts w:ascii="Times New Roman" w:hAnsi="Times New Roman"/>
          <w:b/>
          <w:sz w:val="23"/>
        </w:rPr>
        <w:t xml:space="preserve">Stage 6: Intraday Waste Mitigation: </w:t>
      </w:r>
      <w:r>
        <w:rPr>
          <w:rFonts w:ascii="Times New Roman" w:hAnsi="Times New Roman"/>
          <w:sz w:val="23"/>
        </w:rPr>
        <w:t>At 15:00 mid-day check-in, remaining inventory counts are compared against historical afternoon sales pace. Items with excessive projected unsold units trigger tier-based 20% or 10% markdown discounts.</w:t>
      </w:r>
    </w:p>
    <w:p>
      <w:pPr>
        <w:pStyle w:val="ListBullet"/>
        <w:spacing w:before="0" w:after="60" w:line="276" w:lineRule="auto"/>
        <w:jc w:val="both"/>
      </w:pPr>
      <w:r>
        <w:rPr>
          <w:rFonts w:ascii="Times New Roman" w:hAnsi="Times New Roman"/>
          <w:b/>
          <w:sz w:val="23"/>
        </w:rPr>
        <w:t xml:space="preserve">Stage 7: Mobile Presentation &amp; LLM Briefing: </w:t>
      </w:r>
      <w:r>
        <w:rPr>
          <w:rFonts w:ascii="Times New Roman" w:hAnsi="Times New Roman"/>
          <w:sz w:val="23"/>
        </w:rPr>
        <w:t>Recommended morning bake quantities, afternoon markdown alerts, and a grounded Gemini executive operational briefing are rendered on the Flutter mobile client.</w:t>
      </w:r>
    </w:p>
    <w:p>
      <w:pPr>
        <w:keepNext/>
        <w:spacing w:before="160" w:after="4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754880" cy="3169920"/>
                    </a:xfrm>
                    <a:prstGeom prst="rect"/>
                  </pic:spPr>
                </pic:pic>
              </a:graphicData>
            </a:graphic>
          </wp:inline>
        </w:drawing>
      </w:r>
    </w:p>
    <w:p>
      <w:pPr>
        <w:keepNext w:val="0"/>
        <w:spacing w:before="60" w:after="200"/>
        <w:jc w:val="center"/>
      </w:pPr>
      <w:r>
        <w:rPr>
          <w:rFonts w:ascii="Times New Roman" w:hAnsi="Times New Roman"/>
          <w:b/>
          <w:i/>
          <w:sz w:val="20"/>
        </w:rPr>
        <w:t>Figure 3.1: Flowchart of the Proposed RestockIQ Demand Forecasting and Inventory Optimization Engine</w:t>
      </w:r>
    </w:p>
    <w:p>
      <w:pPr>
        <w:keepNext/>
        <w:spacing w:before="160" w:after="40"/>
        <w:jc w:val="left"/>
      </w:pPr>
      <w:r>
        <w:rPr>
          <w:rFonts w:ascii="Times New Roman" w:hAnsi="Times New Roman"/>
          <w:b/>
          <w:sz w:val="24"/>
        </w:rPr>
        <w:t>3.3.1 Formal RestockIQ Optimization Algorithm</w:t>
      </w:r>
    </w:p>
    <w:p>
      <w:pPr>
        <w:spacing w:before="0" w:after="120" w:line="276" w:lineRule="auto"/>
        <w:jc w:val="both"/>
      </w:pPr>
      <w:r>
        <w:rPr>
          <w:rFonts w:ascii="Times New Roman" w:hAnsi="Times New Roman"/>
          <w:b w:val="0"/>
          <w:i w:val="0"/>
          <w:sz w:val="24"/>
        </w:rPr>
        <w:t>The algorithmic sequence executed by the RestockIQ production engine is formally defined as Algorithm 1:</w:t>
      </w:r>
    </w:p>
    <w:p>
      <w:pPr>
        <w:spacing w:before="0" w:after="120" w:line="276" w:lineRule="auto"/>
        <w:jc w:val="left"/>
      </w:pPr>
      <w:r>
        <w:rPr>
          <w:rFonts w:ascii="Times New Roman" w:hAnsi="Times New Roman"/>
          <w:b w:val="0"/>
          <w:i w:val="0"/>
          <w:sz w:val="24"/>
        </w:rPr>
        <w:t>```</w:t>
        <w:br/>
        <w:t>Algorithm 1: RestockIQ Demand Forecasting &amp; Inventory Optimization</w:t>
        <w:br/>
        <w:t>--------------------------------------------------------------------------------</w:t>
        <w:br/>
        <w:t xml:space="preserve">Input : Historical daily sales records {D_{i, tau}} for tau in [1, t-1], </w:t>
        <w:br/>
        <w:t xml:space="preserve">        Item parameters {p_i, c_i, s_i}, Store closure calendar {C_tau},</w:t>
        <w:br/>
        <w:t xml:space="preserve">        Current physical inventory I_{i, t-1}.</w:t>
        <w:br/>
        <w:t>Output: Recommended morning bake quantity Q_{i, t}^*,</w:t>
        <w:br/>
        <w:t xml:space="preserve">        Intraday markdown discount tier T_{i, t}.</w:t>
        <w:br/>
        <w:br/>
        <w:t>1. For each active SKU i in {1, 2, ..., N} do:</w:t>
        <w:br/>
        <w:t>2.    Fit Facebook Prophet model y_i(tau) = g_i(tau) + s_i(tau) + h_i(tau);</w:t>
        <w:br/>
        <w:t>3.    Extract Stage 1 macro point forecast y_hat_{i, t}^{Prophet};</w:t>
        <w:br/>
        <w:t>4.    Compute historical residual errors r_{i, tau} = D_{i, tau} - y_hat_{i, tau}^{Prophet};</w:t>
        <w:br/>
        <w:t>5. End for;</w:t>
        <w:br/>
        <w:t xml:space="preserve">6. Construct pooled feature matrix X across all N items with autoregressive </w:t>
        <w:br/>
        <w:t xml:space="preserve">   lags (Lag 1, Lag 7, 7-day rolling mean) and calendar indicators;</w:t>
        <w:br/>
        <w:t>7. Train pooled LightGBM regressor on residuals: r_hat = f_{GBDT}(X);</w:t>
        <w:br/>
        <w:t>8. For each SKU i do:</w:t>
        <w:br/>
        <w:t>9.    Predict residual r_hat_{i, t}^{GBDT};</w:t>
        <w:br/>
        <w:t>10.   Compute hybrid point forecast: D_hat_{i, t} = max(0, y_hat_{i, t}^{Prophet} + r_hat_{i, t}^{GBDT});</w:t>
        <w:br/>
        <w:t>11.   Estimate conditional residual standard deviation sigma_{i, t};</w:t>
        <w:br/>
        <w:t>12.   Compute Newsvendor Critical Ratio: CR_i = (p_i - c_i) / ((p_i - c_i) + (c_i - s_i));</w:t>
        <w:br/>
        <w:t>13.   Compute optimal normal fractile: z_i^* = Phi^{-1}(CR_i);</w:t>
        <w:br/>
        <w:t>14.   Compute optimal replenishment quantity: Q_{i, t}^* = round(max(0, D_hat_{i, t} + z_i^* * sigma_{i, t}));</w:t>
        <w:br/>
        <w:t>15.   Calculate recommended additional bake: ROQ_{i, t} = max(0, Q_{i, t}^* - I_{i, t-1});</w:t>
        <w:br/>
        <w:t>16. End for;</w:t>
        <w:br/>
        <w:t>17. At mid-day check-in (15:00), evaluate remaining inventory I_{rem} against afternoon pace;</w:t>
        <w:br/>
        <w:t>18. If Projected Waste &gt;= 8 units, set T_{i, t} = HIGH (20% Markdown Discount);</w:t>
        <w:br/>
        <w:t>19. Else if Projected Waste &gt;= 4 units, set T_{i, t} = MEDIUM (10% Markdown Discount);</w:t>
        <w:br/>
        <w:t>20. Else set T_{i, t} = NONE;</w:t>
        <w:br/>
        <w:t>21. Return {ROQ_{i, t}^*, T_{i, t}} to mobile client via FastAPI REST gateway.</w:t>
        <w:br/>
        <w:t>--------------------------------------------------------------------------------</w:t>
        <w:br/>
        <w:t>```</w:t>
      </w:r>
    </w:p>
    <w:p>
      <w:pPr>
        <w:keepNext/>
        <w:spacing w:before="240" w:after="80"/>
        <w:jc w:val="left"/>
      </w:pPr>
      <w:r>
        <w:rPr>
          <w:rFonts w:ascii="Times New Roman" w:hAnsi="Times New Roman"/>
          <w:b/>
          <w:sz w:val="26"/>
        </w:rPr>
        <w:t>3.4 Two-Stage Hybrid Forecasting Pipeline Formulation</w:t>
      </w:r>
    </w:p>
    <w:p>
      <w:pPr>
        <w:spacing w:before="0" w:after="120" w:line="276" w:lineRule="auto"/>
        <w:jc w:val="both"/>
      </w:pPr>
      <w:r>
        <w:rPr>
          <w:rFonts w:ascii="Times New Roman" w:hAnsi="Times New Roman"/>
          <w:b w:val="0"/>
          <w:i w:val="0"/>
          <w:sz w:val="24"/>
        </w:rPr>
        <w:t>To model demand accurately under volatile seasonality and cross-item variance, RestockIQ employs a two-stage hybrid forecasting architecture decoupling macro-calendar patterns from micro-autoregressive residuals.</w:t>
      </w:r>
    </w:p>
    <w:p>
      <w:pPr>
        <w:keepNext/>
        <w:spacing w:before="160" w:after="40"/>
        <w:jc w:val="left"/>
      </w:pPr>
      <w:r>
        <w:rPr>
          <w:rFonts w:ascii="Times New Roman" w:hAnsi="Times New Roman"/>
          <w:b/>
          <w:sz w:val="24"/>
        </w:rPr>
        <w:t>Stage 1: Facebook Prophet Macro-Decomposition</w:t>
      </w:r>
    </w:p>
    <w:p>
      <w:pPr>
        <w:spacing w:before="0" w:after="120" w:line="276" w:lineRule="auto"/>
        <w:jc w:val="both"/>
      </w:pPr>
      <w:r>
        <w:rPr>
          <w:rFonts w:ascii="Times New Roman" w:hAnsi="Times New Roman"/>
          <w:b w:val="0"/>
          <w:i w:val="0"/>
          <w:sz w:val="24"/>
        </w:rPr>
        <w:t>In Stage 1, a Generalized Additive Model decomposes the historical daily demand series $y_{i}(t)$ into three structural components:</w:t>
      </w:r>
    </w:p>
    <w:p>
      <w:pPr>
        <w:spacing w:before="0" w:after="120" w:line="276" w:lineRule="auto"/>
        <w:jc w:val="center"/>
      </w:pPr>
      <w:r>
        <w:rPr>
          <w:rFonts w:ascii="Times New Roman" w:hAnsi="Times New Roman"/>
          <w:b/>
          <w:i w:val="0"/>
          <w:sz w:val="24"/>
        </w:rPr>
        <w:t>$$y_i(t) = g_i(t) + s_i(t) + h_i(t) + \epsilon_{i,t}$$</w:t>
      </w:r>
    </w:p>
    <w:p>
      <w:pPr>
        <w:pStyle w:val="ListBullet"/>
        <w:spacing w:before="0" w:after="60" w:line="276" w:lineRule="auto"/>
        <w:jc w:val="both"/>
      </w:pPr>
      <w:r>
        <w:rPr>
          <w:rFonts w:ascii="Times New Roman" w:hAnsi="Times New Roman"/>
          <w:b/>
          <w:sz w:val="23"/>
        </w:rPr>
        <w:t xml:space="preserve">Trend Function $g_i(t)$: </w:t>
      </w:r>
      <w:r>
        <w:rPr>
          <w:rFonts w:ascii="Times New Roman" w:hAnsi="Times New Roman"/>
          <w:sz w:val="23"/>
        </w:rPr>
        <w:t>Modeled as a piecewise linear growth curve with automatic changepoint selection, capturing gradual long-term changes in store footfall.</w:t>
      </w:r>
    </w:p>
    <w:p>
      <w:pPr>
        <w:pStyle w:val="ListBullet"/>
        <w:spacing w:before="0" w:after="60" w:line="276" w:lineRule="auto"/>
        <w:jc w:val="both"/>
      </w:pPr>
      <w:r>
        <w:rPr>
          <w:rFonts w:ascii="Times New Roman" w:hAnsi="Times New Roman"/>
          <w:b/>
          <w:sz w:val="23"/>
        </w:rPr>
        <w:t xml:space="preserve">Seasonality Function $s_i(t)$: </w:t>
      </w:r>
      <w:r>
        <w:rPr>
          <w:rFonts w:ascii="Times New Roman" w:hAnsi="Times New Roman"/>
          <w:sz w:val="23"/>
        </w:rPr>
        <w:t>Constructed using truncated Fourier series to capture recurring day-of-week consumption patterns:</w:t>
      </w:r>
    </w:p>
    <w:p>
      <w:pPr>
        <w:spacing w:before="0" w:after="120" w:line="276" w:lineRule="auto"/>
        <w:jc w:val="center"/>
      </w:pPr>
      <w:r>
        <w:rPr>
          <w:rFonts w:ascii="Times New Roman" w:hAnsi="Times New Roman"/>
          <w:b/>
          <w:i w:val="0"/>
          <w:sz w:val="24"/>
        </w:rPr>
        <w:t>$$s_i(t) = \sum_{n=1}^N \left( a_n \cos\left(\frac{2\pi n t}{P}\right) + b_n \sin\left(\frac{2\pi n t}{P}\right) \right)$$</w:t>
      </w:r>
    </w:p>
    <w:p>
      <w:pPr>
        <w:pStyle w:val="ListBullet"/>
        <w:spacing w:before="0" w:after="60" w:line="276" w:lineRule="auto"/>
        <w:jc w:val="both"/>
      </w:pPr>
      <w:r>
        <w:rPr>
          <w:rFonts w:ascii="Times New Roman" w:hAnsi="Times New Roman"/>
          <w:b/>
          <w:sz w:val="23"/>
        </w:rPr>
        <w:t xml:space="preserve">Holiday Component $h_i(t)$: </w:t>
      </w:r>
      <w:r>
        <w:rPr>
          <w:rFonts w:ascii="Times New Roman" w:hAnsi="Times New Roman"/>
          <w:sz w:val="23"/>
        </w:rPr>
        <w:t>Indicator matrix incorporating national public holidays (e.g., French national holidays such as Bastille Day, Assumption, All Saints) with symmetric multi-day impact windows.</w:t>
      </w:r>
    </w:p>
    <w:p>
      <w:pPr>
        <w:keepNext/>
        <w:spacing w:before="160" w:after="40"/>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bakery_components.png"/>
                    <pic:cNvPicPr/>
                  </pic:nvPicPr>
                  <pic:blipFill>
                    <a:blip r:embed="rId15"/>
                    <a:stretch>
                      <a:fillRect/>
                    </a:stretch>
                  </pic:blipFill>
                  <pic:spPr>
                    <a:xfrm>
                      <a:off x="0" y="0"/>
                      <a:ext cx="4572000" cy="3048000"/>
                    </a:xfrm>
                    <a:prstGeom prst="rect"/>
                  </pic:spPr>
                </pic:pic>
              </a:graphicData>
            </a:graphic>
          </wp:inline>
        </w:drawing>
      </w:r>
    </w:p>
    <w:p>
      <w:pPr>
        <w:keepNext w:val="0"/>
        <w:spacing w:before="60" w:after="200"/>
        <w:jc w:val="center"/>
      </w:pPr>
      <w:r>
        <w:rPr>
          <w:rFonts w:ascii="Times New Roman" w:hAnsi="Times New Roman"/>
          <w:b/>
          <w:i/>
          <w:sz w:val="20"/>
        </w:rPr>
        <w:t>Figure 3.2: Facebook Prophet Additive Trend and Weekly Seasonality Component Decomposition</w:t>
      </w:r>
    </w:p>
    <w:p>
      <w:pPr>
        <w:keepNext/>
        <w:spacing w:before="160" w:after="40"/>
        <w:jc w:val="left"/>
      </w:pPr>
      <w:r>
        <w:rPr>
          <w:rFonts w:ascii="Times New Roman" w:hAnsi="Times New Roman"/>
          <w:b/>
          <w:sz w:val="24"/>
        </w:rPr>
        <w:t>Stage 2: Pooled Gradient Boosted Decision Tree Residual Learning</w:t>
      </w:r>
    </w:p>
    <w:p>
      <w:pPr>
        <w:spacing w:before="0" w:after="120" w:line="276" w:lineRule="auto"/>
        <w:jc w:val="both"/>
      </w:pPr>
      <w:r>
        <w:rPr>
          <w:rFonts w:ascii="Times New Roman" w:hAnsi="Times New Roman"/>
          <w:b w:val="0"/>
          <w:i w:val="0"/>
          <w:sz w:val="24"/>
        </w:rPr>
        <w:t>While Prophet captures deterministic calendar cycles, it cannot process cross-sectional features or short-term sales momentum. The Stage 1 residual error is defined as $r_{i,t} = D_{i,t} - \hat{y}_{i,t}^{Prophet}$. In Stage 2, a pooled Gradient Boosted Decision Tree (LightGBM/HistGradientBoostingRegressor) is trained across all SKUs simultaneously to predict the residual $\hat{r}_{i,t}$ as a non-linear function of engineered features:</w:t>
      </w:r>
    </w:p>
    <w:p>
      <w:pPr>
        <w:spacing w:before="0" w:after="120" w:line="276" w:lineRule="auto"/>
        <w:jc w:val="center"/>
      </w:pPr>
      <w:r>
        <w:rPr>
          <w:rFonts w:ascii="Times New Roman" w:hAnsi="Times New Roman"/>
          <w:b/>
          <w:i w:val="0"/>
          <w:sz w:val="24"/>
        </w:rPr>
        <w:t>$$\hat{r}_{i,t} = f_{\text{GBDT}}(\mathbf{x}_{i,t})$$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2016"/>
          </w:tcPr>
          <w:p>
            <w:pPr>
              <w:spacing w:before="40" w:after="40" w:line="252" w:lineRule="auto"/>
              <w:jc w:val="center"/>
            </w:pPr>
            <w:r>
              <w:rPr>
                <w:rFonts w:ascii="Times New Roman" w:hAnsi="Times New Roman"/>
                <w:b/>
                <w:sz w:val="20"/>
              </w:rPr>
              <w:t>Feature Name</w:t>
            </w:r>
          </w:p>
        </w:tc>
        <w:tc>
          <w:tcPr>
            <w:tcW w:type="dxa" w:w="1440"/>
          </w:tcPr>
          <w:p>
            <w:pPr>
              <w:spacing w:before="40" w:after="40" w:line="252" w:lineRule="auto"/>
              <w:jc w:val="center"/>
            </w:pPr>
            <w:r>
              <w:rPr>
                <w:rFonts w:ascii="Times New Roman" w:hAnsi="Times New Roman"/>
                <w:b/>
                <w:sz w:val="20"/>
              </w:rPr>
              <w:t>Type</w:t>
            </w:r>
          </w:p>
        </w:tc>
        <w:tc>
          <w:tcPr>
            <w:tcW w:type="dxa" w:w="1584"/>
          </w:tcPr>
          <w:p>
            <w:pPr>
              <w:spacing w:before="40" w:after="40" w:line="252" w:lineRule="auto"/>
              <w:jc w:val="center"/>
            </w:pPr>
            <w:r>
              <w:rPr>
                <w:rFonts w:ascii="Times New Roman" w:hAnsi="Times New Roman"/>
                <w:b/>
                <w:sz w:val="20"/>
              </w:rPr>
              <w:t>Lag Horizon</w:t>
            </w:r>
          </w:p>
        </w:tc>
        <w:tc>
          <w:tcPr>
            <w:tcW w:type="dxa" w:w="2880"/>
          </w:tcPr>
          <w:p>
            <w:pPr>
              <w:spacing w:before="40" w:after="40" w:line="252" w:lineRule="auto"/>
              <w:jc w:val="center"/>
            </w:pPr>
            <w:r>
              <w:rPr>
                <w:rFonts w:ascii="Times New Roman" w:hAnsi="Times New Roman"/>
                <w:b/>
                <w:sz w:val="20"/>
              </w:rPr>
              <w:t>Operational Rationale</w:t>
            </w:r>
          </w:p>
        </w:tc>
      </w:tr>
      <w:tr>
        <w:trPr>
          <w:cantSplit/>
        </w:trPr>
        <w:tc>
          <w:tcPr>
            <w:tcW w:type="dxa" w:w="2016"/>
          </w:tcPr>
          <w:p>
            <w:pPr>
              <w:spacing w:before="40" w:after="40" w:line="252" w:lineRule="auto"/>
              <w:jc w:val="left"/>
            </w:pPr>
            <w:r>
              <w:rPr>
                <w:rFonts w:ascii="Times New Roman" w:hAnsi="Times New Roman"/>
                <w:sz w:val="20"/>
              </w:rPr>
              <w:t>lag_1_demand</w:t>
            </w:r>
          </w:p>
        </w:tc>
        <w:tc>
          <w:tcPr>
            <w:tcW w:type="dxa" w:w="1440"/>
          </w:tcPr>
          <w:p>
            <w:pPr>
              <w:spacing w:before="40" w:after="40" w:line="252" w:lineRule="auto"/>
              <w:jc w:val="center"/>
            </w:pPr>
            <w:r>
              <w:rPr>
                <w:rFonts w:ascii="Times New Roman" w:hAnsi="Times New Roman"/>
                <w:sz w:val="20"/>
              </w:rPr>
              <w:t>Continuous</w:t>
            </w:r>
          </w:p>
        </w:tc>
        <w:tc>
          <w:tcPr>
            <w:tcW w:type="dxa" w:w="1584"/>
          </w:tcPr>
          <w:p>
            <w:pPr>
              <w:spacing w:before="40" w:after="40" w:line="252" w:lineRule="auto"/>
              <w:jc w:val="left"/>
            </w:pPr>
            <w:r>
              <w:rPr>
                <w:rFonts w:ascii="Times New Roman" w:hAnsi="Times New Roman"/>
                <w:sz w:val="20"/>
              </w:rPr>
              <w:t>t - 1 day</w:t>
            </w:r>
          </w:p>
        </w:tc>
        <w:tc>
          <w:tcPr>
            <w:tcW w:type="dxa" w:w="2880"/>
          </w:tcPr>
          <w:p>
            <w:pPr>
              <w:spacing w:before="40" w:after="40" w:line="252" w:lineRule="auto"/>
              <w:jc w:val="left"/>
            </w:pPr>
            <w:r>
              <w:rPr>
                <w:rFonts w:ascii="Times New Roman" w:hAnsi="Times New Roman"/>
                <w:sz w:val="20"/>
              </w:rPr>
              <w:t>Captures immediate prior-day demand momentum and localized shocks</w:t>
            </w:r>
          </w:p>
        </w:tc>
      </w:tr>
      <w:tr>
        <w:trPr>
          <w:cantSplit/>
        </w:trPr>
        <w:tc>
          <w:tcPr>
            <w:tcW w:type="dxa" w:w="2016"/>
          </w:tcPr>
          <w:p>
            <w:pPr>
              <w:spacing w:before="40" w:after="40" w:line="252" w:lineRule="auto"/>
              <w:jc w:val="left"/>
            </w:pPr>
            <w:r>
              <w:rPr>
                <w:rFonts w:ascii="Times New Roman" w:hAnsi="Times New Roman"/>
                <w:sz w:val="20"/>
              </w:rPr>
              <w:t>lag_7_demand</w:t>
            </w:r>
          </w:p>
        </w:tc>
        <w:tc>
          <w:tcPr>
            <w:tcW w:type="dxa" w:w="1440"/>
          </w:tcPr>
          <w:p>
            <w:pPr>
              <w:spacing w:before="40" w:after="40" w:line="252" w:lineRule="auto"/>
              <w:jc w:val="center"/>
            </w:pPr>
            <w:r>
              <w:rPr>
                <w:rFonts w:ascii="Times New Roman" w:hAnsi="Times New Roman"/>
                <w:sz w:val="20"/>
              </w:rPr>
              <w:t>Continuous</w:t>
            </w:r>
          </w:p>
        </w:tc>
        <w:tc>
          <w:tcPr>
            <w:tcW w:type="dxa" w:w="1584"/>
          </w:tcPr>
          <w:p>
            <w:pPr>
              <w:spacing w:before="40" w:after="40" w:line="252" w:lineRule="auto"/>
              <w:jc w:val="left"/>
            </w:pPr>
            <w:r>
              <w:rPr>
                <w:rFonts w:ascii="Times New Roman" w:hAnsi="Times New Roman"/>
                <w:sz w:val="20"/>
              </w:rPr>
              <w:t>t - 7 days</w:t>
            </w:r>
          </w:p>
        </w:tc>
        <w:tc>
          <w:tcPr>
            <w:tcW w:type="dxa" w:w="2880"/>
          </w:tcPr>
          <w:p>
            <w:pPr>
              <w:spacing w:before="40" w:after="40" w:line="252" w:lineRule="auto"/>
              <w:jc w:val="left"/>
            </w:pPr>
            <w:r>
              <w:rPr>
                <w:rFonts w:ascii="Times New Roman" w:hAnsi="Times New Roman"/>
                <w:sz w:val="20"/>
              </w:rPr>
              <w:t>Captures same-day-of-week consumption habits from previous week</w:t>
            </w:r>
          </w:p>
        </w:tc>
      </w:tr>
      <w:tr>
        <w:trPr>
          <w:cantSplit/>
        </w:trPr>
        <w:tc>
          <w:tcPr>
            <w:tcW w:type="dxa" w:w="2016"/>
          </w:tcPr>
          <w:p>
            <w:pPr>
              <w:spacing w:before="40" w:after="40" w:line="252" w:lineRule="auto"/>
              <w:jc w:val="left"/>
            </w:pPr>
            <w:r>
              <w:rPr>
                <w:rFonts w:ascii="Times New Roman" w:hAnsi="Times New Roman"/>
                <w:sz w:val="20"/>
              </w:rPr>
              <w:t>lag_14_demand</w:t>
            </w:r>
          </w:p>
        </w:tc>
        <w:tc>
          <w:tcPr>
            <w:tcW w:type="dxa" w:w="1440"/>
          </w:tcPr>
          <w:p>
            <w:pPr>
              <w:spacing w:before="40" w:after="40" w:line="252" w:lineRule="auto"/>
              <w:jc w:val="center"/>
            </w:pPr>
            <w:r>
              <w:rPr>
                <w:rFonts w:ascii="Times New Roman" w:hAnsi="Times New Roman"/>
                <w:sz w:val="20"/>
              </w:rPr>
              <w:t>Continuous</w:t>
            </w:r>
          </w:p>
        </w:tc>
        <w:tc>
          <w:tcPr>
            <w:tcW w:type="dxa" w:w="1584"/>
          </w:tcPr>
          <w:p>
            <w:pPr>
              <w:spacing w:before="40" w:after="40" w:line="252" w:lineRule="auto"/>
              <w:jc w:val="left"/>
            </w:pPr>
            <w:r>
              <w:rPr>
                <w:rFonts w:ascii="Times New Roman" w:hAnsi="Times New Roman"/>
                <w:sz w:val="20"/>
              </w:rPr>
              <w:t>t - 14 days</w:t>
            </w:r>
          </w:p>
        </w:tc>
        <w:tc>
          <w:tcPr>
            <w:tcW w:type="dxa" w:w="2880"/>
          </w:tcPr>
          <w:p>
            <w:pPr>
              <w:spacing w:before="40" w:after="40" w:line="252" w:lineRule="auto"/>
              <w:jc w:val="left"/>
            </w:pPr>
            <w:r>
              <w:rPr>
                <w:rFonts w:ascii="Times New Roman" w:hAnsi="Times New Roman"/>
                <w:sz w:val="20"/>
              </w:rPr>
              <w:t>Fortnightly baseline comparison to verify medium-term regularity</w:t>
            </w:r>
          </w:p>
        </w:tc>
      </w:tr>
      <w:tr>
        <w:trPr>
          <w:cantSplit/>
        </w:trPr>
        <w:tc>
          <w:tcPr>
            <w:tcW w:type="dxa" w:w="2016"/>
          </w:tcPr>
          <w:p>
            <w:pPr>
              <w:spacing w:before="40" w:after="40" w:line="252" w:lineRule="auto"/>
              <w:jc w:val="left"/>
            </w:pPr>
            <w:r>
              <w:rPr>
                <w:rFonts w:ascii="Times New Roman" w:hAnsi="Times New Roman"/>
                <w:sz w:val="20"/>
              </w:rPr>
              <w:t>rolling_mean_7</w:t>
            </w:r>
          </w:p>
        </w:tc>
        <w:tc>
          <w:tcPr>
            <w:tcW w:type="dxa" w:w="1440"/>
          </w:tcPr>
          <w:p>
            <w:pPr>
              <w:spacing w:before="40" w:after="40" w:line="252" w:lineRule="auto"/>
              <w:jc w:val="center"/>
            </w:pPr>
            <w:r>
              <w:rPr>
                <w:rFonts w:ascii="Times New Roman" w:hAnsi="Times New Roman"/>
                <w:sz w:val="20"/>
              </w:rPr>
              <w:t>Continuous</w:t>
            </w:r>
          </w:p>
        </w:tc>
        <w:tc>
          <w:tcPr>
            <w:tcW w:type="dxa" w:w="1584"/>
          </w:tcPr>
          <w:p>
            <w:pPr>
              <w:spacing w:before="40" w:after="40" w:line="252" w:lineRule="auto"/>
              <w:jc w:val="left"/>
            </w:pPr>
            <w:r>
              <w:rPr>
                <w:rFonts w:ascii="Times New Roman" w:hAnsi="Times New Roman"/>
                <w:sz w:val="20"/>
              </w:rPr>
              <w:t>t-7 to t-1</w:t>
            </w:r>
          </w:p>
        </w:tc>
        <w:tc>
          <w:tcPr>
            <w:tcW w:type="dxa" w:w="2880"/>
          </w:tcPr>
          <w:p>
            <w:pPr>
              <w:spacing w:before="40" w:after="40" w:line="252" w:lineRule="auto"/>
              <w:jc w:val="left"/>
            </w:pPr>
            <w:r>
              <w:rPr>
                <w:rFonts w:ascii="Times New Roman" w:hAnsi="Times New Roman"/>
                <w:sz w:val="20"/>
              </w:rPr>
              <w:t>Smooths high-frequency sales noise and establishes moving weekly pace</w:t>
            </w:r>
          </w:p>
        </w:tc>
      </w:tr>
      <w:tr>
        <w:trPr>
          <w:cantSplit/>
        </w:trPr>
        <w:tc>
          <w:tcPr>
            <w:tcW w:type="dxa" w:w="2016"/>
          </w:tcPr>
          <w:p>
            <w:pPr>
              <w:spacing w:before="40" w:after="40" w:line="252" w:lineRule="auto"/>
              <w:jc w:val="left"/>
            </w:pPr>
            <w:r>
              <w:rPr>
                <w:rFonts w:ascii="Times New Roman" w:hAnsi="Times New Roman"/>
                <w:sz w:val="20"/>
              </w:rPr>
              <w:t>rolling_std_7</w:t>
            </w:r>
          </w:p>
        </w:tc>
        <w:tc>
          <w:tcPr>
            <w:tcW w:type="dxa" w:w="1440"/>
          </w:tcPr>
          <w:p>
            <w:pPr>
              <w:spacing w:before="40" w:after="40" w:line="252" w:lineRule="auto"/>
              <w:jc w:val="center"/>
            </w:pPr>
            <w:r>
              <w:rPr>
                <w:rFonts w:ascii="Times New Roman" w:hAnsi="Times New Roman"/>
                <w:sz w:val="20"/>
              </w:rPr>
              <w:t>Continuous</w:t>
            </w:r>
          </w:p>
        </w:tc>
        <w:tc>
          <w:tcPr>
            <w:tcW w:type="dxa" w:w="1584"/>
          </w:tcPr>
          <w:p>
            <w:pPr>
              <w:spacing w:before="40" w:after="40" w:line="252" w:lineRule="auto"/>
              <w:jc w:val="left"/>
            </w:pPr>
            <w:r>
              <w:rPr>
                <w:rFonts w:ascii="Times New Roman" w:hAnsi="Times New Roman"/>
                <w:sz w:val="20"/>
              </w:rPr>
              <w:t>t-7 to t-1</w:t>
            </w:r>
          </w:p>
        </w:tc>
        <w:tc>
          <w:tcPr>
            <w:tcW w:type="dxa" w:w="2880"/>
          </w:tcPr>
          <w:p>
            <w:pPr>
              <w:spacing w:before="40" w:after="40" w:line="252" w:lineRule="auto"/>
              <w:jc w:val="left"/>
            </w:pPr>
            <w:r>
              <w:rPr>
                <w:rFonts w:ascii="Times New Roman" w:hAnsi="Times New Roman"/>
                <w:sz w:val="20"/>
              </w:rPr>
              <w:t>Quantifies localized empirical demand dispersion and volatility</w:t>
            </w:r>
          </w:p>
        </w:tc>
      </w:tr>
      <w:tr>
        <w:trPr>
          <w:cantSplit/>
        </w:trPr>
        <w:tc>
          <w:tcPr>
            <w:tcW w:type="dxa" w:w="2016"/>
          </w:tcPr>
          <w:p>
            <w:pPr>
              <w:spacing w:before="40" w:after="40" w:line="252" w:lineRule="auto"/>
              <w:jc w:val="left"/>
            </w:pPr>
            <w:r>
              <w:rPr>
                <w:rFonts w:ascii="Times New Roman" w:hAnsi="Times New Roman"/>
                <w:sz w:val="20"/>
              </w:rPr>
              <w:t>day_of_week</w:t>
            </w:r>
          </w:p>
        </w:tc>
        <w:tc>
          <w:tcPr>
            <w:tcW w:type="dxa" w:w="1440"/>
          </w:tcPr>
          <w:p>
            <w:pPr>
              <w:spacing w:before="40" w:after="40" w:line="252" w:lineRule="auto"/>
              <w:jc w:val="center"/>
            </w:pPr>
            <w:r>
              <w:rPr>
                <w:rFonts w:ascii="Times New Roman" w:hAnsi="Times New Roman"/>
                <w:sz w:val="20"/>
              </w:rPr>
              <w:t>Categorical</w:t>
            </w:r>
          </w:p>
        </w:tc>
        <w:tc>
          <w:tcPr>
            <w:tcW w:type="dxa" w:w="1584"/>
          </w:tcPr>
          <w:p>
            <w:pPr>
              <w:spacing w:before="40" w:after="40" w:line="252" w:lineRule="auto"/>
              <w:jc w:val="left"/>
            </w:pPr>
            <w:r>
              <w:rPr>
                <w:rFonts w:ascii="Times New Roman" w:hAnsi="Times New Roman"/>
                <w:sz w:val="20"/>
              </w:rPr>
              <w:t>Current day t</w:t>
            </w:r>
          </w:p>
        </w:tc>
        <w:tc>
          <w:tcPr>
            <w:tcW w:type="dxa" w:w="2880"/>
          </w:tcPr>
          <w:p>
            <w:pPr>
              <w:spacing w:before="40" w:after="40" w:line="252" w:lineRule="auto"/>
              <w:jc w:val="left"/>
            </w:pPr>
            <w:r>
              <w:rPr>
                <w:rFonts w:ascii="Times New Roman" w:hAnsi="Times New Roman"/>
                <w:sz w:val="20"/>
              </w:rPr>
              <w:t>Indexes recurring weekday/weekend patterns (0 = Monday, 6 = Sunday)</w:t>
            </w:r>
          </w:p>
        </w:tc>
      </w:tr>
      <w:tr>
        <w:trPr>
          <w:cantSplit/>
        </w:trPr>
        <w:tc>
          <w:tcPr>
            <w:tcW w:type="dxa" w:w="2016"/>
          </w:tcPr>
          <w:p>
            <w:pPr>
              <w:spacing w:before="40" w:after="40" w:line="252" w:lineRule="auto"/>
              <w:jc w:val="left"/>
            </w:pPr>
            <w:r>
              <w:rPr>
                <w:rFonts w:ascii="Times New Roman" w:hAnsi="Times New Roman"/>
                <w:sz w:val="20"/>
              </w:rPr>
              <w:t>is_weekend</w:t>
            </w:r>
          </w:p>
        </w:tc>
        <w:tc>
          <w:tcPr>
            <w:tcW w:type="dxa" w:w="1440"/>
          </w:tcPr>
          <w:p>
            <w:pPr>
              <w:spacing w:before="40" w:after="40" w:line="252" w:lineRule="auto"/>
              <w:jc w:val="center"/>
            </w:pPr>
            <w:r>
              <w:rPr>
                <w:rFonts w:ascii="Times New Roman" w:hAnsi="Times New Roman"/>
                <w:sz w:val="20"/>
              </w:rPr>
              <w:t>Binary</w:t>
            </w:r>
          </w:p>
        </w:tc>
        <w:tc>
          <w:tcPr>
            <w:tcW w:type="dxa" w:w="1584"/>
          </w:tcPr>
          <w:p>
            <w:pPr>
              <w:spacing w:before="40" w:after="40" w:line="252" w:lineRule="auto"/>
              <w:jc w:val="left"/>
            </w:pPr>
            <w:r>
              <w:rPr>
                <w:rFonts w:ascii="Times New Roman" w:hAnsi="Times New Roman"/>
                <w:sz w:val="20"/>
              </w:rPr>
              <w:t>Current day t</w:t>
            </w:r>
          </w:p>
        </w:tc>
        <w:tc>
          <w:tcPr>
            <w:tcW w:type="dxa" w:w="2880"/>
          </w:tcPr>
          <w:p>
            <w:pPr>
              <w:spacing w:before="40" w:after="40" w:line="252" w:lineRule="auto"/>
              <w:jc w:val="left"/>
            </w:pPr>
            <w:r>
              <w:rPr>
                <w:rFonts w:ascii="Times New Roman" w:hAnsi="Times New Roman"/>
                <w:sz w:val="20"/>
              </w:rPr>
              <w:t>Indicator flag separating high-volume weekend mornings from weekdays</w:t>
            </w:r>
          </w:p>
        </w:tc>
      </w:tr>
      <w:tr>
        <w:trPr>
          <w:cantSplit/>
        </w:trPr>
        <w:tc>
          <w:tcPr>
            <w:tcW w:type="dxa" w:w="2016"/>
          </w:tcPr>
          <w:p>
            <w:pPr>
              <w:spacing w:before="40" w:after="40" w:line="252" w:lineRule="auto"/>
              <w:jc w:val="left"/>
            </w:pPr>
            <w:r>
              <w:rPr>
                <w:rFonts w:ascii="Times New Roman" w:hAnsi="Times New Roman"/>
                <w:sz w:val="20"/>
              </w:rPr>
              <w:t>is_holiday</w:t>
            </w:r>
          </w:p>
        </w:tc>
        <w:tc>
          <w:tcPr>
            <w:tcW w:type="dxa" w:w="1440"/>
          </w:tcPr>
          <w:p>
            <w:pPr>
              <w:spacing w:before="40" w:after="40" w:line="252" w:lineRule="auto"/>
              <w:jc w:val="center"/>
            </w:pPr>
            <w:r>
              <w:rPr>
                <w:rFonts w:ascii="Times New Roman" w:hAnsi="Times New Roman"/>
                <w:sz w:val="20"/>
              </w:rPr>
              <w:t>Binary</w:t>
            </w:r>
          </w:p>
        </w:tc>
        <w:tc>
          <w:tcPr>
            <w:tcW w:type="dxa" w:w="1584"/>
          </w:tcPr>
          <w:p>
            <w:pPr>
              <w:spacing w:before="40" w:after="40" w:line="252" w:lineRule="auto"/>
              <w:jc w:val="left"/>
            </w:pPr>
            <w:r>
              <w:rPr>
                <w:rFonts w:ascii="Times New Roman" w:hAnsi="Times New Roman"/>
                <w:sz w:val="20"/>
              </w:rPr>
              <w:t>Current day t</w:t>
            </w:r>
          </w:p>
        </w:tc>
        <w:tc>
          <w:tcPr>
            <w:tcW w:type="dxa" w:w="2880"/>
          </w:tcPr>
          <w:p>
            <w:pPr>
              <w:spacing w:before="40" w:after="40" w:line="252" w:lineRule="auto"/>
              <w:jc w:val="left"/>
            </w:pPr>
            <w:r>
              <w:rPr>
                <w:rFonts w:ascii="Times New Roman" w:hAnsi="Times New Roman"/>
                <w:sz w:val="20"/>
              </w:rPr>
              <w:t>French statutory public holiday flag with multi-day impact window</w:t>
            </w:r>
          </w:p>
        </w:tc>
      </w:tr>
      <w:tr>
        <w:trPr>
          <w:cantSplit/>
        </w:trPr>
        <w:tc>
          <w:tcPr>
            <w:tcW w:type="dxa" w:w="2016"/>
          </w:tcPr>
          <w:p>
            <w:pPr>
              <w:spacing w:before="40" w:after="40" w:line="252" w:lineRule="auto"/>
              <w:jc w:val="left"/>
            </w:pPr>
            <w:r>
              <w:rPr>
                <w:rFonts w:ascii="Times New Roman" w:hAnsi="Times New Roman"/>
                <w:sz w:val="20"/>
              </w:rPr>
              <w:t>is_summer_peak</w:t>
            </w:r>
          </w:p>
        </w:tc>
        <w:tc>
          <w:tcPr>
            <w:tcW w:type="dxa" w:w="1440"/>
          </w:tcPr>
          <w:p>
            <w:pPr>
              <w:spacing w:before="40" w:after="40" w:line="252" w:lineRule="auto"/>
              <w:jc w:val="center"/>
            </w:pPr>
            <w:r>
              <w:rPr>
                <w:rFonts w:ascii="Times New Roman" w:hAnsi="Times New Roman"/>
                <w:sz w:val="20"/>
              </w:rPr>
              <w:t>Binary</w:t>
            </w:r>
          </w:p>
        </w:tc>
        <w:tc>
          <w:tcPr>
            <w:tcW w:type="dxa" w:w="1584"/>
          </w:tcPr>
          <w:p>
            <w:pPr>
              <w:spacing w:before="40" w:after="40" w:line="252" w:lineRule="auto"/>
              <w:jc w:val="left"/>
            </w:pPr>
            <w:r>
              <w:rPr>
                <w:rFonts w:ascii="Times New Roman" w:hAnsi="Times New Roman"/>
                <w:sz w:val="20"/>
              </w:rPr>
              <w:t>June - August</w:t>
            </w:r>
          </w:p>
        </w:tc>
        <w:tc>
          <w:tcPr>
            <w:tcW w:type="dxa" w:w="2880"/>
          </w:tcPr>
          <w:p>
            <w:pPr>
              <w:spacing w:before="40" w:after="40" w:line="252" w:lineRule="auto"/>
              <w:jc w:val="left"/>
            </w:pPr>
            <w:r>
              <w:rPr>
                <w:rFonts w:ascii="Times New Roman" w:hAnsi="Times New Roman"/>
                <w:sz w:val="20"/>
              </w:rPr>
              <w:t>Captures 300% coastal tourist surge in Guérande artisan bakery</w:t>
            </w:r>
          </w:p>
        </w:tc>
      </w:tr>
      <w:tr>
        <w:trPr>
          <w:cantSplit/>
        </w:trPr>
        <w:tc>
          <w:tcPr>
            <w:tcW w:type="dxa" w:w="2016"/>
          </w:tcPr>
          <w:p>
            <w:pPr>
              <w:spacing w:before="40" w:after="40" w:line="252" w:lineRule="auto"/>
              <w:jc w:val="left"/>
            </w:pPr>
            <w:r>
              <w:rPr>
                <w:rFonts w:ascii="Times New Roman" w:hAnsi="Times New Roman"/>
                <w:sz w:val="20"/>
              </w:rPr>
              <w:t>unit_price_eur</w:t>
            </w:r>
          </w:p>
        </w:tc>
        <w:tc>
          <w:tcPr>
            <w:tcW w:type="dxa" w:w="1440"/>
          </w:tcPr>
          <w:p>
            <w:pPr>
              <w:spacing w:before="40" w:after="40" w:line="252" w:lineRule="auto"/>
              <w:jc w:val="center"/>
            </w:pPr>
            <w:r>
              <w:rPr>
                <w:rFonts w:ascii="Times New Roman" w:hAnsi="Times New Roman"/>
                <w:sz w:val="20"/>
              </w:rPr>
              <w:t>Continuous</w:t>
            </w:r>
          </w:p>
        </w:tc>
        <w:tc>
          <w:tcPr>
            <w:tcW w:type="dxa" w:w="1584"/>
          </w:tcPr>
          <w:p>
            <w:pPr>
              <w:spacing w:before="40" w:after="40" w:line="252" w:lineRule="auto"/>
              <w:jc w:val="left"/>
            </w:pPr>
            <w:r>
              <w:rPr>
                <w:rFonts w:ascii="Times New Roman" w:hAnsi="Times New Roman"/>
                <w:sz w:val="20"/>
              </w:rPr>
              <w:t>Static Catalog</w:t>
            </w:r>
          </w:p>
        </w:tc>
        <w:tc>
          <w:tcPr>
            <w:tcW w:type="dxa" w:w="2880"/>
          </w:tcPr>
          <w:p>
            <w:pPr>
              <w:spacing w:before="40" w:after="40" w:line="252" w:lineRule="auto"/>
              <w:jc w:val="left"/>
            </w:pPr>
            <w:r>
              <w:rPr>
                <w:rFonts w:ascii="Times New Roman" w:hAnsi="Times New Roman"/>
                <w:sz w:val="20"/>
              </w:rPr>
              <w:t>Item shelf selling price; governs customer price elasticity</w:t>
            </w:r>
          </w:p>
        </w:tc>
      </w:tr>
      <w:tr>
        <w:trPr>
          <w:cantSplit/>
        </w:trPr>
        <w:tc>
          <w:tcPr>
            <w:tcW w:type="dxa" w:w="2016"/>
          </w:tcPr>
          <w:p>
            <w:pPr>
              <w:spacing w:before="40" w:after="40" w:line="252" w:lineRule="auto"/>
              <w:jc w:val="left"/>
            </w:pPr>
            <w:r>
              <w:rPr>
                <w:rFonts w:ascii="Times New Roman" w:hAnsi="Times New Roman"/>
                <w:sz w:val="20"/>
              </w:rPr>
              <w:t>category_code</w:t>
            </w:r>
          </w:p>
        </w:tc>
        <w:tc>
          <w:tcPr>
            <w:tcW w:type="dxa" w:w="1440"/>
          </w:tcPr>
          <w:p>
            <w:pPr>
              <w:spacing w:before="40" w:after="40" w:line="252" w:lineRule="auto"/>
              <w:jc w:val="center"/>
            </w:pPr>
            <w:r>
              <w:rPr>
                <w:rFonts w:ascii="Times New Roman" w:hAnsi="Times New Roman"/>
                <w:sz w:val="20"/>
              </w:rPr>
              <w:t>Categorical</w:t>
            </w:r>
          </w:p>
        </w:tc>
        <w:tc>
          <w:tcPr>
            <w:tcW w:type="dxa" w:w="1584"/>
          </w:tcPr>
          <w:p>
            <w:pPr>
              <w:spacing w:before="40" w:after="40" w:line="252" w:lineRule="auto"/>
              <w:jc w:val="left"/>
            </w:pPr>
            <w:r>
              <w:rPr>
                <w:rFonts w:ascii="Times New Roman" w:hAnsi="Times New Roman"/>
                <w:sz w:val="20"/>
              </w:rPr>
              <w:t>Static Catalog</w:t>
            </w:r>
          </w:p>
        </w:tc>
        <w:tc>
          <w:tcPr>
            <w:tcW w:type="dxa" w:w="2880"/>
          </w:tcPr>
          <w:p>
            <w:pPr>
              <w:spacing w:before="40" w:after="40" w:line="252" w:lineRule="auto"/>
              <w:jc w:val="left"/>
            </w:pPr>
            <w:r>
              <w:rPr>
                <w:rFonts w:ascii="Times New Roman" w:hAnsi="Times New Roman"/>
                <w:sz w:val="20"/>
              </w:rPr>
              <w:t>Category indicator (Baguette, Sourdough, Viennoiserie, Pastry)</w:t>
            </w:r>
          </w:p>
        </w:tc>
      </w:tr>
    </w:tbl>
    <w:p>
      <w:pPr>
        <w:keepNext w:val="0"/>
        <w:spacing w:before="60" w:after="200"/>
        <w:jc w:val="center"/>
      </w:pPr>
      <w:r>
        <w:rPr>
          <w:rFonts w:ascii="Times New Roman" w:hAnsi="Times New Roman"/>
          <w:b/>
          <w:i/>
          <w:sz w:val="20"/>
        </w:rPr>
        <w:t>Table 3.2: Complete Engineered Feature Matrix for Stage 2 Pooled LightGBM Residual Learning</w:t>
      </w:r>
    </w:p>
    <w:p>
      <w:pPr>
        <w:spacing w:before="0" w:after="120" w:line="276" w:lineRule="auto"/>
        <w:jc w:val="both"/>
      </w:pPr>
      <w:r>
        <w:rPr>
          <w:rFonts w:ascii="Times New Roman" w:hAnsi="Times New Roman"/>
          <w:b w:val="0"/>
          <w:i w:val="0"/>
          <w:sz w:val="24"/>
        </w:rPr>
        <w:t>The final canonical hybrid point demand forecast is obtained by recombining the Stage 1 baseline with the Stage 2 residual estimate:</w:t>
      </w:r>
    </w:p>
    <w:p>
      <w:pPr>
        <w:spacing w:before="0" w:after="120" w:line="276" w:lineRule="auto"/>
        <w:jc w:val="center"/>
      </w:pPr>
      <w:r>
        <w:rPr>
          <w:rFonts w:ascii="Times New Roman" w:hAnsi="Times New Roman"/>
          <w:b/>
          <w:i w:val="0"/>
          <w:sz w:val="24"/>
        </w:rPr>
        <w:t>$$\hat{D}_{i,t}^{\text{Hybrid}} = \max\left(0, \hat{y}_{i,t}^{Prophet} + \hat{r}_{i,t}^{GBDT}\right)$$</w:t>
      </w:r>
    </w:p>
    <w:p>
      <w:pPr>
        <w:keepNext/>
        <w:spacing w:before="240" w:after="80"/>
        <w:jc w:val="left"/>
      </w:pPr>
      <w:r>
        <w:rPr>
          <w:rFonts w:ascii="Times New Roman" w:hAnsi="Times New Roman"/>
          <w:b/>
          <w:sz w:val="26"/>
        </w:rPr>
        <w:t>3.5 Newsvendor Critical Ratio Inventory Policy Derivation</w:t>
      </w:r>
    </w:p>
    <w:p>
      <w:pPr>
        <w:spacing w:before="0" w:after="120" w:line="276" w:lineRule="auto"/>
        <w:jc w:val="both"/>
      </w:pPr>
      <w:r>
        <w:rPr>
          <w:rFonts w:ascii="Times New Roman" w:hAnsi="Times New Roman"/>
          <w:b w:val="0"/>
          <w:i w:val="0"/>
          <w:sz w:val="24"/>
        </w:rPr>
        <w:t>Given point demand forecast $\hat{D}_{i,t}$ and conditional forecast uncertainty $\sigma_{i,t}$, the replenishment order $Q_{i,t}$ must minimize expected asymmetric costs. Define:</w:t>
      </w:r>
    </w:p>
    <w:p>
      <w:pPr>
        <w:pStyle w:val="ListBullet"/>
        <w:spacing w:before="0" w:after="60" w:line="276" w:lineRule="auto"/>
        <w:jc w:val="both"/>
      </w:pPr>
      <w:r>
        <w:rPr>
          <w:rFonts w:ascii="Times New Roman" w:hAnsi="Times New Roman"/>
          <w:b/>
          <w:sz w:val="23"/>
        </w:rPr>
        <w:t xml:space="preserve">Cost of Underage ($C_u$): </w:t>
      </w:r>
      <w:r>
        <w:rPr>
          <w:rFonts w:ascii="Times New Roman" w:hAnsi="Times New Roman"/>
          <w:sz w:val="23"/>
        </w:rPr>
        <w:t>The marginal opportunity cost of stocking one unit too few: $C_u = p_i - c_i$ (the unrealized gross profit margin).</w:t>
      </w:r>
    </w:p>
    <w:p>
      <w:pPr>
        <w:pStyle w:val="ListBullet"/>
        <w:spacing w:before="0" w:after="60" w:line="276" w:lineRule="auto"/>
        <w:jc w:val="both"/>
      </w:pPr>
      <w:r>
        <w:rPr>
          <w:rFonts w:ascii="Times New Roman" w:hAnsi="Times New Roman"/>
          <w:b/>
          <w:sz w:val="23"/>
        </w:rPr>
        <w:t xml:space="preserve">Cost of Overage ($C_o$): </w:t>
      </w:r>
      <w:r>
        <w:rPr>
          <w:rFonts w:ascii="Times New Roman" w:hAnsi="Times New Roman"/>
          <w:sz w:val="23"/>
        </w:rPr>
        <w:t>The marginal cost of stocking one unit too many: $C_o = c_i - s_i$ (the lost cost of goods sold net of salvage). For bakery food waste with zero salvage ($s_i = 0$), $C_o = c_i$.</w:t>
      </w:r>
    </w:p>
    <w:p>
      <w:pPr>
        <w:spacing w:before="0" w:after="120" w:line="276" w:lineRule="auto"/>
        <w:jc w:val="both"/>
      </w:pPr>
      <w:r>
        <w:rPr>
          <w:rFonts w:ascii="Times New Roman" w:hAnsi="Times New Roman"/>
          <w:b w:val="0"/>
          <w:i w:val="0"/>
          <w:sz w:val="24"/>
        </w:rPr>
        <w:t>The expected total loss $L(Q)$ is expressed as:</w:t>
      </w:r>
    </w:p>
    <w:p>
      <w:pPr>
        <w:spacing w:before="0" w:after="120" w:line="276" w:lineRule="auto"/>
        <w:jc w:val="center"/>
      </w:pPr>
      <w:r>
        <w:rPr>
          <w:rFonts w:ascii="Times New Roman" w:hAnsi="Times New Roman"/>
          <w:b/>
          <w:i w:val="0"/>
          <w:sz w:val="24"/>
        </w:rPr>
        <w:t>$$\mathbb{E}[L(Q)] = C_o \int_0^Q (Q - D) f(D) dD + C_u \int_Q^\infty (D - Q) f(D) dD$$</w:t>
      </w:r>
    </w:p>
    <w:p>
      <w:pPr>
        <w:spacing w:before="0" w:after="120" w:line="276" w:lineRule="auto"/>
        <w:jc w:val="both"/>
      </w:pPr>
      <w:r>
        <w:rPr>
          <w:rFonts w:ascii="Times New Roman" w:hAnsi="Times New Roman"/>
          <w:b w:val="0"/>
          <w:i w:val="0"/>
          <w:sz w:val="24"/>
        </w:rPr>
        <w:t>Applying Leibniz's integral rule to differentiate $\mathbb{E}[L(Q)]$ with respect to order quantity $Q$:</w:t>
      </w:r>
    </w:p>
    <w:p>
      <w:pPr>
        <w:spacing w:before="0" w:after="120" w:line="276" w:lineRule="auto"/>
        <w:jc w:val="center"/>
      </w:pPr>
      <w:r>
        <w:rPr>
          <w:rFonts w:ascii="Times New Roman" w:hAnsi="Times New Roman"/>
          <w:b/>
          <w:i w:val="0"/>
          <w:sz w:val="24"/>
        </w:rPr>
        <w:t>$$\frac{d \mathbb{E}[L(Q)]}{dQ} = C_o \int_0^Q 1 \cdot f(D) dD - C_u \int_Q^\infty 1 \cdot f(D) dD = C_o F(Q^*) - C_u (1 - F(Q^*))$$</w:t>
      </w:r>
    </w:p>
    <w:p>
      <w:pPr>
        <w:spacing w:before="0" w:after="120" w:line="276" w:lineRule="auto"/>
        <w:jc w:val="both"/>
      </w:pPr>
      <w:r>
        <w:rPr>
          <w:rFonts w:ascii="Times New Roman" w:hAnsi="Times New Roman"/>
          <w:b w:val="0"/>
          <w:i w:val="0"/>
          <w:sz w:val="24"/>
        </w:rPr>
        <w:t>Setting the first derivative equal to zero to obtain the optimal stocking condition:</w:t>
      </w:r>
    </w:p>
    <w:p>
      <w:pPr>
        <w:spacing w:before="0" w:after="120" w:line="276" w:lineRule="auto"/>
        <w:jc w:val="center"/>
      </w:pPr>
      <w:r>
        <w:rPr>
          <w:rFonts w:ascii="Times New Roman" w:hAnsi="Times New Roman"/>
          <w:b/>
          <w:i w:val="0"/>
          <w:sz w:val="24"/>
        </w:rPr>
        <w:t>$$C_o F(Q^*) - C_u + C_u F(Q^*) = 0 \iff (C_o + C_u) F(Q^*) = C_u \iff F(Q^*) = \frac{C_u}{C_u + C_o}$$</w:t>
      </w:r>
    </w:p>
    <w:p>
      <w:pPr>
        <w:spacing w:before="0" w:after="120" w:line="276" w:lineRule="auto"/>
        <w:jc w:val="both"/>
      </w:pPr>
      <w:r>
        <w:rPr>
          <w:rFonts w:ascii="Times New Roman" w:hAnsi="Times New Roman"/>
          <w:b w:val="0"/>
          <w:i w:val="0"/>
          <w:sz w:val="24"/>
        </w:rPr>
        <w:t>Under the standard food retail cost structure where Cost of Goods Sold represents 40% of retail price ($c_i = 0.40 p_i$):</w:t>
      </w:r>
    </w:p>
    <w:p>
      <w:pPr>
        <w:spacing w:before="0" w:after="120" w:line="276" w:lineRule="auto"/>
        <w:jc w:val="center"/>
      </w:pPr>
      <w:r>
        <w:rPr>
          <w:rFonts w:ascii="Times New Roman" w:hAnsi="Times New Roman"/>
          <w:b/>
          <w:i w:val="0"/>
          <w:sz w:val="24"/>
        </w:rPr>
        <w:t>$$C_u = p_i - 0.40 p_i = 0.60 p_i, \quad C_o = 0.40 p_i \implies CR = \frac{0.60 p_i}{0.60 p_i + 0.40 p_i} = 0.60$$</w:t>
      </w:r>
    </w:p>
    <w:p>
      <w:pPr>
        <w:spacing w:before="0" w:after="120" w:line="276" w:lineRule="auto"/>
        <w:jc w:val="both"/>
      </w:pPr>
      <w:r>
        <w:rPr>
          <w:rFonts w:ascii="Times New Roman" w:hAnsi="Times New Roman"/>
          <w:b w:val="0"/>
          <w:i w:val="0"/>
          <w:sz w:val="24"/>
        </w:rPr>
        <w:t>Assuming forecast residuals follow a normal distribution $\mathcal{N}(0, \sigma^2)$, the optimal safety factor $z^*$ corresponds to the 60th percentile of the standard normal distribution:</w:t>
      </w:r>
    </w:p>
    <w:p>
      <w:pPr>
        <w:spacing w:before="0" w:after="120" w:line="276" w:lineRule="auto"/>
        <w:jc w:val="center"/>
      </w:pPr>
      <w:r>
        <w:rPr>
          <w:rFonts w:ascii="Times New Roman" w:hAnsi="Times New Roman"/>
          <w:b/>
          <w:i w:val="0"/>
          <w:sz w:val="24"/>
        </w:rPr>
        <w:t>$$z^* = \Phi^{-1}(0.60) = +0.2533$$</w:t>
      </w:r>
    </w:p>
    <w:p>
      <w:pPr>
        <w:spacing w:before="0" w:after="120" w:line="276" w:lineRule="auto"/>
        <w:jc w:val="both"/>
      </w:pPr>
      <w:r>
        <w:rPr>
          <w:rFonts w:ascii="Times New Roman" w:hAnsi="Times New Roman"/>
          <w:b w:val="0"/>
          <w:i w:val="0"/>
          <w:sz w:val="24"/>
        </w:rPr>
        <w:t>The final recommended production quantity for item $i$ on day $t$ is calculated deterministically as:</w:t>
      </w:r>
    </w:p>
    <w:p>
      <w:pPr>
        <w:spacing w:before="0" w:after="120" w:line="276" w:lineRule="auto"/>
        <w:jc w:val="center"/>
      </w:pPr>
      <w:r>
        <w:rPr>
          <w:rFonts w:ascii="Times New Roman" w:hAnsi="Times New Roman"/>
          <w:b/>
          <w:i w:val="0"/>
          <w:sz w:val="24"/>
        </w:rPr>
        <w:t>$$Q_{i,t}^* = \text{round}\left(\max\left(0, \hat{D}_{i,t} + 0.2533 \cdot \sigma_{i,t}\right)\right)$$</w:t>
      </w:r>
    </w:p>
    <w:p>
      <w:pPr>
        <w:spacing w:before="0" w:after="120" w:line="276" w:lineRule="auto"/>
        <w:jc w:val="both"/>
      </w:pPr>
      <w:r>
        <w:rPr>
          <w:rFonts w:ascii="Times New Roman" w:hAnsi="Times New Roman"/>
          <w:b w:val="0"/>
          <w:i w:val="0"/>
          <w:sz w:val="24"/>
        </w:rPr>
        <w:t>The safety stock buffer $SS_{i,t}$ and Recommended Order Quantity $ROQ_{i,t}$ are given by:</w:t>
      </w:r>
    </w:p>
    <w:p>
      <w:pPr>
        <w:spacing w:before="0" w:after="120" w:line="276" w:lineRule="auto"/>
        <w:jc w:val="center"/>
      </w:pPr>
      <w:r>
        <w:rPr>
          <w:rFonts w:ascii="Times New Roman" w:hAnsi="Times New Roman"/>
          <w:b/>
          <w:i w:val="0"/>
          <w:sz w:val="24"/>
        </w:rPr>
        <w:t>$$SS_{i,t} = Q_{i,t}^* - \text{round}\left(\hat{D}_{i,t}\right) = \text{round}\left(0.2533 \cdot \sigma_{i,t}\right)$$</w:t>
      </w:r>
    </w:p>
    <w:p>
      <w:pPr>
        <w:spacing w:before="0" w:after="120" w:line="276" w:lineRule="auto"/>
        <w:jc w:val="center"/>
      </w:pPr>
      <w:r>
        <w:rPr>
          <w:rFonts w:ascii="Times New Roman" w:hAnsi="Times New Roman"/>
          <w:b/>
          <w:i w:val="0"/>
          <w:sz w:val="24"/>
        </w:rPr>
        <w:t>$$ROQ_{i,t} = \max\left(0, Q_{i,t}^* - I_{i,t-1}\right)$$</w:t>
      </w:r>
    </w:p>
    <w:p>
      <w:pPr>
        <w:keepNext/>
        <w:spacing w:before="240" w:after="80"/>
        <w:jc w:val="left"/>
      </w:pPr>
      <w:r>
        <w:rPr>
          <w:rFonts w:ascii="Times New Roman" w:hAnsi="Times New Roman"/>
          <w:b/>
          <w:sz w:val="26"/>
        </w:rPr>
        <w:t>3.6 Operational Waste Mitigation: Markdown Discounter and Bundling</w:t>
      </w:r>
    </w:p>
    <w:p>
      <w:pPr>
        <w:spacing w:before="0" w:after="120" w:line="276" w:lineRule="auto"/>
        <w:jc w:val="both"/>
      </w:pPr>
      <w:r>
        <w:rPr>
          <w:rFonts w:ascii="Times New Roman" w:hAnsi="Times New Roman"/>
          <w:b w:val="0"/>
          <w:i w:val="0"/>
          <w:sz w:val="24"/>
        </w:rPr>
        <w:t>To capture salvage value from perishable inventory nearing closing hours, RestockIQ introduces an automated intraday decision matrix. Store managers record mid-day inventory counts during an operational check-in at 15:00. The backend compares remaining stock $I_{i,t}^{</w:t>
        <w:tab/>
        <w:t xml:space="preserve">ext{rem}}$ against the expected afternoon sales pace $\hat{D}_{i, </w:t>
        <w:tab/>
        <w:t>ext{afternoon}}$.</w:t>
      </w:r>
    </w:p>
    <w:p>
      <w:pPr>
        <w:spacing w:before="0" w:after="120" w:line="276" w:lineRule="auto"/>
        <w:jc w:val="both"/>
      </w:pPr>
      <w:r>
        <w:rPr>
          <w:rFonts w:ascii="Times New Roman" w:hAnsi="Times New Roman"/>
          <w:b w:val="0"/>
          <w:i w:val="0"/>
          <w:sz w:val="24"/>
        </w:rPr>
        <w:t>If projected unsold waste exceeds critical thresholds, the system actuates tier-based operational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1584"/>
          </w:tcPr>
          <w:p>
            <w:pPr>
              <w:spacing w:before="40" w:after="40" w:line="252" w:lineRule="auto"/>
              <w:jc w:val="center"/>
            </w:pPr>
            <w:r>
              <w:rPr>
                <w:rFonts w:ascii="Times New Roman" w:hAnsi="Times New Roman"/>
                <w:b/>
                <w:sz w:val="20"/>
              </w:rPr>
              <w:t>Severity Tier</w:t>
            </w:r>
          </w:p>
        </w:tc>
        <w:tc>
          <w:tcPr>
            <w:tcW w:type="dxa" w:w="2016"/>
          </w:tcPr>
          <w:p>
            <w:pPr>
              <w:spacing w:before="40" w:after="40" w:line="252" w:lineRule="auto"/>
              <w:jc w:val="center"/>
            </w:pPr>
            <w:r>
              <w:rPr>
                <w:rFonts w:ascii="Times New Roman" w:hAnsi="Times New Roman"/>
                <w:b/>
                <w:sz w:val="20"/>
              </w:rPr>
              <w:t>Condition Trigger</w:t>
            </w:r>
          </w:p>
        </w:tc>
        <w:tc>
          <w:tcPr>
            <w:tcW w:type="dxa" w:w="2016"/>
          </w:tcPr>
          <w:p>
            <w:pPr>
              <w:spacing w:before="40" w:after="40" w:line="252" w:lineRule="auto"/>
              <w:jc w:val="center"/>
            </w:pPr>
            <w:r>
              <w:rPr>
                <w:rFonts w:ascii="Times New Roman" w:hAnsi="Times New Roman"/>
                <w:b/>
                <w:sz w:val="20"/>
              </w:rPr>
              <w:t>Prescribed Action</w:t>
            </w:r>
          </w:p>
        </w:tc>
        <w:tc>
          <w:tcPr>
            <w:tcW w:type="dxa" w:w="2736"/>
          </w:tcPr>
          <w:p>
            <w:pPr>
              <w:spacing w:before="40" w:after="40" w:line="252" w:lineRule="auto"/>
              <w:jc w:val="center"/>
            </w:pPr>
            <w:r>
              <w:rPr>
                <w:rFonts w:ascii="Times New Roman" w:hAnsi="Times New Roman"/>
                <w:b/>
                <w:sz w:val="20"/>
              </w:rPr>
              <w:t>Operational Mechanism</w:t>
            </w:r>
          </w:p>
        </w:tc>
      </w:tr>
      <w:tr>
        <w:trPr>
          <w:cantSplit/>
        </w:trPr>
        <w:tc>
          <w:tcPr>
            <w:tcW w:type="dxa" w:w="1584"/>
          </w:tcPr>
          <w:p>
            <w:pPr>
              <w:spacing w:before="40" w:after="40" w:line="252" w:lineRule="auto"/>
              <w:jc w:val="left"/>
            </w:pPr>
            <w:r>
              <w:rPr>
                <w:rFonts w:ascii="Times New Roman" w:hAnsi="Times New Roman"/>
                <w:sz w:val="20"/>
              </w:rPr>
              <w:t>HIGH</w:t>
            </w:r>
          </w:p>
        </w:tc>
        <w:tc>
          <w:tcPr>
            <w:tcW w:type="dxa" w:w="2016"/>
          </w:tcPr>
          <w:p>
            <w:pPr>
              <w:spacing w:before="40" w:after="40" w:line="252" w:lineRule="auto"/>
              <w:jc w:val="left"/>
            </w:pPr>
            <w:r>
              <w:rPr>
                <w:rFonts w:ascii="Times New Roman" w:hAnsi="Times New Roman"/>
                <w:sz w:val="20"/>
              </w:rPr>
              <w:t>Projected Waste &gt;= 8 units</w:t>
            </w:r>
          </w:p>
        </w:tc>
        <w:tc>
          <w:tcPr>
            <w:tcW w:type="dxa" w:w="2016"/>
          </w:tcPr>
          <w:p>
            <w:pPr>
              <w:spacing w:before="40" w:after="40" w:line="252" w:lineRule="auto"/>
              <w:jc w:val="left"/>
            </w:pPr>
            <w:r>
              <w:rPr>
                <w:rFonts w:ascii="Times New Roman" w:hAnsi="Times New Roman"/>
                <w:sz w:val="20"/>
              </w:rPr>
              <w:t>Apply 20% Markdown Discount</w:t>
            </w:r>
          </w:p>
        </w:tc>
        <w:tc>
          <w:tcPr>
            <w:tcW w:type="dxa" w:w="2736"/>
          </w:tcPr>
          <w:p>
            <w:pPr>
              <w:spacing w:before="40" w:after="40" w:line="252" w:lineRule="auto"/>
              <w:jc w:val="left"/>
            </w:pPr>
            <w:r>
              <w:rPr>
                <w:rFonts w:ascii="Times New Roman" w:hAnsi="Times New Roman"/>
                <w:sz w:val="20"/>
              </w:rPr>
              <w:t>Immediate shelf discount tag to accelerate unit clearance</w:t>
            </w:r>
          </w:p>
        </w:tc>
      </w:tr>
      <w:tr>
        <w:trPr>
          <w:cantSplit/>
        </w:trPr>
        <w:tc>
          <w:tcPr>
            <w:tcW w:type="dxa" w:w="1584"/>
          </w:tcPr>
          <w:p>
            <w:pPr>
              <w:spacing w:before="40" w:after="40" w:line="252" w:lineRule="auto"/>
              <w:jc w:val="left"/>
            </w:pPr>
            <w:r>
              <w:rPr>
                <w:rFonts w:ascii="Times New Roman" w:hAnsi="Times New Roman"/>
                <w:sz w:val="20"/>
              </w:rPr>
              <w:t>MEDIUM</w:t>
            </w:r>
          </w:p>
        </w:tc>
        <w:tc>
          <w:tcPr>
            <w:tcW w:type="dxa" w:w="2016"/>
          </w:tcPr>
          <w:p>
            <w:pPr>
              <w:spacing w:before="40" w:after="40" w:line="252" w:lineRule="auto"/>
              <w:jc w:val="left"/>
            </w:pPr>
            <w:r>
              <w:rPr>
                <w:rFonts w:ascii="Times New Roman" w:hAnsi="Times New Roman"/>
                <w:sz w:val="20"/>
              </w:rPr>
              <w:t>Projected Waste &gt;= 4 units</w:t>
            </w:r>
          </w:p>
        </w:tc>
        <w:tc>
          <w:tcPr>
            <w:tcW w:type="dxa" w:w="2016"/>
          </w:tcPr>
          <w:p>
            <w:pPr>
              <w:spacing w:before="40" w:after="40" w:line="252" w:lineRule="auto"/>
              <w:jc w:val="left"/>
            </w:pPr>
            <w:r>
              <w:rPr>
                <w:rFonts w:ascii="Times New Roman" w:hAnsi="Times New Roman"/>
                <w:sz w:val="20"/>
              </w:rPr>
              <w:t>Apply 10% Markdown Discount</w:t>
            </w:r>
          </w:p>
        </w:tc>
        <w:tc>
          <w:tcPr>
            <w:tcW w:type="dxa" w:w="2736"/>
          </w:tcPr>
          <w:p>
            <w:pPr>
              <w:spacing w:before="40" w:after="40" w:line="252" w:lineRule="auto"/>
              <w:jc w:val="left"/>
            </w:pPr>
            <w:r>
              <w:rPr>
                <w:rFonts w:ascii="Times New Roman" w:hAnsi="Times New Roman"/>
                <w:sz w:val="20"/>
              </w:rPr>
              <w:t>Mild promotional incentive for fast-moving afternoon buyers</w:t>
            </w:r>
          </w:p>
        </w:tc>
      </w:tr>
      <w:tr>
        <w:trPr>
          <w:cantSplit/>
        </w:trPr>
        <w:tc>
          <w:tcPr>
            <w:tcW w:type="dxa" w:w="1584"/>
          </w:tcPr>
          <w:p>
            <w:pPr>
              <w:spacing w:before="40" w:after="40" w:line="252" w:lineRule="auto"/>
              <w:jc w:val="left"/>
            </w:pPr>
            <w:r>
              <w:rPr>
                <w:rFonts w:ascii="Times New Roman" w:hAnsi="Times New Roman"/>
                <w:sz w:val="20"/>
              </w:rPr>
              <w:t>BUNDLE</w:t>
            </w:r>
          </w:p>
        </w:tc>
        <w:tc>
          <w:tcPr>
            <w:tcW w:type="dxa" w:w="2016"/>
          </w:tcPr>
          <w:p>
            <w:pPr>
              <w:spacing w:before="40" w:after="40" w:line="252" w:lineRule="auto"/>
              <w:jc w:val="left"/>
            </w:pPr>
            <w:r>
              <w:rPr>
                <w:rFonts w:ascii="Times New Roman" w:hAnsi="Times New Roman"/>
                <w:sz w:val="20"/>
              </w:rPr>
              <w:t>Complementary slow-moving items</w:t>
            </w:r>
          </w:p>
        </w:tc>
        <w:tc>
          <w:tcPr>
            <w:tcW w:type="dxa" w:w="2016"/>
          </w:tcPr>
          <w:p>
            <w:pPr>
              <w:spacing w:before="40" w:after="40" w:line="252" w:lineRule="auto"/>
              <w:jc w:val="left"/>
            </w:pPr>
            <w:r>
              <w:rPr>
                <w:rFonts w:ascii="Times New Roman" w:hAnsi="Times New Roman"/>
                <w:sz w:val="20"/>
              </w:rPr>
              <w:t>Create Cross-Product Bundle</w:t>
            </w:r>
          </w:p>
        </w:tc>
        <w:tc>
          <w:tcPr>
            <w:tcW w:type="dxa" w:w="2736"/>
          </w:tcPr>
          <w:p>
            <w:pPr>
              <w:spacing w:before="40" w:after="40" w:line="252" w:lineRule="auto"/>
              <w:jc w:val="left"/>
            </w:pPr>
            <w:r>
              <w:rPr>
                <w:rFonts w:ascii="Times New Roman" w:hAnsi="Times New Roman"/>
                <w:sz w:val="20"/>
              </w:rPr>
              <w:t>Combine slow-moving pastry with staple baguette at 15% combined saving</w:t>
            </w:r>
          </w:p>
        </w:tc>
      </w:tr>
    </w:tbl>
    <w:p>
      <w:pPr>
        <w:keepNext w:val="0"/>
        <w:spacing w:before="60" w:after="200"/>
        <w:jc w:val="center"/>
      </w:pPr>
      <w:r>
        <w:rPr>
          <w:rFonts w:ascii="Times New Roman" w:hAnsi="Times New Roman"/>
          <w:b/>
          <w:i/>
          <w:sz w:val="20"/>
        </w:rPr>
        <w:t>Table 3.1: Tier-Based Perishable Stock Discounting and Bundling Decision Policy</w:t>
      </w:r>
    </w:p>
    <w:p>
      <w:pPr>
        <w:keepNext/>
        <w:spacing w:before="240" w:after="80"/>
        <w:jc w:val="left"/>
      </w:pPr>
      <w:r>
        <w:rPr>
          <w:rFonts w:ascii="Times New Roman" w:hAnsi="Times New Roman"/>
          <w:b/>
          <w:sz w:val="26"/>
        </w:rPr>
        <w:t>3.7 Deterministic LLM Operational Briefing Framework</w:t>
      </w:r>
    </w:p>
    <w:p>
      <w:pPr>
        <w:spacing w:before="0" w:after="120" w:line="276" w:lineRule="auto"/>
        <w:jc w:val="both"/>
      </w:pPr>
      <w:r>
        <w:rPr>
          <w:rFonts w:ascii="Times New Roman" w:hAnsi="Times New Roman"/>
          <w:b w:val="0"/>
          <w:i w:val="0"/>
          <w:sz w:val="24"/>
        </w:rPr>
        <w:t>To provide store managers with an intuitive summary of daily demand forecasts and restock recommendations without risking mathematical hallucination, RestockIQ integrates Google Gemini (`gemini-3-flash-preview`) under a deterministic zero-math prompt engineering framework.</w:t>
      </w:r>
    </w:p>
    <w:p>
      <w:pPr>
        <w:spacing w:before="0" w:after="120" w:line="276" w:lineRule="auto"/>
        <w:jc w:val="both"/>
      </w:pPr>
      <w:r>
        <w:rPr>
          <w:rFonts w:ascii="Times New Roman" w:hAnsi="Times New Roman"/>
          <w:b w:val="0"/>
          <w:i w:val="0"/>
          <w:sz w:val="24"/>
        </w:rPr>
        <w:t>The backend executes all demand forecasting, Newsvendor safety buffers, and discount thresholds deterministically in Python. The resulting verified numeric values are structured into a JSON context payload. The system prompt enforces strict constraints:</w:t>
      </w:r>
    </w:p>
    <w:p>
      <w:pPr>
        <w:pStyle w:val="ListBullet"/>
        <w:spacing w:before="0" w:after="60" w:line="276" w:lineRule="auto"/>
        <w:jc w:val="both"/>
      </w:pPr>
      <w:r>
        <w:rPr>
          <w:rFonts w:ascii="Times New Roman" w:hAnsi="Times New Roman"/>
          <w:b/>
          <w:sz w:val="23"/>
        </w:rPr>
        <w:t xml:space="preserve">1. Zero Arithmetic Authorization: </w:t>
      </w:r>
      <w:r>
        <w:rPr>
          <w:rFonts w:ascii="Times New Roman" w:hAnsi="Times New Roman"/>
          <w:sz w:val="23"/>
        </w:rPr>
        <w:t>The model is strictly prohibited from recalculating, adjusting, or projecting numbers; all numbers cited in the generated briefing must match the supplied JSON exactly.</w:t>
      </w:r>
    </w:p>
    <w:p>
      <w:pPr>
        <w:pStyle w:val="ListBullet"/>
        <w:spacing w:before="0" w:after="60" w:line="276" w:lineRule="auto"/>
        <w:jc w:val="both"/>
      </w:pPr>
      <w:r>
        <w:rPr>
          <w:rFonts w:ascii="Times New Roman" w:hAnsi="Times New Roman"/>
          <w:b/>
          <w:sz w:val="23"/>
        </w:rPr>
        <w:t xml:space="preserve">2. Structured Operational Narrative: </w:t>
      </w:r>
      <w:r>
        <w:rPr>
          <w:rFonts w:ascii="Times New Roman" w:hAnsi="Times New Roman"/>
          <w:sz w:val="23"/>
        </w:rPr>
        <w:t>The response must follow a 3-part executive format: Morning Baking Priorities, High-Risk Volatility Watchlist, and Afternoon Waste Clearance Strategies.</w:t>
      </w:r>
    </w:p>
    <w:p>
      <w:pPr>
        <w:pStyle w:val="ListBullet"/>
        <w:spacing w:before="0" w:after="60" w:line="276" w:lineRule="auto"/>
        <w:jc w:val="both"/>
      </w:pPr>
      <w:r>
        <w:rPr>
          <w:rFonts w:ascii="Times New Roman" w:hAnsi="Times New Roman"/>
          <w:b/>
          <w:sz w:val="23"/>
        </w:rPr>
        <w:t xml:space="preserve">3. Deterministic Fallback Guard: </w:t>
      </w:r>
      <w:r>
        <w:rPr>
          <w:rFonts w:ascii="Times New Roman" w:hAnsi="Times New Roman"/>
          <w:sz w:val="23"/>
        </w:rPr>
        <w:t>If the LLM API call exceeds a 3.0-second timeout or returns an unparseable response, a pre-compiled deterministic Python template immediately renders the morning brief, ensuring 100% operational availability.</w:t>
      </w:r>
    </w:p>
    <w:p>
      <w:r>
        <w:br w:type="page"/>
      </w:r>
    </w:p>
    <w:p>
      <w:pPr>
        <w:keepNext/>
        <w:spacing w:before="360" w:after="200"/>
        <w:jc w:val="left"/>
      </w:pPr>
      <w:r>
        <w:rPr>
          <w:rFonts w:ascii="Times New Roman" w:hAnsi="Times New Roman"/>
          <w:b/>
          <w:sz w:val="30"/>
        </w:rPr>
        <w:t>CHAPTER 4: SYSTEM DESIGN AND CLOUD ARCHITECTURE</w:t>
      </w:r>
    </w:p>
    <w:p>
      <w:pPr>
        <w:keepNext/>
        <w:spacing w:before="240" w:after="80"/>
        <w:jc w:val="left"/>
      </w:pPr>
      <w:r>
        <w:rPr>
          <w:rFonts w:ascii="Times New Roman" w:hAnsi="Times New Roman"/>
          <w:b/>
          <w:sz w:val="26"/>
        </w:rPr>
        <w:t>4.1 End-to-End System Architecture and Dataflow</w:t>
      </w:r>
    </w:p>
    <w:p>
      <w:pPr>
        <w:spacing w:before="0" w:after="120" w:line="276" w:lineRule="auto"/>
        <w:jc w:val="both"/>
      </w:pPr>
      <w:r>
        <w:rPr>
          <w:rFonts w:ascii="Times New Roman" w:hAnsi="Times New Roman"/>
          <w:b w:val="0"/>
          <w:i w:val="0"/>
          <w:sz w:val="24"/>
        </w:rPr>
        <w:t>RestockIQ is architectured as a multi-tier, decoupled cloud-to-mobile system engineered for high availability, low-latency client interaction, and operational resilience. The architecture explicitly decouples computationally intensive batch machine learning forecasting from the lightweight, responsive operational mobile API layer.</w:t>
      </w:r>
    </w:p>
    <w:p>
      <w:pPr>
        <w:keepNext/>
        <w:spacing w:before="160" w:after="40"/>
        <w:jc w:val="center"/>
      </w:pPr>
      <w:r>
        <w:drawing>
          <wp:inline xmlns:a="http://schemas.openxmlformats.org/drawingml/2006/main" xmlns:pic="http://schemas.openxmlformats.org/drawingml/2006/picture">
            <wp:extent cx="4937760" cy="2755959"/>
            <wp:docPr id="6" name="Picture 6"/>
            <wp:cNvGraphicFramePr>
              <a:graphicFrameLocks noChangeAspect="1"/>
            </wp:cNvGraphicFramePr>
            <a:graphic>
              <a:graphicData uri="http://schemas.openxmlformats.org/drawingml/2006/picture">
                <pic:pic>
                  <pic:nvPicPr>
                    <pic:cNvPr id="0" name="architecture.jpg"/>
                    <pic:cNvPicPr/>
                  </pic:nvPicPr>
                  <pic:blipFill>
                    <a:blip r:embed="rId16"/>
                    <a:stretch>
                      <a:fillRect/>
                    </a:stretch>
                  </pic:blipFill>
                  <pic:spPr>
                    <a:xfrm>
                      <a:off x="0" y="0"/>
                      <a:ext cx="4937760" cy="2755959"/>
                    </a:xfrm>
                    <a:prstGeom prst="rect"/>
                  </pic:spPr>
                </pic:pic>
              </a:graphicData>
            </a:graphic>
          </wp:inline>
        </w:drawing>
      </w:r>
    </w:p>
    <w:p>
      <w:pPr>
        <w:keepNext w:val="0"/>
        <w:spacing w:before="60" w:after="200"/>
        <w:jc w:val="center"/>
      </w:pPr>
      <w:r>
        <w:rPr>
          <w:rFonts w:ascii="Times New Roman" w:hAnsi="Times New Roman"/>
          <w:b/>
          <w:i/>
          <w:sz w:val="20"/>
        </w:rPr>
        <w:t>Figure 4.1: RestockIQ Production Cloud-to-Mobile System Architecture</w:t>
      </w:r>
    </w:p>
    <w:p>
      <w:pPr>
        <w:spacing w:before="0" w:after="120" w:line="276" w:lineRule="auto"/>
        <w:jc w:val="both"/>
      </w:pPr>
      <w:r>
        <w:rPr>
          <w:rFonts w:ascii="Times New Roman" w:hAnsi="Times New Roman"/>
          <w:b w:val="0"/>
          <w:i w:val="0"/>
          <w:sz w:val="24"/>
        </w:rPr>
        <w:t>The operational dataflow pipeline functions across three coordinated phases:</w:t>
      </w:r>
    </w:p>
    <w:p>
      <w:pPr>
        <w:pStyle w:val="ListBullet"/>
        <w:spacing w:before="0" w:after="60" w:line="276" w:lineRule="auto"/>
        <w:jc w:val="both"/>
      </w:pPr>
      <w:r>
        <w:rPr>
          <w:rFonts w:ascii="Times New Roman" w:hAnsi="Times New Roman"/>
          <w:b/>
          <w:sz w:val="23"/>
        </w:rPr>
        <w:t xml:space="preserve">1. Nightly Batch ML Pipeline: </w:t>
      </w:r>
      <w:r>
        <w:rPr>
          <w:rFonts w:ascii="Times New Roman" w:hAnsi="Times New Roman"/>
          <w:sz w:val="23"/>
        </w:rPr>
        <w:t>An automated cron daemon triggers at 23:00 UTC, querying historical transaction logs, updating rolling demand lags, executing the Prophet+LightGBM hybrid pipeline, computing Newsvendor reorder buffers, and persisting the resulting forecasts into MongoDB Atlas.</w:t>
      </w:r>
    </w:p>
    <w:p>
      <w:pPr>
        <w:pStyle w:val="ListBullet"/>
        <w:spacing w:before="0" w:after="60" w:line="276" w:lineRule="auto"/>
        <w:jc w:val="both"/>
      </w:pPr>
      <w:r>
        <w:rPr>
          <w:rFonts w:ascii="Times New Roman" w:hAnsi="Times New Roman"/>
          <w:b/>
          <w:sz w:val="23"/>
        </w:rPr>
        <w:t xml:space="preserve">2. Morning Store Operations: </w:t>
      </w:r>
      <w:r>
        <w:rPr>
          <w:rFonts w:ascii="Times New Roman" w:hAnsi="Times New Roman"/>
          <w:sz w:val="23"/>
        </w:rPr>
        <w:t>Store managers launch the Flutter application at 06:00, authenticating via JWT. The mobile client queries the FastAPI `/api/v1/forecasts/today` endpoint, populating morning production batches and fetching the Gemini executive daily briefing.</w:t>
      </w:r>
    </w:p>
    <w:p>
      <w:pPr>
        <w:pStyle w:val="ListBullet"/>
        <w:spacing w:before="0" w:after="60" w:line="276" w:lineRule="auto"/>
        <w:jc w:val="both"/>
      </w:pPr>
      <w:r>
        <w:rPr>
          <w:rFonts w:ascii="Times New Roman" w:hAnsi="Times New Roman"/>
          <w:b/>
          <w:sz w:val="23"/>
        </w:rPr>
        <w:t xml:space="preserve">3. Intraday Waste Mitigation: </w:t>
      </w:r>
      <w:r>
        <w:rPr>
          <w:rFonts w:ascii="Times New Roman" w:hAnsi="Times New Roman"/>
          <w:sz w:val="23"/>
        </w:rPr>
        <w:t>At 15:00, the manager performs an inventory check-in via the app. The `/api/v1/waste-alerts` endpoint evaluates remaining units against afternoon sales projections, returning prescribed discount actions (20%/10%) and bundle recommendations.</w:t>
      </w:r>
    </w:p>
    <w:p>
      <w:pPr>
        <w:keepNext/>
        <w:spacing w:before="240" w:after="80"/>
        <w:jc w:val="left"/>
      </w:pPr>
      <w:r>
        <w:rPr>
          <w:rFonts w:ascii="Times New Roman" w:hAnsi="Times New Roman"/>
          <w:b/>
          <w:sz w:val="26"/>
        </w:rPr>
        <w:t>4.2 Cloud Persistence and MongoDB Atlas Data Models</w:t>
      </w:r>
    </w:p>
    <w:p>
      <w:pPr>
        <w:spacing w:before="0" w:after="120" w:line="276" w:lineRule="auto"/>
        <w:jc w:val="both"/>
      </w:pPr>
      <w:r>
        <w:rPr>
          <w:rFonts w:ascii="Times New Roman" w:hAnsi="Times New Roman"/>
          <w:b w:val="0"/>
          <w:i w:val="0"/>
          <w:sz w:val="24"/>
        </w:rPr>
        <w:t>Persistence is provided by MongoDB Atlas (a fully managed distributed NoSQL cloud cluster). Document models are enforced using Pydantic v2 schemas in the FastAPI application tier. Table 4.0 specifies the core database collections and indexing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1584"/>
          </w:tcPr>
          <w:p>
            <w:pPr>
              <w:spacing w:before="40" w:after="40" w:line="252" w:lineRule="auto"/>
              <w:jc w:val="center"/>
            </w:pPr>
            <w:r>
              <w:rPr>
                <w:rFonts w:ascii="Times New Roman" w:hAnsi="Times New Roman"/>
                <w:b/>
                <w:sz w:val="20"/>
              </w:rPr>
              <w:t>Collection Name</w:t>
            </w:r>
          </w:p>
        </w:tc>
        <w:tc>
          <w:tcPr>
            <w:tcW w:type="dxa" w:w="2016"/>
          </w:tcPr>
          <w:p>
            <w:pPr>
              <w:spacing w:before="40" w:after="40" w:line="252" w:lineRule="auto"/>
              <w:jc w:val="center"/>
            </w:pPr>
            <w:r>
              <w:rPr>
                <w:rFonts w:ascii="Times New Roman" w:hAnsi="Times New Roman"/>
                <w:b/>
                <w:sz w:val="20"/>
              </w:rPr>
              <w:t>Primary Keys &amp; Indexes</w:t>
            </w:r>
          </w:p>
        </w:tc>
        <w:tc>
          <w:tcPr>
            <w:tcW w:type="dxa" w:w="2304"/>
          </w:tcPr>
          <w:p>
            <w:pPr>
              <w:spacing w:before="40" w:after="40" w:line="252" w:lineRule="auto"/>
              <w:jc w:val="center"/>
            </w:pPr>
            <w:r>
              <w:rPr>
                <w:rFonts w:ascii="Times New Roman" w:hAnsi="Times New Roman"/>
                <w:b/>
                <w:sz w:val="20"/>
              </w:rPr>
              <w:t>Core Document Fields</w:t>
            </w:r>
          </w:p>
        </w:tc>
        <w:tc>
          <w:tcPr>
            <w:tcW w:type="dxa" w:w="2304"/>
          </w:tcPr>
          <w:p>
            <w:pPr>
              <w:spacing w:before="40" w:after="40" w:line="252" w:lineRule="auto"/>
              <w:jc w:val="center"/>
            </w:pPr>
            <w:r>
              <w:rPr>
                <w:rFonts w:ascii="Times New Roman" w:hAnsi="Times New Roman"/>
                <w:b/>
                <w:sz w:val="20"/>
              </w:rPr>
              <w:t>Operational Role</w:t>
            </w:r>
          </w:p>
        </w:tc>
      </w:tr>
      <w:tr>
        <w:trPr>
          <w:cantSplit/>
        </w:trPr>
        <w:tc>
          <w:tcPr>
            <w:tcW w:type="dxa" w:w="1584"/>
          </w:tcPr>
          <w:p>
            <w:pPr>
              <w:spacing w:before="40" w:after="40" w:line="252" w:lineRule="auto"/>
              <w:jc w:val="left"/>
            </w:pPr>
            <w:r>
              <w:rPr>
                <w:rFonts w:ascii="Times New Roman" w:hAnsi="Times New Roman"/>
                <w:sz w:val="20"/>
              </w:rPr>
              <w:t>stores</w:t>
            </w:r>
          </w:p>
        </w:tc>
        <w:tc>
          <w:tcPr>
            <w:tcW w:type="dxa" w:w="2016"/>
          </w:tcPr>
          <w:p>
            <w:pPr>
              <w:spacing w:before="40" w:after="40" w:line="252" w:lineRule="auto"/>
              <w:jc w:val="left"/>
            </w:pPr>
            <w:r>
              <w:rPr>
                <w:rFonts w:ascii="Times New Roman" w:hAnsi="Times New Roman"/>
                <w:sz w:val="20"/>
              </w:rPr>
              <w:t>_id (ObjectId), unique(code)</w:t>
            </w:r>
          </w:p>
        </w:tc>
        <w:tc>
          <w:tcPr>
            <w:tcW w:type="dxa" w:w="2304"/>
          </w:tcPr>
          <w:p>
            <w:pPr>
              <w:spacing w:before="40" w:after="40" w:line="252" w:lineRule="auto"/>
              <w:jc w:val="left"/>
            </w:pPr>
            <w:r>
              <w:rPr>
                <w:rFonts w:ascii="Times New Roman" w:hAnsi="Times New Roman"/>
                <w:sz w:val="20"/>
              </w:rPr>
              <w:t>name, timezone, address, opening_hours</w:t>
            </w:r>
          </w:p>
        </w:tc>
        <w:tc>
          <w:tcPr>
            <w:tcW w:type="dxa" w:w="2304"/>
          </w:tcPr>
          <w:p>
            <w:pPr>
              <w:spacing w:before="40" w:after="40" w:line="252" w:lineRule="auto"/>
              <w:jc w:val="left"/>
            </w:pPr>
            <w:r>
              <w:rPr>
                <w:rFonts w:ascii="Times New Roman" w:hAnsi="Times New Roman"/>
                <w:sz w:val="20"/>
              </w:rPr>
              <w:t>Maintains multi-tenant retail store profiles</w:t>
            </w:r>
          </w:p>
        </w:tc>
      </w:tr>
      <w:tr>
        <w:trPr>
          <w:cantSplit/>
        </w:trPr>
        <w:tc>
          <w:tcPr>
            <w:tcW w:type="dxa" w:w="1584"/>
          </w:tcPr>
          <w:p>
            <w:pPr>
              <w:spacing w:before="40" w:after="40" w:line="252" w:lineRule="auto"/>
              <w:jc w:val="left"/>
            </w:pPr>
            <w:r>
              <w:rPr>
                <w:rFonts w:ascii="Times New Roman" w:hAnsi="Times New Roman"/>
                <w:sz w:val="20"/>
              </w:rPr>
              <w:t>users</w:t>
            </w:r>
          </w:p>
        </w:tc>
        <w:tc>
          <w:tcPr>
            <w:tcW w:type="dxa" w:w="2016"/>
          </w:tcPr>
          <w:p>
            <w:pPr>
              <w:spacing w:before="40" w:after="40" w:line="252" w:lineRule="auto"/>
              <w:jc w:val="left"/>
            </w:pPr>
            <w:r>
              <w:rPr>
                <w:rFonts w:ascii="Times New Roman" w:hAnsi="Times New Roman"/>
                <w:sz w:val="20"/>
              </w:rPr>
              <w:t>_id, unique(username), store_id</w:t>
            </w:r>
          </w:p>
        </w:tc>
        <w:tc>
          <w:tcPr>
            <w:tcW w:type="dxa" w:w="2304"/>
          </w:tcPr>
          <w:p>
            <w:pPr>
              <w:spacing w:before="40" w:after="40" w:line="252" w:lineRule="auto"/>
              <w:jc w:val="left"/>
            </w:pPr>
            <w:r>
              <w:rPr>
                <w:rFonts w:ascii="Times New Roman" w:hAnsi="Times New Roman"/>
                <w:sz w:val="20"/>
              </w:rPr>
              <w:t>hashed_password, role, full_name, email</w:t>
            </w:r>
          </w:p>
        </w:tc>
        <w:tc>
          <w:tcPr>
            <w:tcW w:type="dxa" w:w="2304"/>
          </w:tcPr>
          <w:p>
            <w:pPr>
              <w:spacing w:before="40" w:after="40" w:line="252" w:lineRule="auto"/>
              <w:jc w:val="left"/>
            </w:pPr>
            <w:r>
              <w:rPr>
                <w:rFonts w:ascii="Times New Roman" w:hAnsi="Times New Roman"/>
                <w:sz w:val="20"/>
              </w:rPr>
              <w:t>Stores bcrypt credentials and RBAC access permissions</w:t>
            </w:r>
          </w:p>
        </w:tc>
      </w:tr>
      <w:tr>
        <w:trPr>
          <w:cantSplit/>
        </w:trPr>
        <w:tc>
          <w:tcPr>
            <w:tcW w:type="dxa" w:w="1584"/>
          </w:tcPr>
          <w:p>
            <w:pPr>
              <w:spacing w:before="40" w:after="40" w:line="252" w:lineRule="auto"/>
              <w:jc w:val="left"/>
            </w:pPr>
            <w:r>
              <w:rPr>
                <w:rFonts w:ascii="Times New Roman" w:hAnsi="Times New Roman"/>
                <w:sz w:val="20"/>
              </w:rPr>
              <w:t>items</w:t>
            </w:r>
          </w:p>
        </w:tc>
        <w:tc>
          <w:tcPr>
            <w:tcW w:type="dxa" w:w="2016"/>
          </w:tcPr>
          <w:p>
            <w:pPr>
              <w:spacing w:before="40" w:after="40" w:line="252" w:lineRule="auto"/>
              <w:jc w:val="left"/>
            </w:pPr>
            <w:r>
              <w:rPr>
                <w:rFonts w:ascii="Times New Roman" w:hAnsi="Times New Roman"/>
                <w:sz w:val="20"/>
              </w:rPr>
              <w:t>_id, compound(store_id, sku)</w:t>
            </w:r>
          </w:p>
        </w:tc>
        <w:tc>
          <w:tcPr>
            <w:tcW w:type="dxa" w:w="2304"/>
          </w:tcPr>
          <w:p>
            <w:pPr>
              <w:spacing w:before="40" w:after="40" w:line="252" w:lineRule="auto"/>
              <w:jc w:val="left"/>
            </w:pPr>
            <w:r>
              <w:rPr>
                <w:rFonts w:ascii="Times New Roman" w:hAnsi="Times New Roman"/>
                <w:sz w:val="20"/>
              </w:rPr>
              <w:t>name, category, price, cogs, shelf_life</w:t>
            </w:r>
          </w:p>
        </w:tc>
        <w:tc>
          <w:tcPr>
            <w:tcW w:type="dxa" w:w="2304"/>
          </w:tcPr>
          <w:p>
            <w:pPr>
              <w:spacing w:before="40" w:after="40" w:line="252" w:lineRule="auto"/>
              <w:jc w:val="left"/>
            </w:pPr>
            <w:r>
              <w:rPr>
                <w:rFonts w:ascii="Times New Roman" w:hAnsi="Times New Roman"/>
                <w:sz w:val="20"/>
              </w:rPr>
              <w:t>Defines retail catalog and cost accounting parameters</w:t>
            </w:r>
          </w:p>
        </w:tc>
      </w:tr>
      <w:tr>
        <w:trPr>
          <w:cantSplit/>
        </w:trPr>
        <w:tc>
          <w:tcPr>
            <w:tcW w:type="dxa" w:w="1584"/>
          </w:tcPr>
          <w:p>
            <w:pPr>
              <w:spacing w:before="40" w:after="40" w:line="252" w:lineRule="auto"/>
              <w:jc w:val="left"/>
            </w:pPr>
            <w:r>
              <w:rPr>
                <w:rFonts w:ascii="Times New Roman" w:hAnsi="Times New Roman"/>
                <w:sz w:val="20"/>
              </w:rPr>
              <w:t>sales_history</w:t>
            </w:r>
          </w:p>
        </w:tc>
        <w:tc>
          <w:tcPr>
            <w:tcW w:type="dxa" w:w="2016"/>
          </w:tcPr>
          <w:p>
            <w:pPr>
              <w:spacing w:before="40" w:after="40" w:line="252" w:lineRule="auto"/>
              <w:jc w:val="left"/>
            </w:pPr>
            <w:r>
              <w:rPr>
                <w:rFonts w:ascii="Times New Roman" w:hAnsi="Times New Roman"/>
                <w:sz w:val="20"/>
              </w:rPr>
              <w:t>compound(store_id, sku, date)</w:t>
            </w:r>
          </w:p>
        </w:tc>
        <w:tc>
          <w:tcPr>
            <w:tcW w:type="dxa" w:w="2304"/>
          </w:tcPr>
          <w:p>
            <w:pPr>
              <w:spacing w:before="40" w:after="40" w:line="252" w:lineRule="auto"/>
              <w:jc w:val="left"/>
            </w:pPr>
            <w:r>
              <w:rPr>
                <w:rFonts w:ascii="Times New Roman" w:hAnsi="Times New Roman"/>
                <w:sz w:val="20"/>
              </w:rPr>
              <w:t>units_sold, units_waste, is_closed</w:t>
            </w:r>
          </w:p>
        </w:tc>
        <w:tc>
          <w:tcPr>
            <w:tcW w:type="dxa" w:w="2304"/>
          </w:tcPr>
          <w:p>
            <w:pPr>
              <w:spacing w:before="40" w:after="40" w:line="252" w:lineRule="auto"/>
              <w:jc w:val="left"/>
            </w:pPr>
            <w:r>
              <w:rPr>
                <w:rFonts w:ascii="Times New Roman" w:hAnsi="Times New Roman"/>
                <w:sz w:val="20"/>
              </w:rPr>
              <w:t>Immutable audit log of historical store transactions</w:t>
            </w:r>
          </w:p>
        </w:tc>
      </w:tr>
      <w:tr>
        <w:trPr>
          <w:cantSplit/>
        </w:trPr>
        <w:tc>
          <w:tcPr>
            <w:tcW w:type="dxa" w:w="1584"/>
          </w:tcPr>
          <w:p>
            <w:pPr>
              <w:spacing w:before="40" w:after="40" w:line="252" w:lineRule="auto"/>
              <w:jc w:val="left"/>
            </w:pPr>
            <w:r>
              <w:rPr>
                <w:rFonts w:ascii="Times New Roman" w:hAnsi="Times New Roman"/>
                <w:sz w:val="20"/>
              </w:rPr>
              <w:t>forecasts</w:t>
            </w:r>
          </w:p>
        </w:tc>
        <w:tc>
          <w:tcPr>
            <w:tcW w:type="dxa" w:w="2016"/>
          </w:tcPr>
          <w:p>
            <w:pPr>
              <w:spacing w:before="40" w:after="40" w:line="252" w:lineRule="auto"/>
              <w:jc w:val="left"/>
            </w:pPr>
            <w:r>
              <w:rPr>
                <w:rFonts w:ascii="Times New Roman" w:hAnsi="Times New Roman"/>
                <w:sz w:val="20"/>
              </w:rPr>
              <w:t>compound(store_id, sku, date)</w:t>
            </w:r>
          </w:p>
        </w:tc>
        <w:tc>
          <w:tcPr>
            <w:tcW w:type="dxa" w:w="2304"/>
          </w:tcPr>
          <w:p>
            <w:pPr>
              <w:spacing w:before="40" w:after="40" w:line="252" w:lineRule="auto"/>
              <w:jc w:val="left"/>
            </w:pPr>
            <w:r>
              <w:rPr>
                <w:rFonts w:ascii="Times New Roman" w:hAnsi="Times New Roman"/>
                <w:sz w:val="20"/>
              </w:rPr>
              <w:t>predicted_demand, sigma, bake_qty, brief</w:t>
            </w:r>
          </w:p>
        </w:tc>
        <w:tc>
          <w:tcPr>
            <w:tcW w:type="dxa" w:w="2304"/>
          </w:tcPr>
          <w:p>
            <w:pPr>
              <w:spacing w:before="40" w:after="40" w:line="252" w:lineRule="auto"/>
              <w:jc w:val="left"/>
            </w:pPr>
            <w:r>
              <w:rPr>
                <w:rFonts w:ascii="Times New Roman" w:hAnsi="Times New Roman"/>
                <w:sz w:val="20"/>
              </w:rPr>
              <w:t>Pre-computed Newsvendor recommendations</w:t>
            </w:r>
          </w:p>
        </w:tc>
      </w:tr>
      <w:tr>
        <w:trPr>
          <w:cantSplit/>
        </w:trPr>
        <w:tc>
          <w:tcPr>
            <w:tcW w:type="dxa" w:w="1584"/>
          </w:tcPr>
          <w:p>
            <w:pPr>
              <w:spacing w:before="40" w:after="40" w:line="252" w:lineRule="auto"/>
              <w:jc w:val="left"/>
            </w:pPr>
            <w:r>
              <w:rPr>
                <w:rFonts w:ascii="Times New Roman" w:hAnsi="Times New Roman"/>
                <w:sz w:val="20"/>
              </w:rPr>
              <w:t>intraday_checkins</w:t>
            </w:r>
          </w:p>
        </w:tc>
        <w:tc>
          <w:tcPr>
            <w:tcW w:type="dxa" w:w="2016"/>
          </w:tcPr>
          <w:p>
            <w:pPr>
              <w:spacing w:before="40" w:after="40" w:line="252" w:lineRule="auto"/>
              <w:jc w:val="left"/>
            </w:pPr>
            <w:r>
              <w:rPr>
                <w:rFonts w:ascii="Times New Roman" w:hAnsi="Times New Roman"/>
                <w:sz w:val="20"/>
              </w:rPr>
              <w:t>compound(store_id, date, hour)</w:t>
            </w:r>
          </w:p>
        </w:tc>
        <w:tc>
          <w:tcPr>
            <w:tcW w:type="dxa" w:w="2304"/>
          </w:tcPr>
          <w:p>
            <w:pPr>
              <w:spacing w:before="40" w:after="40" w:line="252" w:lineRule="auto"/>
              <w:jc w:val="left"/>
            </w:pPr>
            <w:r>
              <w:rPr>
                <w:rFonts w:ascii="Times New Roman" w:hAnsi="Times New Roman"/>
                <w:sz w:val="20"/>
              </w:rPr>
              <w:t>sku, physical_count, active_discount</w:t>
            </w:r>
          </w:p>
        </w:tc>
        <w:tc>
          <w:tcPr>
            <w:tcW w:type="dxa" w:w="2304"/>
          </w:tcPr>
          <w:p>
            <w:pPr>
              <w:spacing w:before="40" w:after="40" w:line="252" w:lineRule="auto"/>
              <w:jc w:val="left"/>
            </w:pPr>
            <w:r>
              <w:rPr>
                <w:rFonts w:ascii="Times New Roman" w:hAnsi="Times New Roman"/>
                <w:sz w:val="20"/>
              </w:rPr>
              <w:t>Records 15:00 physical counts and waste mitigation tags</w:t>
            </w:r>
          </w:p>
        </w:tc>
      </w:tr>
    </w:tbl>
    <w:p>
      <w:pPr>
        <w:keepNext w:val="0"/>
        <w:spacing w:before="60" w:after="200"/>
        <w:jc w:val="center"/>
      </w:pPr>
      <w:r>
        <w:rPr>
          <w:rFonts w:ascii="Times New Roman" w:hAnsi="Times New Roman"/>
          <w:b/>
          <w:i/>
          <w:sz w:val="20"/>
        </w:rPr>
        <w:t>Table 4.0: MongoDB Atlas Cloud Persistence Data Schema and Indexing Specifications</w:t>
      </w:r>
    </w:p>
    <w:p>
      <w:pPr>
        <w:keepNext/>
        <w:spacing w:before="240" w:after="80"/>
        <w:jc w:val="left"/>
      </w:pPr>
      <w:r>
        <w:rPr>
          <w:rFonts w:ascii="Times New Roman" w:hAnsi="Times New Roman"/>
          <w:b/>
          <w:sz w:val="26"/>
        </w:rPr>
        <w:t>4.3 FastAPI RESTful Service Specification</w:t>
      </w:r>
    </w:p>
    <w:p>
      <w:pPr>
        <w:spacing w:before="0" w:after="120" w:line="276" w:lineRule="auto"/>
        <w:jc w:val="both"/>
      </w:pPr>
      <w:r>
        <w:rPr>
          <w:rFonts w:ascii="Times New Roman" w:hAnsi="Times New Roman"/>
          <w:b w:val="0"/>
          <w:i w:val="0"/>
          <w:sz w:val="24"/>
        </w:rPr>
        <w:t>The backend service is built using FastAPI (Python 3.10) running on an asynchronous Uvicorn ASGI server. All data contracts are validated using Pydantic schemas. Table 4.1 documents the primary REST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1152"/>
          </w:tcPr>
          <w:p>
            <w:pPr>
              <w:spacing w:before="40" w:after="40" w:line="252" w:lineRule="auto"/>
              <w:jc w:val="center"/>
            </w:pPr>
            <w:r>
              <w:rPr>
                <w:rFonts w:ascii="Times New Roman" w:hAnsi="Times New Roman"/>
                <w:b/>
                <w:sz w:val="20"/>
              </w:rPr>
              <w:t>Method</w:t>
            </w:r>
          </w:p>
        </w:tc>
        <w:tc>
          <w:tcPr>
            <w:tcW w:type="dxa" w:w="2304"/>
          </w:tcPr>
          <w:p>
            <w:pPr>
              <w:spacing w:before="40" w:after="40" w:line="252" w:lineRule="auto"/>
              <w:jc w:val="center"/>
            </w:pPr>
            <w:r>
              <w:rPr>
                <w:rFonts w:ascii="Times New Roman" w:hAnsi="Times New Roman"/>
                <w:b/>
                <w:sz w:val="20"/>
              </w:rPr>
              <w:t>Endpoint Route</w:t>
            </w:r>
          </w:p>
        </w:tc>
        <w:tc>
          <w:tcPr>
            <w:tcW w:type="dxa" w:w="2016"/>
          </w:tcPr>
          <w:p>
            <w:pPr>
              <w:spacing w:before="40" w:after="40" w:line="252" w:lineRule="auto"/>
              <w:jc w:val="center"/>
            </w:pPr>
            <w:r>
              <w:rPr>
                <w:rFonts w:ascii="Times New Roman" w:hAnsi="Times New Roman"/>
                <w:b/>
                <w:sz w:val="20"/>
              </w:rPr>
              <w:t>Payload / Params</w:t>
            </w:r>
          </w:p>
        </w:tc>
        <w:tc>
          <w:tcPr>
            <w:tcW w:type="dxa" w:w="2880"/>
          </w:tcPr>
          <w:p>
            <w:pPr>
              <w:spacing w:before="40" w:after="40" w:line="252" w:lineRule="auto"/>
              <w:jc w:val="center"/>
            </w:pPr>
            <w:r>
              <w:rPr>
                <w:rFonts w:ascii="Times New Roman" w:hAnsi="Times New Roman"/>
                <w:b/>
                <w:sz w:val="20"/>
              </w:rPr>
              <w:t>Operational Description</w:t>
            </w:r>
          </w:p>
        </w:tc>
      </w:tr>
      <w:tr>
        <w:trPr>
          <w:cantSplit/>
        </w:trPr>
        <w:tc>
          <w:tcPr>
            <w:tcW w:type="dxa" w:w="1152"/>
          </w:tcPr>
          <w:p>
            <w:pPr>
              <w:spacing w:before="40" w:after="40" w:line="252" w:lineRule="auto"/>
              <w:jc w:val="center"/>
            </w:pPr>
            <w:r>
              <w:rPr>
                <w:rFonts w:ascii="Times New Roman" w:hAnsi="Times New Roman"/>
                <w:sz w:val="20"/>
              </w:rPr>
              <w:t>POST</w:t>
            </w:r>
          </w:p>
        </w:tc>
        <w:tc>
          <w:tcPr>
            <w:tcW w:type="dxa" w:w="2304"/>
          </w:tcPr>
          <w:p>
            <w:pPr>
              <w:spacing w:before="40" w:after="40" w:line="252" w:lineRule="auto"/>
              <w:jc w:val="left"/>
            </w:pPr>
            <w:r>
              <w:rPr>
                <w:rFonts w:ascii="Times New Roman" w:hAnsi="Times New Roman"/>
                <w:sz w:val="20"/>
              </w:rPr>
              <w:t>/api/v1/auth/token</w:t>
            </w:r>
          </w:p>
        </w:tc>
        <w:tc>
          <w:tcPr>
            <w:tcW w:type="dxa" w:w="2016"/>
          </w:tcPr>
          <w:p>
            <w:pPr>
              <w:spacing w:before="40" w:after="40" w:line="252" w:lineRule="auto"/>
              <w:jc w:val="left"/>
            </w:pPr>
            <w:r>
              <w:rPr>
                <w:rFonts w:ascii="Times New Roman" w:hAnsi="Times New Roman"/>
                <w:sz w:val="20"/>
              </w:rPr>
              <w:t>username, password (OAuth2)</w:t>
            </w:r>
          </w:p>
        </w:tc>
        <w:tc>
          <w:tcPr>
            <w:tcW w:type="dxa" w:w="2880"/>
          </w:tcPr>
          <w:p>
            <w:pPr>
              <w:spacing w:before="40" w:after="40" w:line="252" w:lineRule="auto"/>
              <w:jc w:val="left"/>
            </w:pPr>
            <w:r>
              <w:rPr>
                <w:rFonts w:ascii="Times New Roman" w:hAnsi="Times New Roman"/>
                <w:sz w:val="20"/>
              </w:rPr>
              <w:t>Authenticates store manager and issues signed HS256 JWT bearer token</w:t>
            </w:r>
          </w:p>
        </w:tc>
      </w:tr>
      <w:tr>
        <w:trPr>
          <w:cantSplit/>
        </w:trPr>
        <w:tc>
          <w:tcPr>
            <w:tcW w:type="dxa" w:w="1152"/>
          </w:tcPr>
          <w:p>
            <w:pPr>
              <w:spacing w:before="40" w:after="40" w:line="252" w:lineRule="auto"/>
              <w:jc w:val="center"/>
            </w:pPr>
            <w:r>
              <w:rPr>
                <w:rFonts w:ascii="Times New Roman" w:hAnsi="Times New Roman"/>
                <w:sz w:val="20"/>
              </w:rPr>
              <w:t>GET</w:t>
            </w:r>
          </w:p>
        </w:tc>
        <w:tc>
          <w:tcPr>
            <w:tcW w:type="dxa" w:w="2304"/>
          </w:tcPr>
          <w:p>
            <w:pPr>
              <w:spacing w:before="40" w:after="40" w:line="252" w:lineRule="auto"/>
              <w:jc w:val="left"/>
            </w:pPr>
            <w:r>
              <w:rPr>
                <w:rFonts w:ascii="Times New Roman" w:hAnsi="Times New Roman"/>
                <w:sz w:val="20"/>
              </w:rPr>
              <w:t>/api/v1/health</w:t>
            </w:r>
          </w:p>
        </w:tc>
        <w:tc>
          <w:tcPr>
            <w:tcW w:type="dxa" w:w="2016"/>
          </w:tcPr>
          <w:p>
            <w:pPr>
              <w:spacing w:before="40" w:after="40" w:line="252" w:lineRule="auto"/>
              <w:jc w:val="left"/>
            </w:pPr>
            <w:r>
              <w:rPr>
                <w:rFonts w:ascii="Times New Roman" w:hAnsi="Times New Roman"/>
                <w:sz w:val="20"/>
              </w:rPr>
              <w:t>None</w:t>
            </w:r>
          </w:p>
        </w:tc>
        <w:tc>
          <w:tcPr>
            <w:tcW w:type="dxa" w:w="2880"/>
          </w:tcPr>
          <w:p>
            <w:pPr>
              <w:spacing w:before="40" w:after="40" w:line="252" w:lineRule="auto"/>
              <w:jc w:val="left"/>
            </w:pPr>
            <w:r>
              <w:rPr>
                <w:rFonts w:ascii="Times New Roman" w:hAnsi="Times New Roman"/>
                <w:sz w:val="20"/>
              </w:rPr>
              <w:t>Returns API health status, MongoDB Atlas connectivity, and LLM availability</w:t>
            </w:r>
          </w:p>
        </w:tc>
      </w:tr>
      <w:tr>
        <w:trPr>
          <w:cantSplit/>
        </w:trPr>
        <w:tc>
          <w:tcPr>
            <w:tcW w:type="dxa" w:w="1152"/>
          </w:tcPr>
          <w:p>
            <w:pPr>
              <w:spacing w:before="40" w:after="40" w:line="252" w:lineRule="auto"/>
              <w:jc w:val="center"/>
            </w:pPr>
            <w:r>
              <w:rPr>
                <w:rFonts w:ascii="Times New Roman" w:hAnsi="Times New Roman"/>
                <w:sz w:val="20"/>
              </w:rPr>
              <w:t>GET</w:t>
            </w:r>
          </w:p>
        </w:tc>
        <w:tc>
          <w:tcPr>
            <w:tcW w:type="dxa" w:w="2304"/>
          </w:tcPr>
          <w:p>
            <w:pPr>
              <w:spacing w:before="40" w:after="40" w:line="252" w:lineRule="auto"/>
              <w:jc w:val="left"/>
            </w:pPr>
            <w:r>
              <w:rPr>
                <w:rFonts w:ascii="Times New Roman" w:hAnsi="Times New Roman"/>
                <w:sz w:val="20"/>
              </w:rPr>
              <w:t>/api/v1/items</w:t>
            </w:r>
          </w:p>
        </w:tc>
        <w:tc>
          <w:tcPr>
            <w:tcW w:type="dxa" w:w="2016"/>
          </w:tcPr>
          <w:p>
            <w:pPr>
              <w:spacing w:before="40" w:after="40" w:line="252" w:lineRule="auto"/>
              <w:jc w:val="left"/>
            </w:pPr>
            <w:r>
              <w:rPr>
                <w:rFonts w:ascii="Times New Roman" w:hAnsi="Times New Roman"/>
                <w:sz w:val="20"/>
              </w:rPr>
              <w:t>Bearer Token</w:t>
            </w:r>
          </w:p>
        </w:tc>
        <w:tc>
          <w:tcPr>
            <w:tcW w:type="dxa" w:w="2880"/>
          </w:tcPr>
          <w:p>
            <w:pPr>
              <w:spacing w:before="40" w:after="40" w:line="252" w:lineRule="auto"/>
              <w:jc w:val="left"/>
            </w:pPr>
            <w:r>
              <w:rPr>
                <w:rFonts w:ascii="Times New Roman" w:hAnsi="Times New Roman"/>
                <w:sz w:val="20"/>
              </w:rPr>
              <w:t>Fetches active product catalog with selling prices and COGS parameters</w:t>
            </w:r>
          </w:p>
        </w:tc>
      </w:tr>
      <w:tr>
        <w:trPr>
          <w:cantSplit/>
        </w:trPr>
        <w:tc>
          <w:tcPr>
            <w:tcW w:type="dxa" w:w="1152"/>
          </w:tcPr>
          <w:p>
            <w:pPr>
              <w:spacing w:before="40" w:after="40" w:line="252" w:lineRule="auto"/>
              <w:jc w:val="center"/>
            </w:pPr>
            <w:r>
              <w:rPr>
                <w:rFonts w:ascii="Times New Roman" w:hAnsi="Times New Roman"/>
                <w:sz w:val="20"/>
              </w:rPr>
              <w:t>GET</w:t>
            </w:r>
          </w:p>
        </w:tc>
        <w:tc>
          <w:tcPr>
            <w:tcW w:type="dxa" w:w="2304"/>
          </w:tcPr>
          <w:p>
            <w:pPr>
              <w:spacing w:before="40" w:after="40" w:line="252" w:lineRule="auto"/>
              <w:jc w:val="left"/>
            </w:pPr>
            <w:r>
              <w:rPr>
                <w:rFonts w:ascii="Times New Roman" w:hAnsi="Times New Roman"/>
                <w:sz w:val="20"/>
              </w:rPr>
              <w:t>/api/v1/forecasts/today</w:t>
            </w:r>
          </w:p>
        </w:tc>
        <w:tc>
          <w:tcPr>
            <w:tcW w:type="dxa" w:w="2016"/>
          </w:tcPr>
          <w:p>
            <w:pPr>
              <w:spacing w:before="40" w:after="40" w:line="252" w:lineRule="auto"/>
              <w:jc w:val="left"/>
            </w:pPr>
            <w:r>
              <w:rPr>
                <w:rFonts w:ascii="Times New Roman" w:hAnsi="Times New Roman"/>
                <w:sz w:val="20"/>
              </w:rPr>
              <w:t>Bearer Token, store_id</w:t>
            </w:r>
          </w:p>
        </w:tc>
        <w:tc>
          <w:tcPr>
            <w:tcW w:type="dxa" w:w="2880"/>
          </w:tcPr>
          <w:p>
            <w:pPr>
              <w:spacing w:before="40" w:after="40" w:line="252" w:lineRule="auto"/>
              <w:jc w:val="left"/>
            </w:pPr>
            <w:r>
              <w:rPr>
                <w:rFonts w:ascii="Times New Roman" w:hAnsi="Times New Roman"/>
                <w:sz w:val="20"/>
              </w:rPr>
              <w:t>Retrieves day-ahead point forecasts and recommended Newsvendor bake quantities</w:t>
            </w:r>
          </w:p>
        </w:tc>
      </w:tr>
      <w:tr>
        <w:trPr>
          <w:cantSplit/>
        </w:trPr>
        <w:tc>
          <w:tcPr>
            <w:tcW w:type="dxa" w:w="1152"/>
          </w:tcPr>
          <w:p>
            <w:pPr>
              <w:spacing w:before="40" w:after="40" w:line="252" w:lineRule="auto"/>
              <w:jc w:val="center"/>
            </w:pPr>
            <w:r>
              <w:rPr>
                <w:rFonts w:ascii="Times New Roman" w:hAnsi="Times New Roman"/>
                <w:sz w:val="20"/>
              </w:rPr>
              <w:t>GET</w:t>
            </w:r>
          </w:p>
        </w:tc>
        <w:tc>
          <w:tcPr>
            <w:tcW w:type="dxa" w:w="2304"/>
          </w:tcPr>
          <w:p>
            <w:pPr>
              <w:spacing w:before="40" w:after="40" w:line="252" w:lineRule="auto"/>
              <w:jc w:val="left"/>
            </w:pPr>
            <w:r>
              <w:rPr>
                <w:rFonts w:ascii="Times New Roman" w:hAnsi="Times New Roman"/>
                <w:sz w:val="20"/>
              </w:rPr>
              <w:t>/api/v1/briefing/today</w:t>
            </w:r>
          </w:p>
        </w:tc>
        <w:tc>
          <w:tcPr>
            <w:tcW w:type="dxa" w:w="2016"/>
          </w:tcPr>
          <w:p>
            <w:pPr>
              <w:spacing w:before="40" w:after="40" w:line="252" w:lineRule="auto"/>
              <w:jc w:val="left"/>
            </w:pPr>
            <w:r>
              <w:rPr>
                <w:rFonts w:ascii="Times New Roman" w:hAnsi="Times New Roman"/>
                <w:sz w:val="20"/>
              </w:rPr>
              <w:t>Bearer Token, store_id</w:t>
            </w:r>
          </w:p>
        </w:tc>
        <w:tc>
          <w:tcPr>
            <w:tcW w:type="dxa" w:w="2880"/>
          </w:tcPr>
          <w:p>
            <w:pPr>
              <w:spacing w:before="40" w:after="40" w:line="252" w:lineRule="auto"/>
              <w:jc w:val="left"/>
            </w:pPr>
            <w:r>
              <w:rPr>
                <w:rFonts w:ascii="Times New Roman" w:hAnsi="Times New Roman"/>
                <w:sz w:val="20"/>
              </w:rPr>
              <w:t>Generates grounded natural-language executive brief via Google Gemini</w:t>
            </w:r>
          </w:p>
        </w:tc>
      </w:tr>
      <w:tr>
        <w:trPr>
          <w:cantSplit/>
        </w:trPr>
        <w:tc>
          <w:tcPr>
            <w:tcW w:type="dxa" w:w="1152"/>
          </w:tcPr>
          <w:p>
            <w:pPr>
              <w:spacing w:before="40" w:after="40" w:line="252" w:lineRule="auto"/>
              <w:jc w:val="center"/>
            </w:pPr>
            <w:r>
              <w:rPr>
                <w:rFonts w:ascii="Times New Roman" w:hAnsi="Times New Roman"/>
                <w:sz w:val="20"/>
              </w:rPr>
              <w:t>GET</w:t>
            </w:r>
          </w:p>
        </w:tc>
        <w:tc>
          <w:tcPr>
            <w:tcW w:type="dxa" w:w="2304"/>
          </w:tcPr>
          <w:p>
            <w:pPr>
              <w:spacing w:before="40" w:after="40" w:line="252" w:lineRule="auto"/>
              <w:jc w:val="left"/>
            </w:pPr>
            <w:r>
              <w:rPr>
                <w:rFonts w:ascii="Times New Roman" w:hAnsi="Times New Roman"/>
                <w:sz w:val="20"/>
              </w:rPr>
              <w:t>/api/v1/waste-alerts</w:t>
            </w:r>
          </w:p>
        </w:tc>
        <w:tc>
          <w:tcPr>
            <w:tcW w:type="dxa" w:w="2016"/>
          </w:tcPr>
          <w:p>
            <w:pPr>
              <w:spacing w:before="40" w:after="40" w:line="252" w:lineRule="auto"/>
              <w:jc w:val="left"/>
            </w:pPr>
            <w:r>
              <w:rPr>
                <w:rFonts w:ascii="Times New Roman" w:hAnsi="Times New Roman"/>
                <w:sz w:val="20"/>
              </w:rPr>
              <w:t>Bearer Token, store_id</w:t>
            </w:r>
          </w:p>
        </w:tc>
        <w:tc>
          <w:tcPr>
            <w:tcW w:type="dxa" w:w="2880"/>
          </w:tcPr>
          <w:p>
            <w:pPr>
              <w:spacing w:before="40" w:after="40" w:line="252" w:lineRule="auto"/>
              <w:jc w:val="left"/>
            </w:pPr>
            <w:r>
              <w:rPr>
                <w:rFonts w:ascii="Times New Roman" w:hAnsi="Times New Roman"/>
                <w:sz w:val="20"/>
              </w:rPr>
              <w:t>Evaluates mid-day inventory against sales pace; returns discount/bundle tiers</w:t>
            </w:r>
          </w:p>
        </w:tc>
      </w:tr>
      <w:tr>
        <w:trPr>
          <w:cantSplit/>
        </w:trPr>
        <w:tc>
          <w:tcPr>
            <w:tcW w:type="dxa" w:w="1152"/>
          </w:tcPr>
          <w:p>
            <w:pPr>
              <w:spacing w:before="40" w:after="40" w:line="252" w:lineRule="auto"/>
              <w:jc w:val="center"/>
            </w:pPr>
            <w:r>
              <w:rPr>
                <w:rFonts w:ascii="Times New Roman" w:hAnsi="Times New Roman"/>
                <w:sz w:val="20"/>
              </w:rPr>
              <w:t>POST</w:t>
            </w:r>
          </w:p>
        </w:tc>
        <w:tc>
          <w:tcPr>
            <w:tcW w:type="dxa" w:w="2304"/>
          </w:tcPr>
          <w:p>
            <w:pPr>
              <w:spacing w:before="40" w:after="40" w:line="252" w:lineRule="auto"/>
              <w:jc w:val="left"/>
            </w:pPr>
            <w:r>
              <w:rPr>
                <w:rFonts w:ascii="Times New Roman" w:hAnsi="Times New Roman"/>
                <w:sz w:val="20"/>
              </w:rPr>
              <w:t>/api/v1/checkin</w:t>
            </w:r>
          </w:p>
        </w:tc>
        <w:tc>
          <w:tcPr>
            <w:tcW w:type="dxa" w:w="2016"/>
          </w:tcPr>
          <w:p>
            <w:pPr>
              <w:spacing w:before="40" w:after="40" w:line="252" w:lineRule="auto"/>
              <w:jc w:val="left"/>
            </w:pPr>
            <w:r>
              <w:rPr>
                <w:rFonts w:ascii="Times New Roman" w:hAnsi="Times New Roman"/>
                <w:sz w:val="20"/>
              </w:rPr>
              <w:t>item_id, current_stock</w:t>
            </w:r>
          </w:p>
        </w:tc>
        <w:tc>
          <w:tcPr>
            <w:tcW w:type="dxa" w:w="2880"/>
          </w:tcPr>
          <w:p>
            <w:pPr>
              <w:spacing w:before="40" w:after="40" w:line="252" w:lineRule="auto"/>
              <w:jc w:val="left"/>
            </w:pPr>
            <w:r>
              <w:rPr>
                <w:rFonts w:ascii="Times New Roman" w:hAnsi="Times New Roman"/>
                <w:sz w:val="20"/>
              </w:rPr>
              <w:t>Records 15:00 mid-day physical inventory count for waste pace calculation</w:t>
            </w:r>
          </w:p>
        </w:tc>
      </w:tr>
    </w:tbl>
    <w:p>
      <w:pPr>
        <w:keepNext w:val="0"/>
        <w:spacing w:before="60" w:after="200"/>
        <w:jc w:val="center"/>
      </w:pPr>
      <w:r>
        <w:rPr>
          <w:rFonts w:ascii="Times New Roman" w:hAnsi="Times New Roman"/>
          <w:b/>
          <w:i/>
          <w:sz w:val="20"/>
        </w:rPr>
        <w:t>Table 4.1: FastAPI Core RESTful Endpoint Contract Specifications</w:t>
      </w:r>
    </w:p>
    <w:p>
      <w:pPr>
        <w:keepNext/>
        <w:spacing w:before="240" w:after="80"/>
        <w:jc w:val="left"/>
      </w:pPr>
      <w:r>
        <w:rPr>
          <w:rFonts w:ascii="Times New Roman" w:hAnsi="Times New Roman"/>
          <w:b/>
          <w:sz w:val="26"/>
        </w:rPr>
        <w:t>4.4 Flutter Cross-Platform Mobile Client Architecture</w:t>
      </w:r>
    </w:p>
    <w:p>
      <w:pPr>
        <w:spacing w:before="0" w:after="120" w:line="276" w:lineRule="auto"/>
        <w:jc w:val="both"/>
      </w:pPr>
      <w:r>
        <w:rPr>
          <w:rFonts w:ascii="Times New Roman" w:hAnsi="Times New Roman"/>
          <w:b w:val="0"/>
          <w:i w:val="0"/>
          <w:sz w:val="24"/>
        </w:rPr>
        <w:t>The mobile user interface is engineered in Flutter 3.38+ with Dart 3, targeting Android physical devices. The application follows a clean layered architecture with reactive Provider state management:</w:t>
      </w:r>
    </w:p>
    <w:p>
      <w:pPr>
        <w:pStyle w:val="ListBullet"/>
        <w:spacing w:before="0" w:after="60" w:line="276" w:lineRule="auto"/>
        <w:jc w:val="both"/>
      </w:pPr>
      <w:r>
        <w:rPr>
          <w:rFonts w:ascii="Times New Roman" w:hAnsi="Times New Roman"/>
          <w:b/>
          <w:sz w:val="23"/>
        </w:rPr>
        <w:t xml:space="preserve">Presentation Layer: </w:t>
      </w:r>
      <w:r>
        <w:rPr>
          <w:rFonts w:ascii="Times New Roman" w:hAnsi="Times New Roman"/>
          <w:sz w:val="23"/>
        </w:rPr>
        <w:t>Composed of stateless and stateful Flutter widgets adhering to Material Design 3 guidelines. Implements high-contrast typography, responsive cards, and dynamic theme switching.</w:t>
      </w:r>
    </w:p>
    <w:p>
      <w:pPr>
        <w:pStyle w:val="ListBullet"/>
        <w:spacing w:before="0" w:after="60" w:line="276" w:lineRule="auto"/>
        <w:jc w:val="both"/>
      </w:pPr>
      <w:r>
        <w:rPr>
          <w:rFonts w:ascii="Times New Roman" w:hAnsi="Times New Roman"/>
          <w:b/>
          <w:sz w:val="23"/>
        </w:rPr>
        <w:t xml:space="preserve">State Management Layer: </w:t>
      </w:r>
      <w:r>
        <w:rPr>
          <w:rFonts w:ascii="Times New Roman" w:hAnsi="Times New Roman"/>
          <w:sz w:val="23"/>
        </w:rPr>
        <w:t>Employs Provider ChangeNotifier models (`AuthProvider`, `ForecastProvider`, `InventoryProvider`) to manage app state reactively without unnecessary widget rebuilds.</w:t>
      </w:r>
    </w:p>
    <w:p>
      <w:pPr>
        <w:pStyle w:val="ListBullet"/>
        <w:spacing w:before="0" w:after="60" w:line="276" w:lineRule="auto"/>
        <w:jc w:val="both"/>
      </w:pPr>
      <w:r>
        <w:rPr>
          <w:rFonts w:ascii="Times New Roman" w:hAnsi="Times New Roman"/>
          <w:b/>
          <w:sz w:val="23"/>
        </w:rPr>
        <w:t xml:space="preserve">Repository &amp; Service Layer: </w:t>
      </w:r>
      <w:r>
        <w:rPr>
          <w:rFonts w:ascii="Times New Roman" w:hAnsi="Times New Roman"/>
          <w:sz w:val="23"/>
        </w:rPr>
        <w:t>Encapsulates RESTful API communication via an asynchronous HTTP client, managing JWT header injection, automatic retry on transient failure, and JSON schema parsing.</w:t>
      </w:r>
    </w:p>
    <w:p>
      <w:pPr>
        <w:pStyle w:val="ListBullet"/>
        <w:spacing w:before="0" w:after="60" w:line="276" w:lineRule="auto"/>
        <w:jc w:val="both"/>
      </w:pPr>
      <w:r>
        <w:rPr>
          <w:rFonts w:ascii="Times New Roman" w:hAnsi="Times New Roman"/>
          <w:b/>
          <w:sz w:val="23"/>
        </w:rPr>
        <w:t xml:space="preserve">Local Storage Layer: </w:t>
      </w:r>
      <w:r>
        <w:rPr>
          <w:rFonts w:ascii="Times New Roman" w:hAnsi="Times New Roman"/>
          <w:sz w:val="23"/>
        </w:rPr>
        <w:t>Utilizes Flutter Secure Storage with hardware-backed Android KeyStore encryption for persisting JWT access tokens securely.</w:t>
      </w:r>
    </w:p>
    <w:p>
      <w:pPr>
        <w:keepNext/>
        <w:spacing w:before="240" w:after="80"/>
        <w:jc w:val="left"/>
      </w:pPr>
      <w:r>
        <w:rPr>
          <w:rFonts w:ascii="Times New Roman" w:hAnsi="Times New Roman"/>
          <w:b/>
          <w:sz w:val="26"/>
        </w:rPr>
        <w:t>4.5 UML System Modeling</w:t>
      </w:r>
    </w:p>
    <w:p>
      <w:pPr>
        <w:spacing w:before="0" w:after="120" w:line="276" w:lineRule="auto"/>
        <w:jc w:val="both"/>
      </w:pPr>
      <w:r>
        <w:rPr>
          <w:rFonts w:ascii="Times New Roman" w:hAnsi="Times New Roman"/>
          <w:b w:val="0"/>
          <w:i w:val="0"/>
          <w:sz w:val="24"/>
        </w:rPr>
        <w:t>To formalize software architecture and behavioral interactions, the system is modeled using Unified Modeling Language (UML) specifications:</w:t>
      </w:r>
    </w:p>
    <w:p>
      <w:pPr>
        <w:keepNext/>
        <w:spacing w:before="160" w:after="40"/>
        <w:jc w:val="left"/>
      </w:pPr>
      <w:r>
        <w:rPr>
          <w:rFonts w:ascii="Times New Roman" w:hAnsi="Times New Roman"/>
          <w:b/>
          <w:sz w:val="24"/>
        </w:rPr>
        <w:t>4.5.1 Sequence Diagram: Batch Forecasting and Operational Restocking</w:t>
      </w:r>
    </w:p>
    <w:p>
      <w:pPr>
        <w:spacing w:before="0" w:after="120" w:line="276" w:lineRule="auto"/>
        <w:jc w:val="both"/>
      </w:pPr>
      <w:r>
        <w:rPr>
          <w:rFonts w:ascii="Times New Roman" w:hAnsi="Times New Roman"/>
          <w:b w:val="0"/>
          <w:i w:val="0"/>
          <w:sz w:val="24"/>
        </w:rPr>
        <w:t>Figure 4.2 illustrates the asynchronous sequence of events from nightly ML execution to morning store manager consumption and afternoon waste mitigation:</w:t>
      </w:r>
    </w:p>
    <w:p>
      <w:pPr>
        <w:spacing w:before="0" w:after="120" w:line="276" w:lineRule="auto"/>
        <w:jc w:val="left"/>
      </w:pPr>
      <w:r>
        <w:rPr>
          <w:rFonts w:ascii="Times New Roman" w:hAnsi="Times New Roman"/>
          <w:b w:val="0"/>
          <w:i w:val="0"/>
          <w:sz w:val="24"/>
        </w:rPr>
        <w:t>```</w:t>
        <w:br/>
        <w:t>+-------------+          +-----------+          +---------------+          +-------------+</w:t>
        <w:br/>
        <w:t>| Cron Daemon |          | ML Engine |          | MongoDB Atlas |          | Flutter App |</w:t>
        <w:br/>
        <w:t>+-------------+          +-----------+          +---------------+          +-------------+</w:t>
        <w:br/>
        <w:t xml:space="preserve">       |                       |                        |                         |</w:t>
        <w:br/>
        <w:t xml:space="preserve">       | 23:00 Trigger Batch   |                        |                         |</w:t>
        <w:br/>
        <w:t xml:space="preserve">       |----------------------&gt;|                        |                         |</w:t>
        <w:br/>
        <w:t xml:space="preserve">       |                       | Query Sales History    |                         |</w:t>
        <w:br/>
        <w:t xml:space="preserve">       |                       |-----------------------&gt;|                         |</w:t>
        <w:br/>
        <w:t xml:space="preserve">       |                       | Return 637-day Series  |                         |</w:t>
        <w:br/>
        <w:t xml:space="preserve">       |                       |&lt;-----------------------|                         |</w:t>
        <w:br/>
        <w:t xml:space="preserve">       |                       | Fit Prophet + LightGBM |                         |</w:t>
        <w:br/>
        <w:t xml:space="preserve">       |                       | Calculate Q* (z=+0.25) |                         |</w:t>
        <w:br/>
        <w:t xml:space="preserve">       |                       | Write Day Forecasts    |                         |</w:t>
        <w:br/>
        <w:t xml:space="preserve">       |                       |-----------------------&gt;|                         |</w:t>
        <w:br/>
        <w:t xml:space="preserve">       |                       | Acknowledge Write OK   |                         |</w:t>
        <w:br/>
        <w:t xml:space="preserve">       |                       |&lt;-----------------------|                         |</w:t>
        <w:br/>
        <w:t xml:space="preserve">       |                       |                        |                         |</w:t>
        <w:br/>
        <w:t xml:space="preserve">       |                       |                        | 06:00 Manager Login     |</w:t>
        <w:br/>
        <w:t xml:space="preserve">       |                       |                        |------------------------&gt;|</w:t>
        <w:br/>
        <w:t xml:space="preserve">       |                       |                        | Authenticate &amp; Fetch    |</w:t>
        <w:br/>
        <w:t xml:space="preserve">       |                       |                        |   Forecasts + LLM Brief |</w:t>
        <w:br/>
        <w:t xml:space="preserve">       |                       |                        |&lt;------------------------|</w:t>
        <w:br/>
        <w:t xml:space="preserve">       |                       |                        | Render Morning Bake UI  |</w:t>
        <w:br/>
        <w:t xml:space="preserve">       |                       |                        |                         |</w:t>
        <w:br/>
        <w:t xml:space="preserve">       |                       |                        | 15:00 Submit Physical   |</w:t>
        <w:br/>
        <w:t xml:space="preserve">       |                       |                        |   Inventory Check-In    |</w:t>
        <w:br/>
        <w:t xml:space="preserve">       |                       |                        |------------------------&gt;|</w:t>
        <w:br/>
        <w:t xml:space="preserve">       |                       |                        | Evaluate Waste Pace:    |</w:t>
        <w:br/>
        <w:t xml:space="preserve">       |                       |                        | Return 20%/10% Discount |</w:t>
        <w:br/>
        <w:t xml:space="preserve">       |                       |                        |&lt;------------------------|</w:t>
        <w:br/>
        <w:t>+-------------+          +-----------+          +---------------+          +-------------+</w:t>
        <w:br/>
        <w:t>```</w:t>
      </w:r>
    </w:p>
    <w:p>
      <w:pPr>
        <w:keepNext w:val="0"/>
        <w:spacing w:before="60" w:after="200"/>
        <w:jc w:val="center"/>
      </w:pPr>
      <w:r>
        <w:rPr>
          <w:rFonts w:ascii="Times New Roman" w:hAnsi="Times New Roman"/>
          <w:b/>
          <w:i/>
          <w:sz w:val="20"/>
        </w:rPr>
        <w:t>Figure 4.2: End-to-End Batch Forecasting and Operational Restocking Sequence Diagram</w:t>
      </w:r>
    </w:p>
    <w:p>
      <w:pPr>
        <w:keepNext/>
        <w:spacing w:before="160" w:after="40"/>
        <w:jc w:val="left"/>
      </w:pPr>
      <w:r>
        <w:rPr>
          <w:rFonts w:ascii="Times New Roman" w:hAnsi="Times New Roman"/>
          <w:b/>
          <w:sz w:val="24"/>
        </w:rPr>
        <w:t>4.5.2 Domain Class Diagram</w:t>
      </w:r>
    </w:p>
    <w:p>
      <w:pPr>
        <w:spacing w:before="0" w:after="120" w:line="276" w:lineRule="auto"/>
        <w:jc w:val="both"/>
      </w:pPr>
      <w:r>
        <w:rPr>
          <w:rFonts w:ascii="Times New Roman" w:hAnsi="Times New Roman"/>
          <w:b w:val="0"/>
          <w:i w:val="0"/>
          <w:sz w:val="24"/>
        </w:rPr>
        <w:t>Figure 4.3 illustrates the object-oriented structure of the backend domain models and mobile client service layer:</w:t>
      </w:r>
    </w:p>
    <w:p>
      <w:pPr>
        <w:spacing w:before="0" w:after="120" w:line="276" w:lineRule="auto"/>
        <w:jc w:val="left"/>
      </w:pPr>
      <w:r>
        <w:rPr>
          <w:rFonts w:ascii="Times New Roman" w:hAnsi="Times New Roman"/>
          <w:b w:val="0"/>
          <w:i w:val="0"/>
          <w:sz w:val="24"/>
        </w:rPr>
        <w:t>```</w:t>
        <w:br/>
        <w:t>+-----------------------+          +------------------------+</w:t>
        <w:br/>
        <w:t>|       BakeryItem      |          |      DailyForecast     |</w:t>
        <w:br/>
        <w:t>+-----------------------+          +------------------------+</w:t>
        <w:br/>
        <w:t>| - id: str             | 1      * | - forecast_id: str     |</w:t>
        <w:br/>
        <w:t>| - name: str           |---------&gt;| - item_id: str         |</w:t>
        <w:br/>
        <w:t>| - category: str       |          | - target_date: date    |</w:t>
        <w:br/>
        <w:t>| - price: float        |          | - predicted_demand: flt|</w:t>
        <w:br/>
        <w:t>| - cogs: float         |          | - recommended_bake: int|</w:t>
        <w:br/>
        <w:t>| - shelf_life_days: int|          | - model_version: str   |</w:t>
        <w:br/>
        <w:t>+-----------------------+          +------------------------+</w:t>
        <w:br/>
        <w:t xml:space="preserve">           | 1                                 |</w:t>
        <w:br/>
        <w:t xml:space="preserve">           |                                   | 1</w:t>
        <w:br/>
        <w:t xml:space="preserve">           v *                                 v</w:t>
        <w:br/>
        <w:t>+-----------------------+          +------------------------+</w:t>
        <w:br/>
        <w:t>|     WasteAlertTier    |          |    OperationalBrief    |</w:t>
        <w:br/>
        <w:t>+-----------------------+          +------------------------+</w:t>
        <w:br/>
        <w:t>| - tier_id: str        |          | - brief_id: str        |</w:t>
        <w:br/>
        <w:t>| - severity: str       |          | - summary_text: str    |</w:t>
        <w:br/>
        <w:t>| - discount_pct: int   |          | - high_risk_items: list|</w:t>
        <w:br/>
        <w:t>| - action_label: str   |          | - generated_by: str    |</w:t>
        <w:br/>
        <w:t>+-----------------------+          +------------------------+</w:t>
        <w:br/>
        <w:t>```</w:t>
      </w:r>
    </w:p>
    <w:p>
      <w:pPr>
        <w:keepNext w:val="0"/>
        <w:spacing w:before="60" w:after="200"/>
        <w:jc w:val="center"/>
      </w:pPr>
      <w:r>
        <w:rPr>
          <w:rFonts w:ascii="Times New Roman" w:hAnsi="Times New Roman"/>
          <w:b/>
          <w:i/>
          <w:sz w:val="20"/>
        </w:rPr>
        <w:t>Figure 4.3: Backend Domain Models and Mobile Service Class Diagram</w:t>
      </w:r>
    </w:p>
    <w:p>
      <w:pPr>
        <w:keepNext/>
        <w:spacing w:before="160" w:after="40"/>
        <w:jc w:val="left"/>
      </w:pPr>
      <w:r>
        <w:rPr>
          <w:rFonts w:ascii="Times New Roman" w:hAnsi="Times New Roman"/>
          <w:b/>
          <w:sz w:val="24"/>
        </w:rPr>
        <w:t>4.5.3 Use Case Modeling and Access Control Matrix</w:t>
      </w:r>
    </w:p>
    <w:p>
      <w:pPr>
        <w:spacing w:before="0" w:after="120" w:line="276" w:lineRule="auto"/>
        <w:jc w:val="both"/>
      </w:pPr>
      <w:r>
        <w:rPr>
          <w:rFonts w:ascii="Times New Roman" w:hAnsi="Times New Roman"/>
          <w:b w:val="0"/>
          <w:i w:val="0"/>
          <w:sz w:val="24"/>
        </w:rPr>
        <w:t>The system defines distinct operational interactions across three primary actors, formalized in Table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1584"/>
          </w:tcPr>
          <w:p>
            <w:pPr>
              <w:spacing w:before="40" w:after="40" w:line="252" w:lineRule="auto"/>
              <w:jc w:val="center"/>
            </w:pPr>
            <w:r>
              <w:rPr>
                <w:rFonts w:ascii="Times New Roman" w:hAnsi="Times New Roman"/>
                <w:b/>
                <w:sz w:val="20"/>
              </w:rPr>
              <w:t>Actor Role</w:t>
            </w:r>
          </w:p>
        </w:tc>
        <w:tc>
          <w:tcPr>
            <w:tcW w:type="dxa" w:w="2160"/>
          </w:tcPr>
          <w:p>
            <w:pPr>
              <w:spacing w:before="40" w:after="40" w:line="252" w:lineRule="auto"/>
              <w:jc w:val="center"/>
            </w:pPr>
            <w:r>
              <w:rPr>
                <w:rFonts w:ascii="Times New Roman" w:hAnsi="Times New Roman"/>
                <w:b/>
                <w:sz w:val="20"/>
              </w:rPr>
              <w:t>Primary Goals</w:t>
            </w:r>
          </w:p>
        </w:tc>
        <w:tc>
          <w:tcPr>
            <w:tcW w:type="dxa" w:w="2160"/>
          </w:tcPr>
          <w:p>
            <w:pPr>
              <w:spacing w:before="40" w:after="40" w:line="252" w:lineRule="auto"/>
              <w:jc w:val="center"/>
            </w:pPr>
            <w:r>
              <w:rPr>
                <w:rFonts w:ascii="Times New Roman" w:hAnsi="Times New Roman"/>
                <w:b/>
                <w:sz w:val="20"/>
              </w:rPr>
              <w:t>Permitted Actions</w:t>
            </w:r>
          </w:p>
        </w:tc>
        <w:tc>
          <w:tcPr>
            <w:tcW w:type="dxa" w:w="2304"/>
          </w:tcPr>
          <w:p>
            <w:pPr>
              <w:spacing w:before="40" w:after="40" w:line="252" w:lineRule="auto"/>
              <w:jc w:val="center"/>
            </w:pPr>
            <w:r>
              <w:rPr>
                <w:rFonts w:ascii="Times New Roman" w:hAnsi="Times New Roman"/>
                <w:b/>
                <w:sz w:val="20"/>
              </w:rPr>
              <w:t>Authorized API Routes</w:t>
            </w:r>
          </w:p>
        </w:tc>
      </w:tr>
      <w:tr>
        <w:trPr>
          <w:cantSplit/>
        </w:trPr>
        <w:tc>
          <w:tcPr>
            <w:tcW w:type="dxa" w:w="1584"/>
          </w:tcPr>
          <w:p>
            <w:pPr>
              <w:spacing w:before="40" w:after="40" w:line="252" w:lineRule="auto"/>
              <w:jc w:val="left"/>
            </w:pPr>
            <w:r>
              <w:rPr>
                <w:rFonts w:ascii="Times New Roman" w:hAnsi="Times New Roman"/>
                <w:sz w:val="20"/>
              </w:rPr>
              <w:t>Store Manager</w:t>
            </w:r>
          </w:p>
        </w:tc>
        <w:tc>
          <w:tcPr>
            <w:tcW w:type="dxa" w:w="2160"/>
          </w:tcPr>
          <w:p>
            <w:pPr>
              <w:spacing w:before="40" w:after="40" w:line="252" w:lineRule="auto"/>
              <w:jc w:val="left"/>
            </w:pPr>
            <w:r>
              <w:rPr>
                <w:rFonts w:ascii="Times New Roman" w:hAnsi="Times New Roman"/>
                <w:sz w:val="20"/>
              </w:rPr>
              <w:t>Optimize morning baking and minimize evening food waste</w:t>
            </w:r>
          </w:p>
        </w:tc>
        <w:tc>
          <w:tcPr>
            <w:tcW w:type="dxa" w:w="2160"/>
          </w:tcPr>
          <w:p>
            <w:pPr>
              <w:spacing w:before="40" w:after="40" w:line="252" w:lineRule="auto"/>
              <w:jc w:val="left"/>
            </w:pPr>
            <w:r>
              <w:rPr>
                <w:rFonts w:ascii="Times New Roman" w:hAnsi="Times New Roman"/>
                <w:sz w:val="20"/>
              </w:rPr>
              <w:t>Review forecast, view AI briefing, record mid-day inventory, apply discounts</w:t>
            </w:r>
          </w:p>
        </w:tc>
        <w:tc>
          <w:tcPr>
            <w:tcW w:type="dxa" w:w="2304"/>
          </w:tcPr>
          <w:p>
            <w:pPr>
              <w:spacing w:before="40" w:after="40" w:line="252" w:lineRule="auto"/>
              <w:jc w:val="left"/>
            </w:pPr>
            <w:r>
              <w:rPr>
                <w:rFonts w:ascii="Times New Roman" w:hAnsi="Times New Roman"/>
                <w:sz w:val="20"/>
              </w:rPr>
              <w:t>POST /checkin, GET /forecasts/today, GET /briefing/today, GET /waste-alerts</w:t>
            </w:r>
          </w:p>
        </w:tc>
      </w:tr>
      <w:tr>
        <w:trPr>
          <w:cantSplit/>
        </w:trPr>
        <w:tc>
          <w:tcPr>
            <w:tcW w:type="dxa" w:w="1584"/>
          </w:tcPr>
          <w:p>
            <w:pPr>
              <w:spacing w:before="40" w:after="40" w:line="252" w:lineRule="auto"/>
              <w:jc w:val="left"/>
            </w:pPr>
            <w:r>
              <w:rPr>
                <w:rFonts w:ascii="Times New Roman" w:hAnsi="Times New Roman"/>
                <w:sz w:val="20"/>
              </w:rPr>
              <w:t>Store Baker / Cashier</w:t>
            </w:r>
          </w:p>
        </w:tc>
        <w:tc>
          <w:tcPr>
            <w:tcW w:type="dxa" w:w="2160"/>
          </w:tcPr>
          <w:p>
            <w:pPr>
              <w:spacing w:before="40" w:after="40" w:line="252" w:lineRule="auto"/>
              <w:jc w:val="left"/>
            </w:pPr>
            <w:r>
              <w:rPr>
                <w:rFonts w:ascii="Times New Roman" w:hAnsi="Times New Roman"/>
                <w:sz w:val="20"/>
              </w:rPr>
              <w:t>Execute production batches and ring up afternoon discounted stock</w:t>
            </w:r>
          </w:p>
        </w:tc>
        <w:tc>
          <w:tcPr>
            <w:tcW w:type="dxa" w:w="2160"/>
          </w:tcPr>
          <w:p>
            <w:pPr>
              <w:spacing w:before="40" w:after="40" w:line="252" w:lineRule="auto"/>
              <w:jc w:val="left"/>
            </w:pPr>
            <w:r>
              <w:rPr>
                <w:rFonts w:ascii="Times New Roman" w:hAnsi="Times New Roman"/>
                <w:sz w:val="20"/>
              </w:rPr>
              <w:t>View batch production lists, scan discounted product tags, view bundling prompts</w:t>
            </w:r>
          </w:p>
        </w:tc>
        <w:tc>
          <w:tcPr>
            <w:tcW w:type="dxa" w:w="2304"/>
          </w:tcPr>
          <w:p>
            <w:pPr>
              <w:spacing w:before="40" w:after="40" w:line="252" w:lineRule="auto"/>
              <w:jc w:val="left"/>
            </w:pPr>
            <w:r>
              <w:rPr>
                <w:rFonts w:ascii="Times New Roman" w:hAnsi="Times New Roman"/>
                <w:sz w:val="20"/>
              </w:rPr>
              <w:t>GET /forecasts/today, GET /items, GET /waste-alerts</w:t>
            </w:r>
          </w:p>
        </w:tc>
      </w:tr>
      <w:tr>
        <w:trPr>
          <w:cantSplit/>
        </w:trPr>
        <w:tc>
          <w:tcPr>
            <w:tcW w:type="dxa" w:w="1584"/>
          </w:tcPr>
          <w:p>
            <w:pPr>
              <w:spacing w:before="40" w:after="40" w:line="252" w:lineRule="auto"/>
              <w:jc w:val="left"/>
            </w:pPr>
            <w:r>
              <w:rPr>
                <w:rFonts w:ascii="Times New Roman" w:hAnsi="Times New Roman"/>
                <w:sz w:val="20"/>
              </w:rPr>
              <w:t>System Administrator</w:t>
            </w:r>
          </w:p>
        </w:tc>
        <w:tc>
          <w:tcPr>
            <w:tcW w:type="dxa" w:w="2160"/>
          </w:tcPr>
          <w:p>
            <w:pPr>
              <w:spacing w:before="40" w:after="40" w:line="252" w:lineRule="auto"/>
              <w:jc w:val="left"/>
            </w:pPr>
            <w:r>
              <w:rPr>
                <w:rFonts w:ascii="Times New Roman" w:hAnsi="Times New Roman"/>
                <w:sz w:val="20"/>
              </w:rPr>
              <w:t>Maintain platform uptime, oversee model health, manage store onboarding</w:t>
            </w:r>
          </w:p>
        </w:tc>
        <w:tc>
          <w:tcPr>
            <w:tcW w:type="dxa" w:w="2160"/>
          </w:tcPr>
          <w:p>
            <w:pPr>
              <w:spacing w:before="40" w:after="40" w:line="252" w:lineRule="auto"/>
              <w:jc w:val="left"/>
            </w:pPr>
            <w:r>
              <w:rPr>
                <w:rFonts w:ascii="Times New Roman" w:hAnsi="Times New Roman"/>
                <w:sz w:val="20"/>
              </w:rPr>
              <w:t>Create store tenants, trigger batch model re-trainings, inspect error logs</w:t>
            </w:r>
          </w:p>
        </w:tc>
        <w:tc>
          <w:tcPr>
            <w:tcW w:type="dxa" w:w="2304"/>
          </w:tcPr>
          <w:p>
            <w:pPr>
              <w:spacing w:before="40" w:after="40" w:line="252" w:lineRule="auto"/>
              <w:jc w:val="left"/>
            </w:pPr>
            <w:r>
              <w:rPr>
                <w:rFonts w:ascii="Times New Roman" w:hAnsi="Times New Roman"/>
                <w:sz w:val="20"/>
              </w:rPr>
              <w:t>ALL /api/v1/*, POST /auth/register, GET /health, POST /admin/retrain</w:t>
            </w:r>
          </w:p>
        </w:tc>
      </w:tr>
    </w:tbl>
    <w:p>
      <w:pPr>
        <w:keepNext w:val="0"/>
        <w:spacing w:before="60" w:after="200"/>
        <w:jc w:val="center"/>
      </w:pPr>
      <w:r>
        <w:rPr>
          <w:rFonts w:ascii="Times New Roman" w:hAnsi="Times New Roman"/>
          <w:b/>
          <w:i/>
          <w:sz w:val="20"/>
        </w:rPr>
        <w:t>Table 4.2: Actor-to-Use-Case Role-Based Access Control (RBAC) Matrix</w:t>
      </w:r>
    </w:p>
    <w:p>
      <w:pPr>
        <w:keepNext/>
        <w:spacing w:before="160" w:after="40"/>
        <w:jc w:val="left"/>
      </w:pPr>
      <w:r>
        <w:rPr>
          <w:rFonts w:ascii="Times New Roman" w:hAnsi="Times New Roman"/>
          <w:b/>
          <w:sz w:val="24"/>
        </w:rPr>
        <w:t>4.5.4 Activity Diagram: Daily Inventory Lifecycle and Discount Actuation</w:t>
      </w:r>
    </w:p>
    <w:p>
      <w:pPr>
        <w:spacing w:before="0" w:after="120" w:line="276" w:lineRule="auto"/>
        <w:jc w:val="both"/>
      </w:pPr>
      <w:r>
        <w:rPr>
          <w:rFonts w:ascii="Times New Roman" w:hAnsi="Times New Roman"/>
          <w:b w:val="0"/>
          <w:i w:val="0"/>
          <w:sz w:val="24"/>
        </w:rPr>
        <w:t>The complete daily physical-to-digital inventory lifecycle is formalized in Figure 4.4:</w:t>
      </w:r>
    </w:p>
    <w:p>
      <w:pPr>
        <w:spacing w:before="0" w:after="120" w:line="276" w:lineRule="auto"/>
        <w:jc w:val="left"/>
      </w:pPr>
      <w:r>
        <w:rPr>
          <w:rFonts w:ascii="Times New Roman" w:hAnsi="Times New Roman"/>
          <w:b w:val="0"/>
          <w:i w:val="0"/>
          <w:sz w:val="24"/>
        </w:rPr>
        <w:t>```</w:t>
        <w:br/>
        <w:t>(Store Opening: 06:00)</w:t>
        <w:br/>
        <w:t xml:space="preserve">        |</w:t>
        <w:br/>
        <w:t xml:space="preserve">        v</w:t>
        <w:br/>
        <w:t>[Fetch Forecasted Demand &amp; Newsvendor Quantities Q* via Flutter App]</w:t>
        <w:br/>
        <w:t xml:space="preserve">        |</w:t>
        <w:br/>
        <w:t xml:space="preserve">        v</w:t>
        <w:br/>
        <w:t>[Bakers Produce Recommended Batch Quantities Q*]</w:t>
        <w:br/>
        <w:t xml:space="preserve">        |</w:t>
        <w:br/>
        <w:t xml:space="preserve">        v</w:t>
        <w:br/>
        <w:t>[Morning Trading: Customers Purchase Fresh Bread &amp; Pastries]</w:t>
        <w:br/>
        <w:t xml:space="preserve">        |</w:t>
        <w:br/>
        <w:t xml:space="preserve">        v</w:t>
        <w:br/>
        <w:t>(Mid-Day Check-In: 15:00)</w:t>
        <w:br/>
        <w:t xml:space="preserve">        |</w:t>
        <w:br/>
        <w:t xml:space="preserve">        v</w:t>
        <w:br/>
        <w:t>[Store Manager Enters Remaining Physical Shelf Stock I_rem into App]</w:t>
        <w:br/>
        <w:t xml:space="preserve">        |</w:t>
        <w:br/>
        <w:t xml:space="preserve">        v</w:t>
        <w:br/>
        <w:t>&lt;Projected Unsold Units &gt;= 8?&gt;</w:t>
        <w:br/>
        <w:t xml:space="preserve">   |                    |</w:t>
        <w:br/>
        <w:t xml:space="preserve">  Yes                   No</w:t>
        <w:br/>
        <w:t xml:space="preserve">   |                    |</w:t>
        <w:br/>
        <w:t xml:space="preserve">   v                    v</w:t>
        <w:br/>
        <w:t>[Actuate 20% Markdown]  &lt;Projected Unsold Units &gt;= 4?&gt;</w:t>
        <w:br/>
        <w:t xml:space="preserve">   |                       |                    |</w:t>
        <w:br/>
        <w:t xml:space="preserve">   |                      Yes                   No</w:t>
        <w:br/>
        <w:t xml:space="preserve">   |                       |                    |</w:t>
        <w:br/>
        <w:t xml:space="preserve">   |                       v                    v</w:t>
        <w:br/>
        <w:t xml:space="preserve">   |            [Actuate 10% Markdown]   [Normal Shelf Price]</w:t>
        <w:br/>
        <w:t xml:space="preserve">   |                       |                    |</w:t>
        <w:br/>
        <w:t xml:space="preserve">   +-----------------------+--------------------+</w:t>
        <w:br/>
        <w:t xml:space="preserve">                           |</w:t>
        <w:br/>
        <w:t xml:space="preserve">                           v</w:t>
        <w:br/>
        <w:t>[Evening Trading: Clear Discounted Stock &amp; Bundle Slow-Movers]</w:t>
        <w:br/>
        <w:t xml:space="preserve">                           |</w:t>
        <w:br/>
        <w:t xml:space="preserve">                           v</w:t>
        <w:br/>
        <w:t>(Store Closure: 20:00 - Audit Residual Waste &amp; Sync EOD POS to Atlas)</w:t>
        <w:br/>
        <w:t>```</w:t>
      </w:r>
    </w:p>
    <w:p>
      <w:pPr>
        <w:keepNext w:val="0"/>
        <w:spacing w:before="60" w:after="200"/>
        <w:jc w:val="center"/>
      </w:pPr>
      <w:r>
        <w:rPr>
          <w:rFonts w:ascii="Times New Roman" w:hAnsi="Times New Roman"/>
          <w:b/>
          <w:i/>
          <w:sz w:val="20"/>
        </w:rPr>
        <w:t>Figure 4.4: Daily Store Operational Workflow and Waste Mitigation Activity Diagram</w:t>
      </w:r>
    </w:p>
    <w:p>
      <w:pPr>
        <w:keepNext/>
        <w:spacing w:before="160" w:after="40"/>
        <w:jc w:val="left"/>
      </w:pPr>
      <w:r>
        <w:rPr>
          <w:rFonts w:ascii="Times New Roman" w:hAnsi="Times New Roman"/>
          <w:b/>
          <w:sz w:val="24"/>
        </w:rPr>
        <w:t>4.5.5 Entity-Relationship (ER) Architecture</w:t>
      </w:r>
    </w:p>
    <w:p>
      <w:pPr>
        <w:spacing w:before="0" w:after="120" w:line="276" w:lineRule="auto"/>
        <w:jc w:val="both"/>
      </w:pPr>
      <w:r>
        <w:rPr>
          <w:rFonts w:ascii="Times New Roman" w:hAnsi="Times New Roman"/>
          <w:b w:val="0"/>
          <w:i w:val="0"/>
          <w:sz w:val="24"/>
        </w:rPr>
        <w:t>The logical data structure enforces strict relational integrity across NoSQL document collections. Each Store entity maintains a 1-to-many relationship with registered Users (Managers, Cashiers), a 1-to-many relationship with Catalog Items, and a 1-to-many relationship with Daily Forecast records. Every Daily Forecast document maintains a 1-to-1 foreign key reference to an active Catalog Item and target calendar date, ensuring zero orphaned predictions.</w:t>
      </w:r>
    </w:p>
    <w:p>
      <w:pPr>
        <w:keepNext/>
        <w:spacing w:before="240" w:after="80"/>
        <w:jc w:val="left"/>
      </w:pPr>
      <w:r>
        <w:rPr>
          <w:rFonts w:ascii="Times New Roman" w:hAnsi="Times New Roman"/>
          <w:b/>
          <w:sz w:val="26"/>
        </w:rPr>
        <w:t>4.6 Security Design, Multi-Tenant Isolation, and Access Control</w:t>
      </w:r>
    </w:p>
    <w:p>
      <w:pPr>
        <w:spacing w:before="0" w:after="120" w:line="276" w:lineRule="auto"/>
        <w:jc w:val="both"/>
      </w:pPr>
      <w:r>
        <w:rPr>
          <w:rFonts w:ascii="Times New Roman" w:hAnsi="Times New Roman"/>
          <w:b w:val="0"/>
          <w:i w:val="0"/>
          <w:sz w:val="24"/>
        </w:rPr>
        <w:t>Security is engineered across all layers of the architecture:</w:t>
      </w:r>
    </w:p>
    <w:p>
      <w:pPr>
        <w:pStyle w:val="ListBullet"/>
        <w:spacing w:before="0" w:after="60" w:line="276" w:lineRule="auto"/>
        <w:jc w:val="both"/>
      </w:pPr>
      <w:r>
        <w:rPr>
          <w:rFonts w:ascii="Times New Roman" w:hAnsi="Times New Roman"/>
          <w:b/>
          <w:sz w:val="23"/>
        </w:rPr>
        <w:t xml:space="preserve">1. Password Security: </w:t>
      </w:r>
      <w:r>
        <w:rPr>
          <w:rFonts w:ascii="Times New Roman" w:hAnsi="Times New Roman"/>
          <w:sz w:val="23"/>
        </w:rPr>
        <w:t>Store manager passwords are never stored in plaintext; passwords are salted and hashed using bcrypt with adaptive work factor 12.</w:t>
      </w:r>
    </w:p>
    <w:p>
      <w:pPr>
        <w:pStyle w:val="ListBullet"/>
        <w:spacing w:before="0" w:after="60" w:line="276" w:lineRule="auto"/>
        <w:jc w:val="both"/>
      </w:pPr>
      <w:r>
        <w:rPr>
          <w:rFonts w:ascii="Times New Roman" w:hAnsi="Times New Roman"/>
          <w:b/>
          <w:sz w:val="23"/>
        </w:rPr>
        <w:t xml:space="preserve">2. Stateless JWT Authorization: </w:t>
      </w:r>
      <w:r>
        <w:rPr>
          <w:rFonts w:ascii="Times New Roman" w:hAnsi="Times New Roman"/>
          <w:sz w:val="23"/>
        </w:rPr>
        <w:t>API endpoints require a valid JSON Web Token signed with HS256 and verified against an expiration window of 1440 minutes (24 hours).</w:t>
      </w:r>
    </w:p>
    <w:p>
      <w:pPr>
        <w:pStyle w:val="ListBullet"/>
        <w:spacing w:before="0" w:after="60" w:line="276" w:lineRule="auto"/>
        <w:jc w:val="both"/>
      </w:pPr>
      <w:r>
        <w:rPr>
          <w:rFonts w:ascii="Times New Roman" w:hAnsi="Times New Roman"/>
          <w:b/>
          <w:sz w:val="23"/>
        </w:rPr>
        <w:t xml:space="preserve">3. Strict Multi-Tenant Isolation: </w:t>
      </w:r>
      <w:r>
        <w:rPr>
          <w:rFonts w:ascii="Times New Roman" w:hAnsi="Times New Roman"/>
          <w:sz w:val="23"/>
        </w:rPr>
        <w:t>Every database query explicitly filters by `owner_id`. A store manager cannot view, modify, or query inventory or forecasts belonging to another store.</w:t>
      </w:r>
    </w:p>
    <w:p>
      <w:pPr>
        <w:pStyle w:val="ListBullet"/>
        <w:spacing w:before="0" w:after="60" w:line="276" w:lineRule="auto"/>
        <w:jc w:val="both"/>
      </w:pPr>
      <w:r>
        <w:rPr>
          <w:rFonts w:ascii="Times New Roman" w:hAnsi="Times New Roman"/>
          <w:b/>
          <w:sz w:val="23"/>
        </w:rPr>
        <w:t xml:space="preserve">4. Rate Limiting: </w:t>
      </w:r>
      <w:r>
        <w:rPr>
          <w:rFonts w:ascii="Times New Roman" w:hAnsi="Times New Roman"/>
          <w:sz w:val="23"/>
        </w:rPr>
        <w:t>Sensitive authentication endpoints enforce rate-limiting guards (max 10 requests per minute) to prevent brute-force credential stuffing.</w:t>
      </w:r>
    </w:p>
    <w:p>
      <w:r>
        <w:br w:type="page"/>
      </w:r>
    </w:p>
    <w:p>
      <w:pPr>
        <w:keepNext/>
        <w:spacing w:before="360" w:after="200"/>
        <w:jc w:val="left"/>
      </w:pPr>
      <w:r>
        <w:rPr>
          <w:rFonts w:ascii="Times New Roman" w:hAnsi="Times New Roman"/>
          <w:b/>
          <w:sz w:val="30"/>
        </w:rPr>
        <w:t>CHAPTER 5: EMPIRICAL RESULTS AND EVALUATION</w:t>
      </w:r>
    </w:p>
    <w:p>
      <w:pPr>
        <w:keepNext/>
        <w:spacing w:before="240" w:after="80"/>
        <w:jc w:val="left"/>
      </w:pPr>
      <w:r>
        <w:rPr>
          <w:rFonts w:ascii="Times New Roman" w:hAnsi="Times New Roman"/>
          <w:b/>
          <w:sz w:val="26"/>
        </w:rPr>
        <w:t>5.1 Benchmark Dataset Description</w:t>
      </w:r>
    </w:p>
    <w:p>
      <w:pPr>
        <w:spacing w:before="0" w:after="120" w:line="276" w:lineRule="auto"/>
        <w:jc w:val="both"/>
      </w:pPr>
      <w:r>
        <w:rPr>
          <w:rFonts w:ascii="Times New Roman" w:hAnsi="Times New Roman"/>
          <w:b w:val="0"/>
          <w:i w:val="0"/>
          <w:sz w:val="24"/>
        </w:rPr>
        <w:t>Empirical validation was performed on a comprehensive 637-calendar-day retail POS transaction dataset spanning January 1, 2021 through September 30, 2022 from an artisan bakery located in Guérande, France. The dataset encompasses 600 operational trading days across 35 individual product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2304"/>
          </w:tcPr>
          <w:p>
            <w:pPr>
              <w:spacing w:before="40" w:after="40" w:line="252" w:lineRule="auto"/>
              <w:jc w:val="center"/>
            </w:pPr>
            <w:r>
              <w:rPr>
                <w:rFonts w:ascii="Times New Roman" w:hAnsi="Times New Roman"/>
                <w:b/>
                <w:sz w:val="20"/>
              </w:rPr>
              <w:t>Product SKU Name</w:t>
            </w:r>
          </w:p>
        </w:tc>
        <w:tc>
          <w:tcPr>
            <w:tcW w:type="dxa" w:w="1728"/>
          </w:tcPr>
          <w:p>
            <w:pPr>
              <w:spacing w:before="40" w:after="40" w:line="252" w:lineRule="auto"/>
              <w:jc w:val="center"/>
            </w:pPr>
            <w:r>
              <w:rPr>
                <w:rFonts w:ascii="Times New Roman" w:hAnsi="Times New Roman"/>
                <w:b/>
                <w:sz w:val="20"/>
              </w:rPr>
              <w:t>Category</w:t>
            </w:r>
          </w:p>
        </w:tc>
        <w:tc>
          <w:tcPr>
            <w:tcW w:type="dxa" w:w="2160"/>
          </w:tcPr>
          <w:p>
            <w:pPr>
              <w:spacing w:before="40" w:after="40" w:line="252" w:lineRule="auto"/>
              <w:jc w:val="center"/>
            </w:pPr>
            <w:r>
              <w:rPr>
                <w:rFonts w:ascii="Times New Roman" w:hAnsi="Times New Roman"/>
                <w:b/>
                <w:sz w:val="20"/>
              </w:rPr>
              <w:t>Mean Daily Demand</w:t>
            </w:r>
          </w:p>
        </w:tc>
        <w:tc>
          <w:tcPr>
            <w:tcW w:type="dxa" w:w="2160"/>
          </w:tcPr>
          <w:p>
            <w:pPr>
              <w:spacing w:before="40" w:after="40" w:line="252" w:lineRule="auto"/>
              <w:jc w:val="center"/>
            </w:pPr>
            <w:r>
              <w:rPr>
                <w:rFonts w:ascii="Times New Roman" w:hAnsi="Times New Roman"/>
                <w:b/>
                <w:sz w:val="20"/>
              </w:rPr>
              <w:t>Std Deviation</w:t>
            </w:r>
          </w:p>
        </w:tc>
      </w:tr>
      <w:tr>
        <w:trPr>
          <w:cantSplit/>
        </w:trPr>
        <w:tc>
          <w:tcPr>
            <w:tcW w:type="dxa" w:w="2304"/>
          </w:tcPr>
          <w:p>
            <w:pPr>
              <w:spacing w:before="40" w:after="40" w:line="252" w:lineRule="auto"/>
              <w:jc w:val="left"/>
            </w:pPr>
            <w:r>
              <w:rPr>
                <w:rFonts w:ascii="Times New Roman" w:hAnsi="Times New Roman"/>
                <w:sz w:val="20"/>
              </w:rPr>
              <w:t>Traditional Baguette</w:t>
            </w:r>
          </w:p>
        </w:tc>
        <w:tc>
          <w:tcPr>
            <w:tcW w:type="dxa" w:w="1728"/>
          </w:tcPr>
          <w:p>
            <w:pPr>
              <w:spacing w:before="40" w:after="40" w:line="252" w:lineRule="auto"/>
              <w:jc w:val="left"/>
            </w:pPr>
            <w:r>
              <w:rPr>
                <w:rFonts w:ascii="Times New Roman" w:hAnsi="Times New Roman"/>
                <w:sz w:val="20"/>
              </w:rPr>
              <w:t>Bread</w:t>
            </w:r>
          </w:p>
        </w:tc>
        <w:tc>
          <w:tcPr>
            <w:tcW w:type="dxa" w:w="2160"/>
          </w:tcPr>
          <w:p>
            <w:pPr>
              <w:spacing w:before="40" w:after="40" w:line="252" w:lineRule="auto"/>
              <w:jc w:val="right"/>
            </w:pPr>
            <w:r>
              <w:rPr>
                <w:rFonts w:ascii="Times New Roman" w:hAnsi="Times New Roman"/>
                <w:sz w:val="20"/>
              </w:rPr>
              <w:t>148.6 units</w:t>
            </w:r>
          </w:p>
        </w:tc>
        <w:tc>
          <w:tcPr>
            <w:tcW w:type="dxa" w:w="2160"/>
          </w:tcPr>
          <w:p>
            <w:pPr>
              <w:spacing w:before="40" w:after="40" w:line="252" w:lineRule="auto"/>
              <w:jc w:val="right"/>
            </w:pPr>
            <w:r>
              <w:rPr>
                <w:rFonts w:ascii="Times New Roman" w:hAnsi="Times New Roman"/>
                <w:sz w:val="20"/>
              </w:rPr>
              <w:t>42.3 units</w:t>
            </w:r>
          </w:p>
        </w:tc>
      </w:tr>
      <w:tr>
        <w:trPr>
          <w:cantSplit/>
        </w:trPr>
        <w:tc>
          <w:tcPr>
            <w:tcW w:type="dxa" w:w="2304"/>
          </w:tcPr>
          <w:p>
            <w:pPr>
              <w:spacing w:before="40" w:after="40" w:line="252" w:lineRule="auto"/>
              <w:jc w:val="left"/>
            </w:pPr>
            <w:r>
              <w:rPr>
                <w:rFonts w:ascii="Times New Roman" w:hAnsi="Times New Roman"/>
                <w:sz w:val="20"/>
              </w:rPr>
              <w:t>Croissant</w:t>
            </w:r>
          </w:p>
        </w:tc>
        <w:tc>
          <w:tcPr>
            <w:tcW w:type="dxa" w:w="1728"/>
          </w:tcPr>
          <w:p>
            <w:pPr>
              <w:spacing w:before="40" w:after="40" w:line="252" w:lineRule="auto"/>
              <w:jc w:val="left"/>
            </w:pPr>
            <w:r>
              <w:rPr>
                <w:rFonts w:ascii="Times New Roman" w:hAnsi="Times New Roman"/>
                <w:sz w:val="20"/>
              </w:rPr>
              <w:t>Viennoiserie</w:t>
            </w:r>
          </w:p>
        </w:tc>
        <w:tc>
          <w:tcPr>
            <w:tcW w:type="dxa" w:w="2160"/>
          </w:tcPr>
          <w:p>
            <w:pPr>
              <w:spacing w:before="40" w:after="40" w:line="252" w:lineRule="auto"/>
              <w:jc w:val="right"/>
            </w:pPr>
            <w:r>
              <w:rPr>
                <w:rFonts w:ascii="Times New Roman" w:hAnsi="Times New Roman"/>
                <w:sz w:val="20"/>
              </w:rPr>
              <w:t>74.2 units</w:t>
            </w:r>
          </w:p>
        </w:tc>
        <w:tc>
          <w:tcPr>
            <w:tcW w:type="dxa" w:w="2160"/>
          </w:tcPr>
          <w:p>
            <w:pPr>
              <w:spacing w:before="40" w:after="40" w:line="252" w:lineRule="auto"/>
              <w:jc w:val="right"/>
            </w:pPr>
            <w:r>
              <w:rPr>
                <w:rFonts w:ascii="Times New Roman" w:hAnsi="Times New Roman"/>
                <w:sz w:val="20"/>
              </w:rPr>
              <w:t>28.5 units</w:t>
            </w:r>
          </w:p>
        </w:tc>
      </w:tr>
      <w:tr>
        <w:trPr>
          <w:cantSplit/>
        </w:trPr>
        <w:tc>
          <w:tcPr>
            <w:tcW w:type="dxa" w:w="2304"/>
          </w:tcPr>
          <w:p>
            <w:pPr>
              <w:spacing w:before="40" w:after="40" w:line="252" w:lineRule="auto"/>
              <w:jc w:val="left"/>
            </w:pPr>
            <w:r>
              <w:rPr>
                <w:rFonts w:ascii="Times New Roman" w:hAnsi="Times New Roman"/>
                <w:sz w:val="20"/>
              </w:rPr>
              <w:t>Pain au Chocolat</w:t>
            </w:r>
          </w:p>
        </w:tc>
        <w:tc>
          <w:tcPr>
            <w:tcW w:type="dxa" w:w="1728"/>
          </w:tcPr>
          <w:p>
            <w:pPr>
              <w:spacing w:before="40" w:after="40" w:line="252" w:lineRule="auto"/>
              <w:jc w:val="left"/>
            </w:pPr>
            <w:r>
              <w:rPr>
                <w:rFonts w:ascii="Times New Roman" w:hAnsi="Times New Roman"/>
                <w:sz w:val="20"/>
              </w:rPr>
              <w:t>Viennoiserie</w:t>
            </w:r>
          </w:p>
        </w:tc>
        <w:tc>
          <w:tcPr>
            <w:tcW w:type="dxa" w:w="2160"/>
          </w:tcPr>
          <w:p>
            <w:pPr>
              <w:spacing w:before="40" w:after="40" w:line="252" w:lineRule="auto"/>
              <w:jc w:val="right"/>
            </w:pPr>
            <w:r>
              <w:rPr>
                <w:rFonts w:ascii="Times New Roman" w:hAnsi="Times New Roman"/>
                <w:sz w:val="20"/>
              </w:rPr>
              <w:t>58.7 units</w:t>
            </w:r>
          </w:p>
        </w:tc>
        <w:tc>
          <w:tcPr>
            <w:tcW w:type="dxa" w:w="2160"/>
          </w:tcPr>
          <w:p>
            <w:pPr>
              <w:spacing w:before="40" w:after="40" w:line="252" w:lineRule="auto"/>
              <w:jc w:val="right"/>
            </w:pPr>
            <w:r>
              <w:rPr>
                <w:rFonts w:ascii="Times New Roman" w:hAnsi="Times New Roman"/>
                <w:sz w:val="20"/>
              </w:rPr>
              <w:t>22.1 units</w:t>
            </w:r>
          </w:p>
        </w:tc>
      </w:tr>
      <w:tr>
        <w:trPr>
          <w:cantSplit/>
        </w:trPr>
        <w:tc>
          <w:tcPr>
            <w:tcW w:type="dxa" w:w="2304"/>
          </w:tcPr>
          <w:p>
            <w:pPr>
              <w:spacing w:before="40" w:after="40" w:line="252" w:lineRule="auto"/>
              <w:jc w:val="left"/>
            </w:pPr>
            <w:r>
              <w:rPr>
                <w:rFonts w:ascii="Times New Roman" w:hAnsi="Times New Roman"/>
                <w:sz w:val="20"/>
              </w:rPr>
              <w:t>Coupe (Specialty Loaf)</w:t>
            </w:r>
          </w:p>
        </w:tc>
        <w:tc>
          <w:tcPr>
            <w:tcW w:type="dxa" w:w="1728"/>
          </w:tcPr>
          <w:p>
            <w:pPr>
              <w:spacing w:before="40" w:after="40" w:line="252" w:lineRule="auto"/>
              <w:jc w:val="left"/>
            </w:pPr>
            <w:r>
              <w:rPr>
                <w:rFonts w:ascii="Times New Roman" w:hAnsi="Times New Roman"/>
                <w:sz w:val="20"/>
              </w:rPr>
              <w:t>Bread</w:t>
            </w:r>
          </w:p>
        </w:tc>
        <w:tc>
          <w:tcPr>
            <w:tcW w:type="dxa" w:w="2160"/>
          </w:tcPr>
          <w:p>
            <w:pPr>
              <w:spacing w:before="40" w:after="40" w:line="252" w:lineRule="auto"/>
              <w:jc w:val="right"/>
            </w:pPr>
            <w:r>
              <w:rPr>
                <w:rFonts w:ascii="Times New Roman" w:hAnsi="Times New Roman"/>
                <w:sz w:val="20"/>
              </w:rPr>
              <w:t>45.1 units</w:t>
            </w:r>
          </w:p>
        </w:tc>
        <w:tc>
          <w:tcPr>
            <w:tcW w:type="dxa" w:w="2160"/>
          </w:tcPr>
          <w:p>
            <w:pPr>
              <w:spacing w:before="40" w:after="40" w:line="252" w:lineRule="auto"/>
              <w:jc w:val="right"/>
            </w:pPr>
            <w:r>
              <w:rPr>
                <w:rFonts w:ascii="Times New Roman" w:hAnsi="Times New Roman"/>
                <w:sz w:val="20"/>
              </w:rPr>
              <w:t>16.8 units</w:t>
            </w:r>
          </w:p>
        </w:tc>
      </w:tr>
      <w:tr>
        <w:trPr>
          <w:cantSplit/>
        </w:trPr>
        <w:tc>
          <w:tcPr>
            <w:tcW w:type="dxa" w:w="2304"/>
          </w:tcPr>
          <w:p>
            <w:pPr>
              <w:spacing w:before="40" w:after="40" w:line="252" w:lineRule="auto"/>
              <w:jc w:val="left"/>
            </w:pPr>
            <w:r>
              <w:rPr>
                <w:rFonts w:ascii="Times New Roman" w:hAnsi="Times New Roman"/>
                <w:sz w:val="20"/>
              </w:rPr>
              <w:t>Campagne (Sourdough)</w:t>
            </w:r>
          </w:p>
        </w:tc>
        <w:tc>
          <w:tcPr>
            <w:tcW w:type="dxa" w:w="1728"/>
          </w:tcPr>
          <w:p>
            <w:pPr>
              <w:spacing w:before="40" w:after="40" w:line="252" w:lineRule="auto"/>
              <w:jc w:val="left"/>
            </w:pPr>
            <w:r>
              <w:rPr>
                <w:rFonts w:ascii="Times New Roman" w:hAnsi="Times New Roman"/>
                <w:sz w:val="20"/>
              </w:rPr>
              <w:t>Bread</w:t>
            </w:r>
          </w:p>
        </w:tc>
        <w:tc>
          <w:tcPr>
            <w:tcW w:type="dxa" w:w="2160"/>
          </w:tcPr>
          <w:p>
            <w:pPr>
              <w:spacing w:before="40" w:after="40" w:line="252" w:lineRule="auto"/>
              <w:jc w:val="right"/>
            </w:pPr>
            <w:r>
              <w:rPr>
                <w:rFonts w:ascii="Times New Roman" w:hAnsi="Times New Roman"/>
                <w:sz w:val="20"/>
              </w:rPr>
              <w:t>28.4 units</w:t>
            </w:r>
          </w:p>
        </w:tc>
        <w:tc>
          <w:tcPr>
            <w:tcW w:type="dxa" w:w="2160"/>
          </w:tcPr>
          <w:p>
            <w:pPr>
              <w:spacing w:before="40" w:after="40" w:line="252" w:lineRule="auto"/>
              <w:jc w:val="right"/>
            </w:pPr>
            <w:r>
              <w:rPr>
                <w:rFonts w:ascii="Times New Roman" w:hAnsi="Times New Roman"/>
                <w:sz w:val="20"/>
              </w:rPr>
              <w:t>11.2 units</w:t>
            </w:r>
          </w:p>
        </w:tc>
      </w:tr>
    </w:tbl>
    <w:p>
      <w:pPr>
        <w:keepNext w:val="0"/>
        <w:spacing w:before="60" w:after="200"/>
        <w:jc w:val="center"/>
      </w:pPr>
      <w:r>
        <w:rPr>
          <w:rFonts w:ascii="Times New Roman" w:hAnsi="Times New Roman"/>
          <w:b/>
          <w:i/>
          <w:sz w:val="20"/>
        </w:rPr>
        <w:t>Table 5.1: Guérande Artisan Bakery Core Dataset Statistical Summary</w:t>
      </w:r>
    </w:p>
    <w:p>
      <w:pPr>
        <w:spacing w:before="0" w:after="120" w:line="276" w:lineRule="auto"/>
        <w:jc w:val="both"/>
      </w:pPr>
      <w:r>
        <w:rPr>
          <w:rFonts w:ascii="Times New Roman" w:hAnsi="Times New Roman"/>
          <w:b w:val="0"/>
          <w:i w:val="0"/>
          <w:sz w:val="24"/>
        </w:rPr>
        <w:t>A critical domain characteristic uncovered during exploratory analysis is calendar seasonality: while the bakery routinely closed on Mondays and Wednesdays during winter and spring, it operated seven days a week (zero closures) during peak tourist months (June through August), accompanied by a 300% surge in customer demand.</w:t>
      </w:r>
    </w:p>
    <w:p>
      <w:pPr>
        <w:keepNext/>
        <w:spacing w:before="240" w:after="80"/>
        <w:jc w:val="left"/>
      </w:pPr>
      <w:r>
        <w:rPr>
          <w:rFonts w:ascii="Times New Roman" w:hAnsi="Times New Roman"/>
          <w:b/>
          <w:sz w:val="26"/>
        </w:rPr>
        <w:t>5.2 38-Fold Weekly Rolling-Origin Backtest Accuracy Results</w:t>
      </w:r>
    </w:p>
    <w:p>
      <w:pPr>
        <w:spacing w:before="0" w:after="120" w:line="276" w:lineRule="auto"/>
        <w:jc w:val="both"/>
      </w:pPr>
      <w:r>
        <w:rPr>
          <w:rFonts w:ascii="Times New Roman" w:hAnsi="Times New Roman"/>
          <w:b w:val="0"/>
          <w:i w:val="0"/>
          <w:sz w:val="24"/>
        </w:rPr>
        <w:t>To avoid synthetic lookahead bias, models were evaluated across 38 weekly rolling-origin temporal folds covering January 3, 2022 to September 25, 2022. For each fold, models were trained strictly on preceding historical data and evaluated out-of-sample over the subsequent 7-day horizon. Model performance was evaluated using pooled Weighted Absolute Percentage Error (WAPE), defined as $\text{WAPE} = \frac{\sum |y - \hat{y}|}{\sum 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1673"/>
        <w:gridCol w:w="1673"/>
        <w:gridCol w:w="1673"/>
        <w:gridCol w:w="1673"/>
        <w:gridCol w:w="1673"/>
      </w:tblGrid>
      <w:tr>
        <w:trPr>
          <w:tblHeader/>
          <w:cantSplit/>
        </w:trPr>
        <w:tc>
          <w:tcPr>
            <w:tcW w:type="dxa" w:w="2592"/>
          </w:tcPr>
          <w:p>
            <w:pPr>
              <w:spacing w:before="40" w:after="40" w:line="252" w:lineRule="auto"/>
              <w:jc w:val="center"/>
            </w:pPr>
            <w:r>
              <w:rPr>
                <w:rFonts w:ascii="Times New Roman" w:hAnsi="Times New Roman"/>
                <w:b/>
                <w:sz w:val="18"/>
              </w:rPr>
              <w:t>Forecasting Model Architecture</w:t>
            </w:r>
          </w:p>
        </w:tc>
        <w:tc>
          <w:tcPr>
            <w:tcW w:type="dxa" w:w="1584"/>
          </w:tcPr>
          <w:p>
            <w:pPr>
              <w:spacing w:before="40" w:after="40" w:line="252" w:lineRule="auto"/>
              <w:jc w:val="center"/>
            </w:pPr>
            <w:r>
              <w:rPr>
                <w:rFonts w:ascii="Times New Roman" w:hAnsi="Times New Roman"/>
                <w:b/>
                <w:sz w:val="18"/>
              </w:rPr>
              <w:t>38-Fold Pooled WAPE</w:t>
            </w:r>
          </w:p>
        </w:tc>
        <w:tc>
          <w:tcPr>
            <w:tcW w:type="dxa" w:w="1440"/>
          </w:tcPr>
          <w:p>
            <w:pPr>
              <w:spacing w:before="40" w:after="40" w:line="252" w:lineRule="auto"/>
              <w:jc w:val="center"/>
            </w:pPr>
            <w:r>
              <w:rPr>
                <w:rFonts w:ascii="Times New Roman" w:hAnsi="Times New Roman"/>
                <w:b/>
                <w:sz w:val="18"/>
              </w:rPr>
              <w:t>Fold Wins (vs Prophet)</w:t>
            </w:r>
          </w:p>
        </w:tc>
        <w:tc>
          <w:tcPr>
            <w:tcW w:type="dxa" w:w="1872"/>
          </w:tcPr>
          <w:p>
            <w:pPr>
              <w:spacing w:before="40" w:after="40" w:line="252" w:lineRule="auto"/>
              <w:jc w:val="center"/>
            </w:pPr>
            <w:r>
              <w:rPr>
                <w:rFonts w:ascii="Times New Roman" w:hAnsi="Times New Roman"/>
                <w:b/>
                <w:sz w:val="18"/>
              </w:rPr>
              <w:t>95% Cluster Bootstrap CI</w:t>
            </w:r>
          </w:p>
        </w:tc>
        <w:tc>
          <w:tcPr>
            <w:tcW w:type="dxa" w:w="1440"/>
          </w:tcPr>
          <w:p>
            <w:pPr>
              <w:spacing w:before="40" w:after="40" w:line="252" w:lineRule="auto"/>
              <w:jc w:val="center"/>
            </w:pPr>
            <w:r>
              <w:rPr>
                <w:rFonts w:ascii="Times New Roman" w:hAnsi="Times New Roman"/>
                <w:b/>
                <w:sz w:val="18"/>
              </w:rPr>
              <w:t>Sign-Test p-value</w:t>
            </w:r>
          </w:p>
        </w:tc>
      </w:tr>
      <w:tr>
        <w:trPr>
          <w:cantSplit/>
        </w:trPr>
        <w:tc>
          <w:tcPr>
            <w:tcW w:type="dxa" w:w="2592"/>
          </w:tcPr>
          <w:p>
            <w:pPr>
              <w:spacing w:before="40" w:after="40" w:line="252" w:lineRule="auto"/>
              <w:jc w:val="left"/>
            </w:pPr>
            <w:r>
              <w:rPr>
                <w:rFonts w:ascii="Times New Roman" w:hAnsi="Times New Roman"/>
                <w:sz w:val="18"/>
              </w:rPr>
              <w:t>Prophet Baseline (Production)</w:t>
            </w:r>
          </w:p>
        </w:tc>
        <w:tc>
          <w:tcPr>
            <w:tcW w:type="dxa" w:w="1584"/>
          </w:tcPr>
          <w:p>
            <w:pPr>
              <w:spacing w:before="40" w:after="40" w:line="252" w:lineRule="auto"/>
              <w:jc w:val="right"/>
            </w:pPr>
            <w:r>
              <w:rPr>
                <w:rFonts w:ascii="Times New Roman" w:hAnsi="Times New Roman"/>
                <w:sz w:val="18"/>
              </w:rPr>
              <w:t>27.95%</w:t>
            </w:r>
          </w:p>
        </w:tc>
        <w:tc>
          <w:tcPr>
            <w:tcW w:type="dxa" w:w="1440"/>
          </w:tcPr>
          <w:p>
            <w:pPr>
              <w:spacing w:before="40" w:after="40" w:line="252" w:lineRule="auto"/>
              <w:jc w:val="center"/>
            </w:pPr>
            <w:r>
              <w:rPr>
                <w:rFonts w:ascii="Times New Roman" w:hAnsi="Times New Roman"/>
                <w:sz w:val="18"/>
              </w:rPr>
              <w:t>Reference</w:t>
            </w:r>
          </w:p>
        </w:tc>
        <w:tc>
          <w:tcPr>
            <w:tcW w:type="dxa" w:w="1872"/>
          </w:tcPr>
          <w:p>
            <w:pPr>
              <w:spacing w:before="40" w:after="40" w:line="252" w:lineRule="auto"/>
              <w:jc w:val="center"/>
            </w:pPr>
            <w:r>
              <w:rPr>
                <w:rFonts w:ascii="Times New Roman" w:hAnsi="Times New Roman"/>
                <w:sz w:val="18"/>
              </w:rPr>
              <w:t>[26.41%, 29.58%]</w:t>
            </w:r>
          </w:p>
        </w:tc>
        <w:tc>
          <w:tcPr>
            <w:tcW w:type="dxa" w:w="1440"/>
          </w:tcPr>
          <w:p>
            <w:pPr>
              <w:spacing w:before="40" w:after="40" w:line="252" w:lineRule="auto"/>
              <w:jc w:val="right"/>
            </w:pPr>
            <w:r>
              <w:rPr>
                <w:rFonts w:ascii="Times New Roman" w:hAnsi="Times New Roman"/>
                <w:sz w:val="18"/>
              </w:rPr>
              <w:t>Reference</w:t>
            </w:r>
          </w:p>
        </w:tc>
      </w:tr>
      <w:tr>
        <w:trPr>
          <w:cantSplit/>
        </w:trPr>
        <w:tc>
          <w:tcPr>
            <w:tcW w:type="dxa" w:w="2592"/>
          </w:tcPr>
          <w:p>
            <w:pPr>
              <w:spacing w:before="40" w:after="40" w:line="252" w:lineRule="auto"/>
              <w:jc w:val="left"/>
            </w:pPr>
            <w:r>
              <w:rPr>
                <w:rFonts w:ascii="Times New Roman" w:hAnsi="Times New Roman"/>
                <w:sz w:val="18"/>
              </w:rPr>
              <w:t>Canonical Hybrid (Prophet + GBDT)</w:t>
            </w:r>
          </w:p>
        </w:tc>
        <w:tc>
          <w:tcPr>
            <w:tcW w:type="dxa" w:w="1584"/>
          </w:tcPr>
          <w:p>
            <w:pPr>
              <w:spacing w:before="40" w:after="40" w:line="252" w:lineRule="auto"/>
              <w:jc w:val="right"/>
            </w:pPr>
            <w:r>
              <w:rPr>
                <w:rFonts w:ascii="Times New Roman" w:hAnsi="Times New Roman"/>
                <w:sz w:val="18"/>
              </w:rPr>
              <w:t>28.26%</w:t>
            </w:r>
          </w:p>
        </w:tc>
        <w:tc>
          <w:tcPr>
            <w:tcW w:type="dxa" w:w="1440"/>
          </w:tcPr>
          <w:p>
            <w:pPr>
              <w:spacing w:before="40" w:after="40" w:line="252" w:lineRule="auto"/>
              <w:jc w:val="center"/>
            </w:pPr>
            <w:r>
              <w:rPr>
                <w:rFonts w:ascii="Times New Roman" w:hAnsi="Times New Roman"/>
                <w:sz w:val="18"/>
              </w:rPr>
              <w:t>19 / 38</w:t>
            </w:r>
          </w:p>
        </w:tc>
        <w:tc>
          <w:tcPr>
            <w:tcW w:type="dxa" w:w="1872"/>
          </w:tcPr>
          <w:p>
            <w:pPr>
              <w:spacing w:before="40" w:after="40" w:line="252" w:lineRule="auto"/>
              <w:jc w:val="center"/>
            </w:pPr>
            <w:r>
              <w:rPr>
                <w:rFonts w:ascii="Times New Roman" w:hAnsi="Times New Roman"/>
                <w:sz w:val="18"/>
              </w:rPr>
              <w:t>[26.68%, 29.89%]</w:t>
            </w:r>
          </w:p>
        </w:tc>
        <w:tc>
          <w:tcPr>
            <w:tcW w:type="dxa" w:w="1440"/>
          </w:tcPr>
          <w:p>
            <w:pPr>
              <w:spacing w:before="40" w:after="40" w:line="252" w:lineRule="auto"/>
              <w:jc w:val="right"/>
            </w:pPr>
            <w:r>
              <w:rPr>
                <w:rFonts w:ascii="Times New Roman" w:hAnsi="Times New Roman"/>
                <w:sz w:val="18"/>
              </w:rPr>
              <w:t>p = 1.0000 (ns)</w:t>
            </w:r>
          </w:p>
        </w:tc>
      </w:tr>
      <w:tr>
        <w:trPr>
          <w:cantSplit/>
        </w:trPr>
        <w:tc>
          <w:tcPr>
            <w:tcW w:type="dxa" w:w="2592"/>
          </w:tcPr>
          <w:p>
            <w:pPr>
              <w:spacing w:before="40" w:after="40" w:line="252" w:lineRule="auto"/>
              <w:jc w:val="left"/>
            </w:pPr>
            <w:r>
              <w:rPr>
                <w:rFonts w:ascii="Times New Roman" w:hAnsi="Times New Roman"/>
                <w:sz w:val="18"/>
              </w:rPr>
              <w:t>Control 3: Day-Ahead GBDT (Lags)</w:t>
            </w:r>
          </w:p>
        </w:tc>
        <w:tc>
          <w:tcPr>
            <w:tcW w:type="dxa" w:w="1584"/>
          </w:tcPr>
          <w:p>
            <w:pPr>
              <w:spacing w:before="40" w:after="40" w:line="252" w:lineRule="auto"/>
              <w:jc w:val="right"/>
            </w:pPr>
            <w:r>
              <w:rPr>
                <w:rFonts w:ascii="Times New Roman" w:hAnsi="Times New Roman"/>
                <w:sz w:val="18"/>
              </w:rPr>
              <w:t>25.48%</w:t>
            </w:r>
          </w:p>
        </w:tc>
        <w:tc>
          <w:tcPr>
            <w:tcW w:type="dxa" w:w="1440"/>
          </w:tcPr>
          <w:p>
            <w:pPr>
              <w:spacing w:before="40" w:after="40" w:line="252" w:lineRule="auto"/>
              <w:jc w:val="center"/>
            </w:pPr>
            <w:r>
              <w:rPr>
                <w:rFonts w:ascii="Times New Roman" w:hAnsi="Times New Roman"/>
                <w:sz w:val="18"/>
              </w:rPr>
              <w:t>27 / 38</w:t>
            </w:r>
          </w:p>
        </w:tc>
        <w:tc>
          <w:tcPr>
            <w:tcW w:type="dxa" w:w="1872"/>
          </w:tcPr>
          <w:p>
            <w:pPr>
              <w:spacing w:before="40" w:after="40" w:line="252" w:lineRule="auto"/>
              <w:jc w:val="center"/>
            </w:pPr>
            <w:r>
              <w:rPr>
                <w:rFonts w:ascii="Times New Roman" w:hAnsi="Times New Roman"/>
                <w:sz w:val="18"/>
              </w:rPr>
              <w:t>[24.12%, 26.91%]</w:t>
            </w:r>
          </w:p>
        </w:tc>
        <w:tc>
          <w:tcPr>
            <w:tcW w:type="dxa" w:w="1440"/>
          </w:tcPr>
          <w:p>
            <w:pPr>
              <w:spacing w:before="40" w:after="40" w:line="252" w:lineRule="auto"/>
              <w:jc w:val="right"/>
            </w:pPr>
            <w:r>
              <w:rPr>
                <w:rFonts w:ascii="Times New Roman" w:hAnsi="Times New Roman"/>
                <w:sz w:val="18"/>
              </w:rPr>
              <w:t>p = 0.0138 (*)</w:t>
            </w:r>
          </w:p>
        </w:tc>
      </w:tr>
      <w:tr>
        <w:trPr>
          <w:cantSplit/>
        </w:trPr>
        <w:tc>
          <w:tcPr>
            <w:tcW w:type="dxa" w:w="2592"/>
          </w:tcPr>
          <w:p>
            <w:pPr>
              <w:spacing w:before="40" w:after="40" w:line="252" w:lineRule="auto"/>
              <w:jc w:val="left"/>
            </w:pPr>
            <w:r>
              <w:rPr>
                <w:rFonts w:ascii="Times New Roman" w:hAnsi="Times New Roman"/>
                <w:sz w:val="18"/>
              </w:rPr>
              <w:t>Model (iv): GBDT + Calendar Lags</w:t>
            </w:r>
          </w:p>
        </w:tc>
        <w:tc>
          <w:tcPr>
            <w:tcW w:type="dxa" w:w="1584"/>
          </w:tcPr>
          <w:p>
            <w:pPr>
              <w:spacing w:before="40" w:after="40" w:line="252" w:lineRule="auto"/>
              <w:jc w:val="right"/>
            </w:pPr>
            <w:r>
              <w:rPr>
                <w:rFonts w:ascii="Times New Roman" w:hAnsi="Times New Roman"/>
                <w:sz w:val="18"/>
              </w:rPr>
              <w:t>24.92%</w:t>
            </w:r>
          </w:p>
        </w:tc>
        <w:tc>
          <w:tcPr>
            <w:tcW w:type="dxa" w:w="1440"/>
          </w:tcPr>
          <w:p>
            <w:pPr>
              <w:spacing w:before="40" w:after="40" w:line="252" w:lineRule="auto"/>
              <w:jc w:val="center"/>
            </w:pPr>
            <w:r>
              <w:rPr>
                <w:rFonts w:ascii="Times New Roman" w:hAnsi="Times New Roman"/>
                <w:sz w:val="18"/>
              </w:rPr>
              <w:t>29 / 38</w:t>
            </w:r>
          </w:p>
        </w:tc>
        <w:tc>
          <w:tcPr>
            <w:tcW w:type="dxa" w:w="1872"/>
          </w:tcPr>
          <w:p>
            <w:pPr>
              <w:spacing w:before="40" w:after="40" w:line="252" w:lineRule="auto"/>
              <w:jc w:val="center"/>
            </w:pPr>
            <w:r>
              <w:rPr>
                <w:rFonts w:ascii="Times New Roman" w:hAnsi="Times New Roman"/>
                <w:sz w:val="18"/>
              </w:rPr>
              <w:t>[23.58%, 26.32%]</w:t>
            </w:r>
          </w:p>
        </w:tc>
        <w:tc>
          <w:tcPr>
            <w:tcW w:type="dxa" w:w="1440"/>
          </w:tcPr>
          <w:p>
            <w:pPr>
              <w:spacing w:before="40" w:after="40" w:line="252" w:lineRule="auto"/>
              <w:jc w:val="right"/>
            </w:pPr>
            <w:r>
              <w:rPr>
                <w:rFonts w:ascii="Times New Roman" w:hAnsi="Times New Roman"/>
                <w:sz w:val="18"/>
              </w:rPr>
              <w:t>p = 0.0019 (**)</w:t>
            </w:r>
          </w:p>
        </w:tc>
      </w:tr>
      <w:tr>
        <w:trPr>
          <w:cantSplit/>
        </w:trPr>
        <w:tc>
          <w:tcPr>
            <w:tcW w:type="dxa" w:w="2592"/>
          </w:tcPr>
          <w:p>
            <w:pPr>
              <w:spacing w:before="40" w:after="40" w:line="252" w:lineRule="auto"/>
              <w:jc w:val="left"/>
            </w:pPr>
            <w:r>
              <w:rPr>
                <w:rFonts w:ascii="Times New Roman" w:hAnsi="Times New Roman"/>
                <w:sz w:val="18"/>
              </w:rPr>
              <w:t>Prophet + Weather Regressors</w:t>
            </w:r>
          </w:p>
        </w:tc>
        <w:tc>
          <w:tcPr>
            <w:tcW w:type="dxa" w:w="1584"/>
          </w:tcPr>
          <w:p>
            <w:pPr>
              <w:spacing w:before="40" w:after="40" w:line="252" w:lineRule="auto"/>
              <w:jc w:val="right"/>
            </w:pPr>
            <w:r>
              <w:rPr>
                <w:rFonts w:ascii="Times New Roman" w:hAnsi="Times New Roman"/>
                <w:sz w:val="18"/>
              </w:rPr>
              <w:t>27.63%</w:t>
            </w:r>
          </w:p>
        </w:tc>
        <w:tc>
          <w:tcPr>
            <w:tcW w:type="dxa" w:w="1440"/>
          </w:tcPr>
          <w:p>
            <w:pPr>
              <w:spacing w:before="40" w:after="40" w:line="252" w:lineRule="auto"/>
              <w:jc w:val="center"/>
            </w:pPr>
            <w:r>
              <w:rPr>
                <w:rFonts w:ascii="Times New Roman" w:hAnsi="Times New Roman"/>
                <w:sz w:val="18"/>
              </w:rPr>
              <w:t>20 / 38</w:t>
            </w:r>
          </w:p>
        </w:tc>
        <w:tc>
          <w:tcPr>
            <w:tcW w:type="dxa" w:w="1872"/>
          </w:tcPr>
          <w:p>
            <w:pPr>
              <w:spacing w:before="40" w:after="40" w:line="252" w:lineRule="auto"/>
              <w:jc w:val="center"/>
            </w:pPr>
            <w:r>
              <w:rPr>
                <w:rFonts w:ascii="Times New Roman" w:hAnsi="Times New Roman"/>
                <w:sz w:val="18"/>
              </w:rPr>
              <w:t>[26.11%, 29.20%]</w:t>
            </w:r>
          </w:p>
        </w:tc>
        <w:tc>
          <w:tcPr>
            <w:tcW w:type="dxa" w:w="1440"/>
          </w:tcPr>
          <w:p>
            <w:pPr>
              <w:spacing w:before="40" w:after="40" w:line="252" w:lineRule="auto"/>
              <w:jc w:val="right"/>
            </w:pPr>
            <w:r>
              <w:rPr>
                <w:rFonts w:ascii="Times New Roman" w:hAnsi="Times New Roman"/>
                <w:sz w:val="18"/>
              </w:rPr>
              <w:t>p = 0.8710 (ns)</w:t>
            </w:r>
          </w:p>
        </w:tc>
      </w:tr>
      <w:tr>
        <w:trPr>
          <w:cantSplit/>
        </w:trPr>
        <w:tc>
          <w:tcPr>
            <w:tcW w:type="dxa" w:w="2592"/>
          </w:tcPr>
          <w:p>
            <w:pPr>
              <w:spacing w:before="40" w:after="40" w:line="252" w:lineRule="auto"/>
              <w:jc w:val="left"/>
            </w:pPr>
            <w:r>
              <w:rPr>
                <w:rFonts w:ascii="Times New Roman" w:hAnsi="Times New Roman"/>
                <w:sz w:val="18"/>
              </w:rPr>
              <w:t>7-Day Rolling Moving Average</w:t>
            </w:r>
          </w:p>
        </w:tc>
        <w:tc>
          <w:tcPr>
            <w:tcW w:type="dxa" w:w="1584"/>
          </w:tcPr>
          <w:p>
            <w:pPr>
              <w:spacing w:before="40" w:after="40" w:line="252" w:lineRule="auto"/>
              <w:jc w:val="right"/>
            </w:pPr>
            <w:r>
              <w:rPr>
                <w:rFonts w:ascii="Times New Roman" w:hAnsi="Times New Roman"/>
                <w:sz w:val="18"/>
              </w:rPr>
              <w:t>34.12%</w:t>
            </w:r>
          </w:p>
        </w:tc>
        <w:tc>
          <w:tcPr>
            <w:tcW w:type="dxa" w:w="1440"/>
          </w:tcPr>
          <w:p>
            <w:pPr>
              <w:spacing w:before="40" w:after="40" w:line="252" w:lineRule="auto"/>
              <w:jc w:val="center"/>
            </w:pPr>
            <w:r>
              <w:rPr>
                <w:rFonts w:ascii="Times New Roman" w:hAnsi="Times New Roman"/>
                <w:sz w:val="18"/>
              </w:rPr>
              <w:t>6 / 38</w:t>
            </w:r>
          </w:p>
        </w:tc>
        <w:tc>
          <w:tcPr>
            <w:tcW w:type="dxa" w:w="1872"/>
          </w:tcPr>
          <w:p>
            <w:pPr>
              <w:spacing w:before="40" w:after="40" w:line="252" w:lineRule="auto"/>
              <w:jc w:val="center"/>
            </w:pPr>
            <w:r>
              <w:rPr>
                <w:rFonts w:ascii="Times New Roman" w:hAnsi="Times New Roman"/>
                <w:sz w:val="18"/>
              </w:rPr>
              <w:t>[32.40%, 35.88%]</w:t>
            </w:r>
          </w:p>
        </w:tc>
        <w:tc>
          <w:tcPr>
            <w:tcW w:type="dxa" w:w="1440"/>
          </w:tcPr>
          <w:p>
            <w:pPr>
              <w:spacing w:before="40" w:after="40" w:line="252" w:lineRule="auto"/>
              <w:jc w:val="right"/>
            </w:pPr>
            <w:r>
              <w:rPr>
                <w:rFonts w:ascii="Times New Roman" w:hAnsi="Times New Roman"/>
                <w:sz w:val="18"/>
              </w:rPr>
              <w:t>p &lt; 0.0001 (***)</w:t>
            </w:r>
          </w:p>
        </w:tc>
      </w:tr>
      <w:tr>
        <w:trPr>
          <w:cantSplit/>
        </w:trPr>
        <w:tc>
          <w:tcPr>
            <w:tcW w:type="dxa" w:w="2592"/>
          </w:tcPr>
          <w:p>
            <w:pPr>
              <w:spacing w:before="40" w:after="40" w:line="252" w:lineRule="auto"/>
              <w:jc w:val="left"/>
            </w:pPr>
            <w:r>
              <w:rPr>
                <w:rFonts w:ascii="Times New Roman" w:hAnsi="Times New Roman"/>
                <w:sz w:val="18"/>
              </w:rPr>
              <w:t>Calendar-Aligned Seasonal Naive</w:t>
            </w:r>
          </w:p>
        </w:tc>
        <w:tc>
          <w:tcPr>
            <w:tcW w:type="dxa" w:w="1584"/>
          </w:tcPr>
          <w:p>
            <w:pPr>
              <w:spacing w:before="40" w:after="40" w:line="252" w:lineRule="auto"/>
              <w:jc w:val="right"/>
            </w:pPr>
            <w:r>
              <w:rPr>
                <w:rFonts w:ascii="Times New Roman" w:hAnsi="Times New Roman"/>
                <w:sz w:val="18"/>
              </w:rPr>
              <w:t>30.39%</w:t>
            </w:r>
          </w:p>
        </w:tc>
        <w:tc>
          <w:tcPr>
            <w:tcW w:type="dxa" w:w="1440"/>
          </w:tcPr>
          <w:p>
            <w:pPr>
              <w:spacing w:before="40" w:after="40" w:line="252" w:lineRule="auto"/>
              <w:jc w:val="center"/>
            </w:pPr>
            <w:r>
              <w:rPr>
                <w:rFonts w:ascii="Times New Roman" w:hAnsi="Times New Roman"/>
                <w:sz w:val="18"/>
              </w:rPr>
              <w:t>12 / 38</w:t>
            </w:r>
          </w:p>
        </w:tc>
        <w:tc>
          <w:tcPr>
            <w:tcW w:type="dxa" w:w="1872"/>
          </w:tcPr>
          <w:p>
            <w:pPr>
              <w:spacing w:before="40" w:after="40" w:line="252" w:lineRule="auto"/>
              <w:jc w:val="center"/>
            </w:pPr>
            <w:r>
              <w:rPr>
                <w:rFonts w:ascii="Times New Roman" w:hAnsi="Times New Roman"/>
                <w:sz w:val="18"/>
              </w:rPr>
              <w:t>[28.85%, 31.98%]</w:t>
            </w:r>
          </w:p>
        </w:tc>
        <w:tc>
          <w:tcPr>
            <w:tcW w:type="dxa" w:w="1440"/>
          </w:tcPr>
          <w:p>
            <w:pPr>
              <w:spacing w:before="40" w:after="40" w:line="252" w:lineRule="auto"/>
              <w:jc w:val="right"/>
            </w:pPr>
            <w:r>
              <w:rPr>
                <w:rFonts w:ascii="Times New Roman" w:hAnsi="Times New Roman"/>
                <w:sz w:val="18"/>
              </w:rPr>
              <w:t>p = 0.0325 (*)</w:t>
            </w:r>
          </w:p>
        </w:tc>
      </w:tr>
    </w:tbl>
    <w:p>
      <w:pPr>
        <w:keepNext w:val="0"/>
        <w:spacing w:before="60" w:after="200"/>
        <w:jc w:val="center"/>
      </w:pPr>
      <w:r>
        <w:rPr>
          <w:rFonts w:ascii="Times New Roman" w:hAnsi="Times New Roman"/>
          <w:b/>
          <w:i/>
          <w:sz w:val="20"/>
        </w:rPr>
        <w:t>Table 5.2: 38-Fold Weekly Rolling Backtest Model Accuracy Benchmark Summary</w:t>
      </w:r>
    </w:p>
    <w:p>
      <w:pPr>
        <w:keepNext/>
        <w:spacing w:before="160" w:after="40"/>
        <w:jc w:val="center"/>
      </w:pPr>
      <w:r>
        <w:drawing>
          <wp:inline xmlns:a="http://schemas.openxmlformats.org/drawingml/2006/main" xmlns:pic="http://schemas.openxmlformats.org/drawingml/2006/picture">
            <wp:extent cx="4754880" cy="2641600"/>
            <wp:docPr id="7" name="Picture 7"/>
            <wp:cNvGraphicFramePr>
              <a:graphicFrameLocks noChangeAspect="1"/>
            </wp:cNvGraphicFramePr>
            <a:graphic>
              <a:graphicData uri="http://schemas.openxmlformats.org/drawingml/2006/picture">
                <pic:pic>
                  <pic:nvPicPr>
                    <pic:cNvPr id="0" name="fig_accuracy_benchmark.png"/>
                    <pic:cNvPicPr/>
                  </pic:nvPicPr>
                  <pic:blipFill>
                    <a:blip r:embed="rId17"/>
                    <a:stretch>
                      <a:fillRect/>
                    </a:stretch>
                  </pic:blipFill>
                  <pic:spPr>
                    <a:xfrm>
                      <a:off x="0" y="0"/>
                      <a:ext cx="4754880" cy="2641600"/>
                    </a:xfrm>
                    <a:prstGeom prst="rect"/>
                  </pic:spPr>
                </pic:pic>
              </a:graphicData>
            </a:graphic>
          </wp:inline>
        </w:drawing>
      </w:r>
    </w:p>
    <w:p>
      <w:pPr>
        <w:keepNext w:val="0"/>
        <w:spacing w:before="60" w:after="200"/>
        <w:jc w:val="center"/>
      </w:pPr>
      <w:r>
        <w:rPr>
          <w:rFonts w:ascii="Times New Roman" w:hAnsi="Times New Roman"/>
          <w:b/>
          <w:i/>
          <w:sz w:val="20"/>
        </w:rPr>
        <w:t>Figure 5.1: 38-Fold Rolling-Origin Forecasting Accuracy Benchmark (WAPE % Comparison)</w:t>
      </w:r>
    </w:p>
    <w:p>
      <w:pPr>
        <w:spacing w:before="0" w:after="120" w:line="276" w:lineRule="auto"/>
        <w:jc w:val="both"/>
      </w:pPr>
      <w:r>
        <w:rPr>
          <w:rFonts w:ascii="Times New Roman" w:hAnsi="Times New Roman"/>
          <w:b w:val="0"/>
          <w:i w:val="0"/>
          <w:sz w:val="24"/>
        </w:rPr>
        <w:t>To assess performance consistency across different product types, Table 5.2b provides the granular WAPE accuracy breakdown across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1673"/>
        <w:gridCol w:w="1673"/>
        <w:gridCol w:w="1673"/>
        <w:gridCol w:w="1673"/>
        <w:gridCol w:w="1673"/>
      </w:tblGrid>
      <w:tr>
        <w:trPr>
          <w:tblHeader/>
          <w:cantSplit/>
        </w:trPr>
        <w:tc>
          <w:tcPr>
            <w:tcW w:type="dxa" w:w="2592"/>
          </w:tcPr>
          <w:p>
            <w:pPr>
              <w:spacing w:before="40" w:after="40" w:line="252" w:lineRule="auto"/>
              <w:jc w:val="center"/>
            </w:pPr>
            <w:r>
              <w:rPr>
                <w:rFonts w:ascii="Times New Roman" w:hAnsi="Times New Roman"/>
                <w:b/>
                <w:sz w:val="18"/>
              </w:rPr>
              <w:t>Product Category</w:t>
            </w:r>
          </w:p>
        </w:tc>
        <w:tc>
          <w:tcPr>
            <w:tcW w:type="dxa" w:w="1440"/>
          </w:tcPr>
          <w:p>
            <w:pPr>
              <w:spacing w:before="40" w:after="40" w:line="252" w:lineRule="auto"/>
              <w:jc w:val="center"/>
            </w:pPr>
            <w:r>
              <w:rPr>
                <w:rFonts w:ascii="Times New Roman" w:hAnsi="Times New Roman"/>
                <w:b/>
                <w:sz w:val="18"/>
              </w:rPr>
              <w:t>Seasonal Naive</w:t>
            </w:r>
          </w:p>
        </w:tc>
        <w:tc>
          <w:tcPr>
            <w:tcW w:type="dxa" w:w="1440"/>
          </w:tcPr>
          <w:p>
            <w:pPr>
              <w:spacing w:before="40" w:after="40" w:line="252" w:lineRule="auto"/>
              <w:jc w:val="center"/>
            </w:pPr>
            <w:r>
              <w:rPr>
                <w:rFonts w:ascii="Times New Roman" w:hAnsi="Times New Roman"/>
                <w:b/>
                <w:sz w:val="18"/>
              </w:rPr>
              <w:t>Prophet Baseline</w:t>
            </w:r>
          </w:p>
        </w:tc>
        <w:tc>
          <w:tcPr>
            <w:tcW w:type="dxa" w:w="1440"/>
          </w:tcPr>
          <w:p>
            <w:pPr>
              <w:spacing w:before="40" w:after="40" w:line="252" w:lineRule="auto"/>
              <w:jc w:val="center"/>
            </w:pPr>
            <w:r>
              <w:rPr>
                <w:rFonts w:ascii="Times New Roman" w:hAnsi="Times New Roman"/>
                <w:b/>
                <w:sz w:val="18"/>
              </w:rPr>
              <w:t>Canonical Hybrid</w:t>
            </w:r>
          </w:p>
        </w:tc>
        <w:tc>
          <w:tcPr>
            <w:tcW w:type="dxa" w:w="1440"/>
          </w:tcPr>
          <w:p>
            <w:pPr>
              <w:spacing w:before="40" w:after="40" w:line="252" w:lineRule="auto"/>
              <w:jc w:val="center"/>
            </w:pPr>
            <w:r>
              <w:rPr>
                <w:rFonts w:ascii="Times New Roman" w:hAnsi="Times New Roman"/>
                <w:b/>
                <w:sz w:val="18"/>
              </w:rPr>
              <w:t>Control 3 GBDT</w:t>
            </w:r>
          </w:p>
        </w:tc>
      </w:tr>
      <w:tr>
        <w:trPr>
          <w:cantSplit/>
        </w:trPr>
        <w:tc>
          <w:tcPr>
            <w:tcW w:type="dxa" w:w="2592"/>
          </w:tcPr>
          <w:p>
            <w:pPr>
              <w:spacing w:before="40" w:after="40" w:line="252" w:lineRule="auto"/>
              <w:jc w:val="left"/>
            </w:pPr>
            <w:r>
              <w:rPr>
                <w:rFonts w:ascii="Times New Roman" w:hAnsi="Times New Roman"/>
                <w:sz w:val="18"/>
              </w:rPr>
              <w:t>Daily Crusty Bread (Baguettes)</w:t>
            </w:r>
          </w:p>
        </w:tc>
        <w:tc>
          <w:tcPr>
            <w:tcW w:type="dxa" w:w="1440"/>
          </w:tcPr>
          <w:p>
            <w:pPr>
              <w:spacing w:before="40" w:after="40" w:line="252" w:lineRule="auto"/>
              <w:jc w:val="right"/>
            </w:pPr>
            <w:r>
              <w:rPr>
                <w:rFonts w:ascii="Times New Roman" w:hAnsi="Times New Roman"/>
                <w:sz w:val="18"/>
              </w:rPr>
              <w:t>28.4%</w:t>
            </w:r>
          </w:p>
        </w:tc>
        <w:tc>
          <w:tcPr>
            <w:tcW w:type="dxa" w:w="1440"/>
          </w:tcPr>
          <w:p>
            <w:pPr>
              <w:spacing w:before="40" w:after="40" w:line="252" w:lineRule="auto"/>
              <w:jc w:val="right"/>
            </w:pPr>
            <w:r>
              <w:rPr>
                <w:rFonts w:ascii="Times New Roman" w:hAnsi="Times New Roman"/>
                <w:sz w:val="18"/>
              </w:rPr>
              <w:t>25.1%</w:t>
            </w:r>
          </w:p>
        </w:tc>
        <w:tc>
          <w:tcPr>
            <w:tcW w:type="dxa" w:w="1440"/>
          </w:tcPr>
          <w:p>
            <w:pPr>
              <w:spacing w:before="40" w:after="40" w:line="252" w:lineRule="auto"/>
              <w:jc w:val="right"/>
            </w:pPr>
            <w:r>
              <w:rPr>
                <w:rFonts w:ascii="Times New Roman" w:hAnsi="Times New Roman"/>
                <w:sz w:val="18"/>
              </w:rPr>
              <w:t>24.8%</w:t>
            </w:r>
          </w:p>
        </w:tc>
        <w:tc>
          <w:tcPr>
            <w:tcW w:type="dxa" w:w="1440"/>
          </w:tcPr>
          <w:p>
            <w:pPr>
              <w:spacing w:before="40" w:after="40" w:line="252" w:lineRule="auto"/>
              <w:jc w:val="right"/>
            </w:pPr>
            <w:r>
              <w:rPr>
                <w:rFonts w:ascii="Times New Roman" w:hAnsi="Times New Roman"/>
                <w:sz w:val="18"/>
              </w:rPr>
              <w:t>22.3%</w:t>
            </w:r>
          </w:p>
        </w:tc>
      </w:tr>
      <w:tr>
        <w:trPr>
          <w:cantSplit/>
        </w:trPr>
        <w:tc>
          <w:tcPr>
            <w:tcW w:type="dxa" w:w="2592"/>
          </w:tcPr>
          <w:p>
            <w:pPr>
              <w:spacing w:before="40" w:after="40" w:line="252" w:lineRule="auto"/>
              <w:jc w:val="left"/>
            </w:pPr>
            <w:r>
              <w:rPr>
                <w:rFonts w:ascii="Times New Roman" w:hAnsi="Times New Roman"/>
                <w:sz w:val="18"/>
              </w:rPr>
              <w:t>Morning Viennoiserie (Croissants)</w:t>
            </w:r>
          </w:p>
        </w:tc>
        <w:tc>
          <w:tcPr>
            <w:tcW w:type="dxa" w:w="1440"/>
          </w:tcPr>
          <w:p>
            <w:pPr>
              <w:spacing w:before="40" w:after="40" w:line="252" w:lineRule="auto"/>
              <w:jc w:val="right"/>
            </w:pPr>
            <w:r>
              <w:rPr>
                <w:rFonts w:ascii="Times New Roman" w:hAnsi="Times New Roman"/>
                <w:sz w:val="18"/>
              </w:rPr>
              <w:t>31.2%</w:t>
            </w:r>
          </w:p>
        </w:tc>
        <w:tc>
          <w:tcPr>
            <w:tcW w:type="dxa" w:w="1440"/>
          </w:tcPr>
          <w:p>
            <w:pPr>
              <w:spacing w:before="40" w:after="40" w:line="252" w:lineRule="auto"/>
              <w:jc w:val="right"/>
            </w:pPr>
            <w:r>
              <w:rPr>
                <w:rFonts w:ascii="Times New Roman" w:hAnsi="Times New Roman"/>
                <w:sz w:val="18"/>
              </w:rPr>
              <w:t>28.6%</w:t>
            </w:r>
          </w:p>
        </w:tc>
        <w:tc>
          <w:tcPr>
            <w:tcW w:type="dxa" w:w="1440"/>
          </w:tcPr>
          <w:p>
            <w:pPr>
              <w:spacing w:before="40" w:after="40" w:line="252" w:lineRule="auto"/>
              <w:jc w:val="right"/>
            </w:pPr>
            <w:r>
              <w:rPr>
                <w:rFonts w:ascii="Times New Roman" w:hAnsi="Times New Roman"/>
                <w:sz w:val="18"/>
              </w:rPr>
              <w:t>28.2%</w:t>
            </w:r>
          </w:p>
        </w:tc>
        <w:tc>
          <w:tcPr>
            <w:tcW w:type="dxa" w:w="1440"/>
          </w:tcPr>
          <w:p>
            <w:pPr>
              <w:spacing w:before="40" w:after="40" w:line="252" w:lineRule="auto"/>
              <w:jc w:val="right"/>
            </w:pPr>
            <w:r>
              <w:rPr>
                <w:rFonts w:ascii="Times New Roman" w:hAnsi="Times New Roman"/>
                <w:sz w:val="18"/>
              </w:rPr>
              <w:t>26.1%</w:t>
            </w:r>
          </w:p>
        </w:tc>
      </w:tr>
      <w:tr>
        <w:trPr>
          <w:cantSplit/>
        </w:trPr>
        <w:tc>
          <w:tcPr>
            <w:tcW w:type="dxa" w:w="2592"/>
          </w:tcPr>
          <w:p>
            <w:pPr>
              <w:spacing w:before="40" w:after="40" w:line="252" w:lineRule="auto"/>
              <w:jc w:val="left"/>
            </w:pPr>
            <w:r>
              <w:rPr>
                <w:rFonts w:ascii="Times New Roman" w:hAnsi="Times New Roman"/>
                <w:sz w:val="18"/>
              </w:rPr>
              <w:t>Specialty Loaves &amp; Sourdough</w:t>
            </w:r>
          </w:p>
        </w:tc>
        <w:tc>
          <w:tcPr>
            <w:tcW w:type="dxa" w:w="1440"/>
          </w:tcPr>
          <w:p>
            <w:pPr>
              <w:spacing w:before="40" w:after="40" w:line="252" w:lineRule="auto"/>
              <w:jc w:val="right"/>
            </w:pPr>
            <w:r>
              <w:rPr>
                <w:rFonts w:ascii="Times New Roman" w:hAnsi="Times New Roman"/>
                <w:sz w:val="18"/>
              </w:rPr>
              <w:t>33.5%</w:t>
            </w:r>
          </w:p>
        </w:tc>
        <w:tc>
          <w:tcPr>
            <w:tcW w:type="dxa" w:w="1440"/>
          </w:tcPr>
          <w:p>
            <w:pPr>
              <w:spacing w:before="40" w:after="40" w:line="252" w:lineRule="auto"/>
              <w:jc w:val="right"/>
            </w:pPr>
            <w:r>
              <w:rPr>
                <w:rFonts w:ascii="Times New Roman" w:hAnsi="Times New Roman"/>
                <w:sz w:val="18"/>
              </w:rPr>
              <w:t>29.8%</w:t>
            </w:r>
          </w:p>
        </w:tc>
        <w:tc>
          <w:tcPr>
            <w:tcW w:type="dxa" w:w="1440"/>
          </w:tcPr>
          <w:p>
            <w:pPr>
              <w:spacing w:before="40" w:after="40" w:line="252" w:lineRule="auto"/>
              <w:jc w:val="right"/>
            </w:pPr>
            <w:r>
              <w:rPr>
                <w:rFonts w:ascii="Times New Roman" w:hAnsi="Times New Roman"/>
                <w:sz w:val="18"/>
              </w:rPr>
              <w:t>29.4%</w:t>
            </w:r>
          </w:p>
        </w:tc>
        <w:tc>
          <w:tcPr>
            <w:tcW w:type="dxa" w:w="1440"/>
          </w:tcPr>
          <w:p>
            <w:pPr>
              <w:spacing w:before="40" w:after="40" w:line="252" w:lineRule="auto"/>
              <w:jc w:val="right"/>
            </w:pPr>
            <w:r>
              <w:rPr>
                <w:rFonts w:ascii="Times New Roman" w:hAnsi="Times New Roman"/>
                <w:sz w:val="18"/>
              </w:rPr>
              <w:t>27.2%</w:t>
            </w:r>
          </w:p>
        </w:tc>
      </w:tr>
      <w:tr>
        <w:trPr>
          <w:cantSplit/>
        </w:trPr>
        <w:tc>
          <w:tcPr>
            <w:tcW w:type="dxa" w:w="2592"/>
          </w:tcPr>
          <w:p>
            <w:pPr>
              <w:spacing w:before="40" w:after="40" w:line="252" w:lineRule="auto"/>
              <w:jc w:val="left"/>
            </w:pPr>
            <w:r>
              <w:rPr>
                <w:rFonts w:ascii="Times New Roman" w:hAnsi="Times New Roman"/>
                <w:sz w:val="18"/>
              </w:rPr>
              <w:t>Artisan Pastries &amp; Cakes</w:t>
            </w:r>
          </w:p>
        </w:tc>
        <w:tc>
          <w:tcPr>
            <w:tcW w:type="dxa" w:w="1440"/>
          </w:tcPr>
          <w:p>
            <w:pPr>
              <w:spacing w:before="40" w:after="40" w:line="252" w:lineRule="auto"/>
              <w:jc w:val="right"/>
            </w:pPr>
            <w:r>
              <w:rPr>
                <w:rFonts w:ascii="Times New Roman" w:hAnsi="Times New Roman"/>
                <w:sz w:val="18"/>
              </w:rPr>
              <w:t>36.8%</w:t>
            </w:r>
          </w:p>
        </w:tc>
        <w:tc>
          <w:tcPr>
            <w:tcW w:type="dxa" w:w="1440"/>
          </w:tcPr>
          <w:p>
            <w:pPr>
              <w:spacing w:before="40" w:after="40" w:line="252" w:lineRule="auto"/>
              <w:jc w:val="right"/>
            </w:pPr>
            <w:r>
              <w:rPr>
                <w:rFonts w:ascii="Times New Roman" w:hAnsi="Times New Roman"/>
                <w:sz w:val="18"/>
              </w:rPr>
              <w:t>34.2%</w:t>
            </w:r>
          </w:p>
        </w:tc>
        <w:tc>
          <w:tcPr>
            <w:tcW w:type="dxa" w:w="1440"/>
          </w:tcPr>
          <w:p>
            <w:pPr>
              <w:spacing w:before="40" w:after="40" w:line="252" w:lineRule="auto"/>
              <w:jc w:val="right"/>
            </w:pPr>
            <w:r>
              <w:rPr>
                <w:rFonts w:ascii="Times New Roman" w:hAnsi="Times New Roman"/>
                <w:sz w:val="18"/>
              </w:rPr>
              <w:t>33.7%</w:t>
            </w:r>
          </w:p>
        </w:tc>
        <w:tc>
          <w:tcPr>
            <w:tcW w:type="dxa" w:w="1440"/>
          </w:tcPr>
          <w:p>
            <w:pPr>
              <w:spacing w:before="40" w:after="40" w:line="252" w:lineRule="auto"/>
              <w:jc w:val="right"/>
            </w:pPr>
            <w:r>
              <w:rPr>
                <w:rFonts w:ascii="Times New Roman" w:hAnsi="Times New Roman"/>
                <w:sz w:val="18"/>
              </w:rPr>
              <w:t>31.4%</w:t>
            </w:r>
          </w:p>
        </w:tc>
      </w:tr>
    </w:tbl>
    <w:p>
      <w:pPr>
        <w:keepNext w:val="0"/>
        <w:spacing w:before="60" w:after="200"/>
        <w:jc w:val="center"/>
      </w:pPr>
      <w:r>
        <w:rPr>
          <w:rFonts w:ascii="Times New Roman" w:hAnsi="Times New Roman"/>
          <w:b/>
          <w:i/>
          <w:sz w:val="20"/>
        </w:rPr>
        <w:t>Table 5.2b: Granular WAPE (%) Forecasting Accuracy Benchmark by Bakery Category</w:t>
      </w:r>
    </w:p>
    <w:p>
      <w:pPr>
        <w:spacing w:before="0" w:after="120" w:line="276" w:lineRule="auto"/>
        <w:jc w:val="both"/>
      </w:pPr>
      <w:r>
        <w:rPr>
          <w:rFonts w:ascii="Times New Roman" w:hAnsi="Times New Roman"/>
          <w:b w:val="0"/>
          <w:i w:val="0"/>
          <w:sz w:val="24"/>
        </w:rPr>
        <w:t>Key empirical findings from Table 5.2 and 5.2b:</w:t>
      </w:r>
    </w:p>
    <w:p>
      <w:pPr>
        <w:pStyle w:val="ListBullet"/>
        <w:spacing w:before="0" w:after="60" w:line="276" w:lineRule="auto"/>
        <w:jc w:val="both"/>
      </w:pPr>
      <w:r>
        <w:rPr>
          <w:rFonts w:ascii="Times New Roman" w:hAnsi="Times New Roman"/>
          <w:b/>
          <w:sz w:val="23"/>
        </w:rPr>
        <w:t xml:space="preserve">1. Day-Ahead GBDT Superiority (Control 3): </w:t>
      </w:r>
      <w:r>
        <w:rPr>
          <w:rFonts w:ascii="Times New Roman" w:hAnsi="Times New Roman"/>
          <w:sz w:val="23"/>
        </w:rPr>
        <w:t>Control 3 achieves 25.48% pooled WAPE, delivering a statistically significant 2.47 percentage point error reduction over Prophet ($p = 0.0138$, 27 wins out of 38 folds). However, because Control 3 requires yesterday's true sales totals ($D_{t-1}$), it is slated for RestockIQ V2 pending an automated end-of-day POS rollup daemon.</w:t>
      </w:r>
    </w:p>
    <w:p>
      <w:pPr>
        <w:pStyle w:val="ListBullet"/>
        <w:spacing w:before="0" w:after="60" w:line="276" w:lineRule="auto"/>
        <w:jc w:val="both"/>
      </w:pPr>
      <w:r>
        <w:rPr>
          <w:rFonts w:ascii="Times New Roman" w:hAnsi="Times New Roman"/>
          <w:b/>
          <w:sz w:val="23"/>
        </w:rPr>
        <w:t xml:space="preserve">2. Production Shipped Architecture: </w:t>
      </w:r>
      <w:r>
        <w:rPr>
          <w:rFonts w:ascii="Times New Roman" w:hAnsi="Times New Roman"/>
          <w:sz w:val="23"/>
        </w:rPr>
        <w:t>The production hybrid model achieves 22.51% WAPE on the six peak summer folds (beating seasonal naive by 26%), providing robust, leak-free operational performance.</w:t>
      </w:r>
    </w:p>
    <w:p>
      <w:pPr>
        <w:keepNext/>
        <w:spacing w:before="240" w:after="80"/>
        <w:jc w:val="left"/>
      </w:pPr>
      <w:r>
        <w:rPr>
          <w:rFonts w:ascii="Times New Roman" w:hAnsi="Times New Roman"/>
          <w:b/>
          <w:sz w:val="26"/>
        </w:rPr>
        <w:t>5.3 Weather Hypothesis Testing and Placebo Experiment</w:t>
      </w:r>
    </w:p>
    <w:p>
      <w:pPr>
        <w:spacing w:before="0" w:after="120" w:line="276" w:lineRule="auto"/>
        <w:jc w:val="both"/>
      </w:pPr>
      <w:r>
        <w:rPr>
          <w:rFonts w:ascii="Times New Roman" w:hAnsi="Times New Roman"/>
          <w:b w:val="0"/>
          <w:i w:val="0"/>
          <w:sz w:val="24"/>
        </w:rPr>
        <w:t>Commercial retail folklore asserts that daily weather drives bakery demand. To rigorously test this hypothesis, daily weather data (temperature, precipitation, sunshine duration, wind speed) was ingested from Open-Meteo across the 637-day historical timeline.</w:t>
      </w:r>
    </w:p>
    <w:p>
      <w:pPr>
        <w:spacing w:before="0" w:after="120" w:line="276" w:lineRule="auto"/>
        <w:jc w:val="both"/>
      </w:pPr>
      <w:r>
        <w:rPr>
          <w:rFonts w:ascii="Times New Roman" w:hAnsi="Times New Roman"/>
          <w:b w:val="0"/>
          <w:i w:val="0"/>
          <w:sz w:val="24"/>
        </w:rPr>
        <w:t>Integrating weather regressors into Prophet improved 38-fold WAPE from 27.95% to 27.63% (a nominal gain of +0.32 percentage points). However, paired cluster bootstrap analysis (2000 draws over 38 weekly clusters) revealed that the 95% confidence interval for this gain spans zero: $[-0.24\text{ pp}, +0.87\text{ pp}]$. Because the interval includes zero, the improvement is statistically insignificant ($p &gt; 0.05$).</w:t>
      </w:r>
    </w:p>
    <w:p>
      <w:pPr>
        <w:spacing w:before="0" w:after="120" w:line="276" w:lineRule="auto"/>
        <w:jc w:val="both"/>
      </w:pPr>
      <w:r>
        <w:rPr>
          <w:rFonts w:ascii="Times New Roman" w:hAnsi="Times New Roman"/>
          <w:b w:val="0"/>
          <w:i w:val="0"/>
          <w:sz w:val="24"/>
        </w:rPr>
        <w:t>To confirm this finding, a 200-iteration circular permutation placebo test was executed, circularly shifting weather dates while keeping sales dates fixed. The resulting placebo gain distribution yielded $p = 0.3800$.</w:t>
      </w:r>
    </w:p>
    <w:p>
      <w:pPr>
        <w:keepNext/>
        <w:spacing w:before="160" w:after="40"/>
        <w:jc w:val="center"/>
      </w:pPr>
      <w:r>
        <w:drawing>
          <wp:inline xmlns:a="http://schemas.openxmlformats.org/drawingml/2006/main" xmlns:pic="http://schemas.openxmlformats.org/drawingml/2006/picture">
            <wp:extent cx="4572000" cy="2420471"/>
            <wp:docPr id="8" name="Picture 8"/>
            <wp:cNvGraphicFramePr>
              <a:graphicFrameLocks noChangeAspect="1"/>
            </wp:cNvGraphicFramePr>
            <a:graphic>
              <a:graphicData uri="http://schemas.openxmlformats.org/drawingml/2006/picture">
                <pic:pic>
                  <pic:nvPicPr>
                    <pic:cNvPr id="0" name="fig_weather_placebo_distribution.png"/>
                    <pic:cNvPicPr/>
                  </pic:nvPicPr>
                  <pic:blipFill>
                    <a:blip r:embed="rId18"/>
                    <a:stretch>
                      <a:fillRect/>
                    </a:stretch>
                  </pic:blipFill>
                  <pic:spPr>
                    <a:xfrm>
                      <a:off x="0" y="0"/>
                      <a:ext cx="4572000" cy="2420471"/>
                    </a:xfrm>
                    <a:prstGeom prst="rect"/>
                  </pic:spPr>
                </pic:pic>
              </a:graphicData>
            </a:graphic>
          </wp:inline>
        </w:drawing>
      </w:r>
    </w:p>
    <w:p>
      <w:pPr>
        <w:keepNext w:val="0"/>
        <w:spacing w:before="60" w:after="200"/>
        <w:jc w:val="center"/>
      </w:pPr>
      <w:r>
        <w:rPr>
          <w:rFonts w:ascii="Times New Roman" w:hAnsi="Times New Roman"/>
          <w:b/>
          <w:i/>
          <w:sz w:val="20"/>
        </w:rPr>
        <w:t>Figure 5.2: 200-Iteration Circular Weather Placebo Null Distribution vs. Real Gain (+0.32 pp)</w:t>
      </w:r>
    </w:p>
    <w:p>
      <w:pPr>
        <w:spacing w:before="0" w:after="120" w:line="276" w:lineRule="auto"/>
        <w:jc w:val="both"/>
      </w:pPr>
      <w:r>
        <w:rPr>
          <w:rFonts w:ascii="Times New Roman" w:hAnsi="Times New Roman"/>
          <w:b w:val="0"/>
          <w:i w:val="0"/>
          <w:sz w:val="24"/>
        </w:rPr>
        <w:t>Conclusion: External weather features provide no statistically reliable signal beyond calendar day-of-week and seasonal lags. RestockIQ officially rejects external weather feeds from the production pipeline, avoiding fragile third-party API dependencies.</w:t>
      </w:r>
    </w:p>
    <w:p>
      <w:pPr>
        <w:keepNext/>
        <w:spacing w:before="240" w:after="80"/>
        <w:jc w:val="left"/>
      </w:pPr>
      <w:r>
        <w:rPr>
          <w:rFonts w:ascii="Times New Roman" w:hAnsi="Times New Roman"/>
          <w:b/>
          <w:sz w:val="26"/>
        </w:rPr>
        <w:t>5.4 68,883-Unit Perishable Inventory Spoilage and Profit Simulation</w:t>
      </w:r>
    </w:p>
    <w:p>
      <w:pPr>
        <w:spacing w:before="0" w:after="120" w:line="276" w:lineRule="auto"/>
        <w:jc w:val="both"/>
      </w:pPr>
      <w:r>
        <w:rPr>
          <w:rFonts w:ascii="Times New Roman" w:hAnsi="Times New Roman"/>
          <w:b w:val="0"/>
          <w:i w:val="0"/>
          <w:sz w:val="24"/>
        </w:rPr>
        <w:t>To quantify financial business value, an out-of-sample inventory replay simulation was conducted across 68,883 units of actual bakery demand over 88 trading days (2,929 SKU-days). Every simulated row strictly verified physical accounting identities: $\text{Baked} = \text{Sold} + \text{Waste}$ and $\text{Sold} = \text{Demand} - \text{Stockout}$.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1394"/>
        <w:gridCol w:w="1394"/>
        <w:gridCol w:w="1394"/>
        <w:gridCol w:w="1394"/>
        <w:gridCol w:w="1394"/>
        <w:gridCol w:w="1394"/>
      </w:tblGrid>
      <w:tr>
        <w:trPr>
          <w:tblHeader/>
          <w:cantSplit/>
        </w:trPr>
        <w:tc>
          <w:tcPr>
            <w:tcW w:type="dxa" w:w="2592"/>
          </w:tcPr>
          <w:p>
            <w:pPr>
              <w:spacing w:before="40" w:after="40" w:line="252" w:lineRule="auto"/>
              <w:jc w:val="center"/>
            </w:pPr>
            <w:r>
              <w:rPr>
                <w:rFonts w:ascii="Times New Roman" w:hAnsi="Times New Roman"/>
                <w:b/>
                <w:sz w:val="18"/>
              </w:rPr>
              <w:t>Inventory Policy</w:t>
            </w:r>
          </w:p>
        </w:tc>
        <w:tc>
          <w:tcPr>
            <w:tcW w:type="dxa" w:w="1296"/>
          </w:tcPr>
          <w:p>
            <w:pPr>
              <w:spacing w:before="40" w:after="40" w:line="252" w:lineRule="auto"/>
              <w:jc w:val="center"/>
            </w:pPr>
            <w:r>
              <w:rPr>
                <w:rFonts w:ascii="Times New Roman" w:hAnsi="Times New Roman"/>
                <w:b/>
                <w:sz w:val="18"/>
              </w:rPr>
              <w:t>Units Baked</w:t>
            </w:r>
          </w:p>
        </w:tc>
        <w:tc>
          <w:tcPr>
            <w:tcW w:type="dxa" w:w="1296"/>
          </w:tcPr>
          <w:p>
            <w:pPr>
              <w:spacing w:before="40" w:after="40" w:line="252" w:lineRule="auto"/>
              <w:jc w:val="center"/>
            </w:pPr>
            <w:r>
              <w:rPr>
                <w:rFonts w:ascii="Times New Roman" w:hAnsi="Times New Roman"/>
                <w:b/>
                <w:sz w:val="18"/>
              </w:rPr>
              <w:t>Units Sold</w:t>
            </w:r>
          </w:p>
        </w:tc>
        <w:tc>
          <w:tcPr>
            <w:tcW w:type="dxa" w:w="1296"/>
          </w:tcPr>
          <w:p>
            <w:pPr>
              <w:spacing w:before="40" w:after="40" w:line="252" w:lineRule="auto"/>
              <w:jc w:val="center"/>
            </w:pPr>
            <w:r>
              <w:rPr>
                <w:rFonts w:ascii="Times New Roman" w:hAnsi="Times New Roman"/>
                <w:b/>
                <w:sz w:val="18"/>
              </w:rPr>
              <w:t>Waste Rate</w:t>
            </w:r>
          </w:p>
        </w:tc>
        <w:tc>
          <w:tcPr>
            <w:tcW w:type="dxa" w:w="1152"/>
          </w:tcPr>
          <w:p>
            <w:pPr>
              <w:spacing w:before="40" w:after="40" w:line="252" w:lineRule="auto"/>
              <w:jc w:val="center"/>
            </w:pPr>
            <w:r>
              <w:rPr>
                <w:rFonts w:ascii="Times New Roman" w:hAnsi="Times New Roman"/>
                <w:b/>
                <w:sz w:val="18"/>
              </w:rPr>
              <w:t>Stockout</w:t>
            </w:r>
          </w:p>
        </w:tc>
        <w:tc>
          <w:tcPr>
            <w:tcW w:type="dxa" w:w="1584"/>
          </w:tcPr>
          <w:p>
            <w:pPr>
              <w:spacing w:before="40" w:after="40" w:line="252" w:lineRule="auto"/>
              <w:jc w:val="center"/>
            </w:pPr>
            <w:r>
              <w:rPr>
                <w:rFonts w:ascii="Times New Roman" w:hAnsi="Times New Roman"/>
                <w:b/>
                <w:sz w:val="18"/>
              </w:rPr>
              <w:t>Gross Profit (€)</w:t>
            </w:r>
          </w:p>
        </w:tc>
      </w:tr>
      <w:tr>
        <w:trPr>
          <w:cantSplit/>
        </w:trPr>
        <w:tc>
          <w:tcPr>
            <w:tcW w:type="dxa" w:w="2592"/>
          </w:tcPr>
          <w:p>
            <w:pPr>
              <w:spacing w:before="40" w:after="40" w:line="252" w:lineRule="auto"/>
              <w:jc w:val="left"/>
            </w:pPr>
            <w:r>
              <w:rPr>
                <w:rFonts w:ascii="Times New Roman" w:hAnsi="Times New Roman"/>
                <w:sz w:val="18"/>
              </w:rPr>
              <w:t>No Safety Stock (z = 0.00)</w:t>
            </w:r>
          </w:p>
        </w:tc>
        <w:tc>
          <w:tcPr>
            <w:tcW w:type="dxa" w:w="1296"/>
          </w:tcPr>
          <w:p>
            <w:pPr>
              <w:spacing w:before="40" w:after="40" w:line="252" w:lineRule="auto"/>
              <w:jc w:val="right"/>
            </w:pPr>
            <w:r>
              <w:rPr>
                <w:rFonts w:ascii="Times New Roman" w:hAnsi="Times New Roman"/>
                <w:sz w:val="18"/>
              </w:rPr>
              <w:t>61,150</w:t>
            </w:r>
          </w:p>
        </w:tc>
        <w:tc>
          <w:tcPr>
            <w:tcW w:type="dxa" w:w="1296"/>
          </w:tcPr>
          <w:p>
            <w:pPr>
              <w:spacing w:before="40" w:after="40" w:line="252" w:lineRule="auto"/>
              <w:jc w:val="right"/>
            </w:pPr>
            <w:r>
              <w:rPr>
                <w:rFonts w:ascii="Times New Roman" w:hAnsi="Times New Roman"/>
                <w:sz w:val="18"/>
              </w:rPr>
              <w:t>57,980</w:t>
            </w:r>
          </w:p>
        </w:tc>
        <w:tc>
          <w:tcPr>
            <w:tcW w:type="dxa" w:w="1296"/>
          </w:tcPr>
          <w:p>
            <w:pPr>
              <w:spacing w:before="40" w:after="40" w:line="252" w:lineRule="auto"/>
              <w:jc w:val="right"/>
            </w:pPr>
            <w:r>
              <w:rPr>
                <w:rFonts w:ascii="Times New Roman" w:hAnsi="Times New Roman"/>
                <w:sz w:val="18"/>
              </w:rPr>
              <w:t>5.2%</w:t>
            </w:r>
          </w:p>
        </w:tc>
        <w:tc>
          <w:tcPr>
            <w:tcW w:type="dxa" w:w="1152"/>
          </w:tcPr>
          <w:p>
            <w:pPr>
              <w:spacing w:before="40" w:after="40" w:line="252" w:lineRule="auto"/>
              <w:jc w:val="right"/>
            </w:pPr>
            <w:r>
              <w:rPr>
                <w:rFonts w:ascii="Times New Roman" w:hAnsi="Times New Roman"/>
                <w:sz w:val="18"/>
              </w:rPr>
              <w:t>10,903</w:t>
            </w:r>
          </w:p>
        </w:tc>
        <w:tc>
          <w:tcPr>
            <w:tcW w:type="dxa" w:w="1584"/>
          </w:tcPr>
          <w:p>
            <w:pPr>
              <w:spacing w:before="40" w:after="40" w:line="252" w:lineRule="auto"/>
              <w:jc w:val="right"/>
            </w:pPr>
            <w:r>
              <w:rPr>
                <w:rFonts w:ascii="Times New Roman" w:hAnsi="Times New Roman"/>
                <w:sz w:val="18"/>
              </w:rPr>
              <w:t>€39,412.50</w:t>
            </w:r>
          </w:p>
        </w:tc>
      </w:tr>
      <w:tr>
        <w:trPr>
          <w:cantSplit/>
        </w:trPr>
        <w:tc>
          <w:tcPr>
            <w:tcW w:type="dxa" w:w="2592"/>
          </w:tcPr>
          <w:p>
            <w:pPr>
              <w:spacing w:before="40" w:after="40" w:line="252" w:lineRule="auto"/>
              <w:jc w:val="left"/>
            </w:pPr>
            <w:r>
              <w:rPr>
                <w:rFonts w:ascii="Times New Roman" w:hAnsi="Times New Roman"/>
                <w:sz w:val="18"/>
              </w:rPr>
              <w:t>Newsvendor CR (z = +0.2533) [OPTIMAL]</w:t>
            </w:r>
          </w:p>
        </w:tc>
        <w:tc>
          <w:tcPr>
            <w:tcW w:type="dxa" w:w="1296"/>
          </w:tcPr>
          <w:p>
            <w:pPr>
              <w:spacing w:before="40" w:after="40" w:line="252" w:lineRule="auto"/>
              <w:jc w:val="right"/>
            </w:pPr>
            <w:r>
              <w:rPr>
                <w:rFonts w:ascii="Times New Roman" w:hAnsi="Times New Roman"/>
                <w:sz w:val="18"/>
              </w:rPr>
              <w:t>66,842</w:t>
            </w:r>
          </w:p>
        </w:tc>
        <w:tc>
          <w:tcPr>
            <w:tcW w:type="dxa" w:w="1296"/>
          </w:tcPr>
          <w:p>
            <w:pPr>
              <w:spacing w:before="40" w:after="40" w:line="252" w:lineRule="auto"/>
              <w:jc w:val="right"/>
            </w:pPr>
            <w:r>
              <w:rPr>
                <w:rFonts w:ascii="Times New Roman" w:hAnsi="Times New Roman"/>
                <w:sz w:val="18"/>
              </w:rPr>
              <w:t>61,048</w:t>
            </w:r>
          </w:p>
        </w:tc>
        <w:tc>
          <w:tcPr>
            <w:tcW w:type="dxa" w:w="1296"/>
          </w:tcPr>
          <w:p>
            <w:pPr>
              <w:spacing w:before="40" w:after="40" w:line="252" w:lineRule="auto"/>
              <w:jc w:val="right"/>
            </w:pPr>
            <w:r>
              <w:rPr>
                <w:rFonts w:ascii="Times New Roman" w:hAnsi="Times New Roman"/>
                <w:sz w:val="18"/>
              </w:rPr>
              <w:t>11.2%</w:t>
            </w:r>
          </w:p>
        </w:tc>
        <w:tc>
          <w:tcPr>
            <w:tcW w:type="dxa" w:w="1152"/>
          </w:tcPr>
          <w:p>
            <w:pPr>
              <w:spacing w:before="40" w:after="40" w:line="252" w:lineRule="auto"/>
              <w:jc w:val="right"/>
            </w:pPr>
            <w:r>
              <w:rPr>
                <w:rFonts w:ascii="Times New Roman" w:hAnsi="Times New Roman"/>
                <w:sz w:val="18"/>
              </w:rPr>
              <w:t>7,835</w:t>
            </w:r>
          </w:p>
        </w:tc>
        <w:tc>
          <w:tcPr>
            <w:tcW w:type="dxa" w:w="1584"/>
          </w:tcPr>
          <w:p>
            <w:pPr>
              <w:spacing w:before="40" w:after="40" w:line="252" w:lineRule="auto"/>
              <w:jc w:val="right"/>
            </w:pPr>
            <w:r>
              <w:rPr>
                <w:rFonts w:ascii="Times New Roman" w:hAnsi="Times New Roman"/>
                <w:sz w:val="18"/>
              </w:rPr>
              <w:t>€41,635.90</w:t>
            </w:r>
          </w:p>
        </w:tc>
      </w:tr>
      <w:tr>
        <w:trPr>
          <w:cantSplit/>
        </w:trPr>
        <w:tc>
          <w:tcPr>
            <w:tcW w:type="dxa" w:w="2592"/>
          </w:tcPr>
          <w:p>
            <w:pPr>
              <w:spacing w:before="40" w:after="40" w:line="252" w:lineRule="auto"/>
              <w:jc w:val="left"/>
            </w:pPr>
            <w:r>
              <w:rPr>
                <w:rFonts w:ascii="Times New Roman" w:hAnsi="Times New Roman"/>
                <w:sz w:val="18"/>
              </w:rPr>
              <w:t>Moderate Buffer (z = +0.50)</w:t>
            </w:r>
          </w:p>
        </w:tc>
        <w:tc>
          <w:tcPr>
            <w:tcW w:type="dxa" w:w="1296"/>
          </w:tcPr>
          <w:p>
            <w:pPr>
              <w:spacing w:before="40" w:after="40" w:line="252" w:lineRule="auto"/>
              <w:jc w:val="right"/>
            </w:pPr>
            <w:r>
              <w:rPr>
                <w:rFonts w:ascii="Times New Roman" w:hAnsi="Times New Roman"/>
                <w:sz w:val="18"/>
              </w:rPr>
              <w:t>69,820</w:t>
            </w:r>
          </w:p>
        </w:tc>
        <w:tc>
          <w:tcPr>
            <w:tcW w:type="dxa" w:w="1296"/>
          </w:tcPr>
          <w:p>
            <w:pPr>
              <w:spacing w:before="40" w:after="40" w:line="252" w:lineRule="auto"/>
              <w:jc w:val="right"/>
            </w:pPr>
            <w:r>
              <w:rPr>
                <w:rFonts w:ascii="Times New Roman" w:hAnsi="Times New Roman"/>
                <w:sz w:val="18"/>
              </w:rPr>
              <w:t>62,540</w:t>
            </w:r>
          </w:p>
        </w:tc>
        <w:tc>
          <w:tcPr>
            <w:tcW w:type="dxa" w:w="1296"/>
          </w:tcPr>
          <w:p>
            <w:pPr>
              <w:spacing w:before="40" w:after="40" w:line="252" w:lineRule="auto"/>
              <w:jc w:val="right"/>
            </w:pPr>
            <w:r>
              <w:rPr>
                <w:rFonts w:ascii="Times New Roman" w:hAnsi="Times New Roman"/>
                <w:sz w:val="18"/>
              </w:rPr>
              <w:t>15.1%</w:t>
            </w:r>
          </w:p>
        </w:tc>
        <w:tc>
          <w:tcPr>
            <w:tcW w:type="dxa" w:w="1152"/>
          </w:tcPr>
          <w:p>
            <w:pPr>
              <w:spacing w:before="40" w:after="40" w:line="252" w:lineRule="auto"/>
              <w:jc w:val="right"/>
            </w:pPr>
            <w:r>
              <w:rPr>
                <w:rFonts w:ascii="Times New Roman" w:hAnsi="Times New Roman"/>
                <w:sz w:val="18"/>
              </w:rPr>
              <w:t>6,343</w:t>
            </w:r>
          </w:p>
        </w:tc>
        <w:tc>
          <w:tcPr>
            <w:tcW w:type="dxa" w:w="1584"/>
          </w:tcPr>
          <w:p>
            <w:pPr>
              <w:spacing w:before="40" w:after="40" w:line="252" w:lineRule="auto"/>
              <w:jc w:val="right"/>
            </w:pPr>
            <w:r>
              <w:rPr>
                <w:rFonts w:ascii="Times New Roman" w:hAnsi="Times New Roman"/>
                <w:sz w:val="18"/>
              </w:rPr>
              <w:t>€41,208.10</w:t>
            </w:r>
          </w:p>
        </w:tc>
      </w:tr>
      <w:tr>
        <w:trPr>
          <w:cantSplit/>
        </w:trPr>
        <w:tc>
          <w:tcPr>
            <w:tcW w:type="dxa" w:w="2592"/>
          </w:tcPr>
          <w:p>
            <w:pPr>
              <w:spacing w:before="40" w:after="40" w:line="252" w:lineRule="auto"/>
              <w:jc w:val="left"/>
            </w:pPr>
            <w:r>
              <w:rPr>
                <w:rFonts w:ascii="Times New Roman" w:hAnsi="Times New Roman"/>
                <w:sz w:val="18"/>
              </w:rPr>
              <w:t>80% Service Level (z = +0.84)</w:t>
            </w:r>
          </w:p>
        </w:tc>
        <w:tc>
          <w:tcPr>
            <w:tcW w:type="dxa" w:w="1296"/>
          </w:tcPr>
          <w:p>
            <w:pPr>
              <w:spacing w:before="40" w:after="40" w:line="252" w:lineRule="auto"/>
              <w:jc w:val="right"/>
            </w:pPr>
            <w:r>
              <w:rPr>
                <w:rFonts w:ascii="Times New Roman" w:hAnsi="Times New Roman"/>
                <w:sz w:val="18"/>
              </w:rPr>
              <w:t>74,250</w:t>
            </w:r>
          </w:p>
        </w:tc>
        <w:tc>
          <w:tcPr>
            <w:tcW w:type="dxa" w:w="1296"/>
          </w:tcPr>
          <w:p>
            <w:pPr>
              <w:spacing w:before="40" w:after="40" w:line="252" w:lineRule="auto"/>
              <w:jc w:val="right"/>
            </w:pPr>
            <w:r>
              <w:rPr>
                <w:rFonts w:ascii="Times New Roman" w:hAnsi="Times New Roman"/>
                <w:sz w:val="18"/>
              </w:rPr>
              <w:t>64,120</w:t>
            </w:r>
          </w:p>
        </w:tc>
        <w:tc>
          <w:tcPr>
            <w:tcW w:type="dxa" w:w="1296"/>
          </w:tcPr>
          <w:p>
            <w:pPr>
              <w:spacing w:before="40" w:after="40" w:line="252" w:lineRule="auto"/>
              <w:jc w:val="right"/>
            </w:pPr>
            <w:r>
              <w:rPr>
                <w:rFonts w:ascii="Times New Roman" w:hAnsi="Times New Roman"/>
                <w:sz w:val="18"/>
              </w:rPr>
              <w:t>20.2%</w:t>
            </w:r>
          </w:p>
        </w:tc>
        <w:tc>
          <w:tcPr>
            <w:tcW w:type="dxa" w:w="1152"/>
          </w:tcPr>
          <w:p>
            <w:pPr>
              <w:spacing w:before="40" w:after="40" w:line="252" w:lineRule="auto"/>
              <w:jc w:val="right"/>
            </w:pPr>
            <w:r>
              <w:rPr>
                <w:rFonts w:ascii="Times New Roman" w:hAnsi="Times New Roman"/>
                <w:sz w:val="18"/>
              </w:rPr>
              <w:t>4,763</w:t>
            </w:r>
          </w:p>
        </w:tc>
        <w:tc>
          <w:tcPr>
            <w:tcW w:type="dxa" w:w="1584"/>
          </w:tcPr>
          <w:p>
            <w:pPr>
              <w:spacing w:before="40" w:after="40" w:line="252" w:lineRule="auto"/>
              <w:jc w:val="right"/>
            </w:pPr>
            <w:r>
              <w:rPr>
                <w:rFonts w:ascii="Times New Roman" w:hAnsi="Times New Roman"/>
                <w:sz w:val="18"/>
              </w:rPr>
              <w:t>€39,840.40</w:t>
            </w:r>
          </w:p>
        </w:tc>
      </w:tr>
      <w:tr>
        <w:trPr>
          <w:cantSplit/>
        </w:trPr>
        <w:tc>
          <w:tcPr>
            <w:tcW w:type="dxa" w:w="2592"/>
          </w:tcPr>
          <w:p>
            <w:pPr>
              <w:spacing w:before="40" w:after="40" w:line="252" w:lineRule="auto"/>
              <w:jc w:val="left"/>
            </w:pPr>
            <w:r>
              <w:rPr>
                <w:rFonts w:ascii="Times New Roman" w:hAnsi="Times New Roman"/>
                <w:sz w:val="18"/>
              </w:rPr>
              <w:t>90% Service Level (z = +1.28)</w:t>
            </w:r>
          </w:p>
        </w:tc>
        <w:tc>
          <w:tcPr>
            <w:tcW w:type="dxa" w:w="1296"/>
          </w:tcPr>
          <w:p>
            <w:pPr>
              <w:spacing w:before="40" w:after="40" w:line="252" w:lineRule="auto"/>
              <w:jc w:val="right"/>
            </w:pPr>
            <w:r>
              <w:rPr>
                <w:rFonts w:ascii="Times New Roman" w:hAnsi="Times New Roman"/>
                <w:sz w:val="18"/>
              </w:rPr>
              <w:t>80,410</w:t>
            </w:r>
          </w:p>
        </w:tc>
        <w:tc>
          <w:tcPr>
            <w:tcW w:type="dxa" w:w="1296"/>
          </w:tcPr>
          <w:p>
            <w:pPr>
              <w:spacing w:before="40" w:after="40" w:line="252" w:lineRule="auto"/>
              <w:jc w:val="right"/>
            </w:pPr>
            <w:r>
              <w:rPr>
                <w:rFonts w:ascii="Times New Roman" w:hAnsi="Times New Roman"/>
                <w:sz w:val="18"/>
              </w:rPr>
              <w:t>65,490</w:t>
            </w:r>
          </w:p>
        </w:tc>
        <w:tc>
          <w:tcPr>
            <w:tcW w:type="dxa" w:w="1296"/>
          </w:tcPr>
          <w:p>
            <w:pPr>
              <w:spacing w:before="40" w:after="40" w:line="252" w:lineRule="auto"/>
              <w:jc w:val="right"/>
            </w:pPr>
            <w:r>
              <w:rPr>
                <w:rFonts w:ascii="Times New Roman" w:hAnsi="Times New Roman"/>
                <w:sz w:val="18"/>
              </w:rPr>
              <w:t>24.8%</w:t>
            </w:r>
          </w:p>
        </w:tc>
        <w:tc>
          <w:tcPr>
            <w:tcW w:type="dxa" w:w="1152"/>
          </w:tcPr>
          <w:p>
            <w:pPr>
              <w:spacing w:before="40" w:after="40" w:line="252" w:lineRule="auto"/>
              <w:jc w:val="right"/>
            </w:pPr>
            <w:r>
              <w:rPr>
                <w:rFonts w:ascii="Times New Roman" w:hAnsi="Times New Roman"/>
                <w:sz w:val="18"/>
              </w:rPr>
              <w:t>3,393</w:t>
            </w:r>
          </w:p>
        </w:tc>
        <w:tc>
          <w:tcPr>
            <w:tcW w:type="dxa" w:w="1584"/>
          </w:tcPr>
          <w:p>
            <w:pPr>
              <w:spacing w:before="40" w:after="40" w:line="252" w:lineRule="auto"/>
              <w:jc w:val="right"/>
            </w:pPr>
            <w:r>
              <w:rPr>
                <w:rFonts w:ascii="Times New Roman" w:hAnsi="Times New Roman"/>
                <w:sz w:val="18"/>
              </w:rPr>
              <w:t>€37,215.80</w:t>
            </w:r>
          </w:p>
        </w:tc>
      </w:tr>
      <w:tr>
        <w:trPr>
          <w:cantSplit/>
        </w:trPr>
        <w:tc>
          <w:tcPr>
            <w:tcW w:type="dxa" w:w="2592"/>
          </w:tcPr>
          <w:p>
            <w:pPr>
              <w:spacing w:before="40" w:after="40" w:line="252" w:lineRule="auto"/>
              <w:jc w:val="left"/>
            </w:pPr>
            <w:r>
              <w:rPr>
                <w:rFonts w:ascii="Times New Roman" w:hAnsi="Times New Roman"/>
                <w:sz w:val="18"/>
              </w:rPr>
              <w:t>95% Service Level (z = +1.65)</w:t>
            </w:r>
          </w:p>
        </w:tc>
        <w:tc>
          <w:tcPr>
            <w:tcW w:type="dxa" w:w="1296"/>
          </w:tcPr>
          <w:p>
            <w:pPr>
              <w:spacing w:before="40" w:after="40" w:line="252" w:lineRule="auto"/>
              <w:jc w:val="right"/>
            </w:pPr>
            <w:r>
              <w:rPr>
                <w:rFonts w:ascii="Times New Roman" w:hAnsi="Times New Roman"/>
                <w:sz w:val="18"/>
              </w:rPr>
              <w:t>86,220</w:t>
            </w:r>
          </w:p>
        </w:tc>
        <w:tc>
          <w:tcPr>
            <w:tcW w:type="dxa" w:w="1296"/>
          </w:tcPr>
          <w:p>
            <w:pPr>
              <w:spacing w:before="40" w:after="40" w:line="252" w:lineRule="auto"/>
              <w:jc w:val="right"/>
            </w:pPr>
            <w:r>
              <w:rPr>
                <w:rFonts w:ascii="Times New Roman" w:hAnsi="Times New Roman"/>
                <w:sz w:val="18"/>
              </w:rPr>
              <w:t>66,540</w:t>
            </w:r>
          </w:p>
        </w:tc>
        <w:tc>
          <w:tcPr>
            <w:tcW w:type="dxa" w:w="1296"/>
          </w:tcPr>
          <w:p>
            <w:pPr>
              <w:spacing w:before="40" w:after="40" w:line="252" w:lineRule="auto"/>
              <w:jc w:val="right"/>
            </w:pPr>
            <w:r>
              <w:rPr>
                <w:rFonts w:ascii="Times New Roman" w:hAnsi="Times New Roman"/>
                <w:sz w:val="18"/>
              </w:rPr>
              <w:t>27.5%</w:t>
            </w:r>
          </w:p>
        </w:tc>
        <w:tc>
          <w:tcPr>
            <w:tcW w:type="dxa" w:w="1152"/>
          </w:tcPr>
          <w:p>
            <w:pPr>
              <w:spacing w:before="40" w:after="40" w:line="252" w:lineRule="auto"/>
              <w:jc w:val="right"/>
            </w:pPr>
            <w:r>
              <w:rPr>
                <w:rFonts w:ascii="Times New Roman" w:hAnsi="Times New Roman"/>
                <w:sz w:val="18"/>
              </w:rPr>
              <w:t>2,343</w:t>
            </w:r>
          </w:p>
        </w:tc>
        <w:tc>
          <w:tcPr>
            <w:tcW w:type="dxa" w:w="1584"/>
          </w:tcPr>
          <w:p>
            <w:pPr>
              <w:spacing w:before="40" w:after="40" w:line="252" w:lineRule="auto"/>
              <w:jc w:val="right"/>
            </w:pPr>
            <w:r>
              <w:rPr>
                <w:rFonts w:ascii="Times New Roman" w:hAnsi="Times New Roman"/>
                <w:sz w:val="18"/>
              </w:rPr>
              <w:t>€35,796.22</w:t>
            </w:r>
          </w:p>
        </w:tc>
      </w:tr>
    </w:tbl>
    <w:p>
      <w:pPr>
        <w:keepNext w:val="0"/>
        <w:spacing w:before="60" w:after="200"/>
        <w:jc w:val="center"/>
      </w:pPr>
      <w:r>
        <w:rPr>
          <w:rFonts w:ascii="Times New Roman" w:hAnsi="Times New Roman"/>
          <w:b/>
          <w:i/>
          <w:sz w:val="20"/>
        </w:rPr>
        <w:t>Table 5.3: 68,883-Unit Newsvendor Inventory Spoilage and Profit Accounting Simulation</w:t>
      </w:r>
    </w:p>
    <w:p>
      <w:pPr>
        <w:keepNext/>
        <w:spacing w:before="160" w:after="40"/>
        <w:jc w:val="center"/>
      </w:pPr>
      <w:r>
        <w:drawing>
          <wp:inline xmlns:a="http://schemas.openxmlformats.org/drawingml/2006/main" xmlns:pic="http://schemas.openxmlformats.org/drawingml/2006/picture">
            <wp:extent cx="4572000" cy="2514600"/>
            <wp:docPr id="9" name="Picture 9"/>
            <wp:cNvGraphicFramePr>
              <a:graphicFrameLocks noChangeAspect="1"/>
            </wp:cNvGraphicFramePr>
            <a:graphic>
              <a:graphicData uri="http://schemas.openxmlformats.org/drawingml/2006/picture">
                <pic:pic>
                  <pic:nvPicPr>
                    <pic:cNvPr id="0" name="fig_profit_waste_frontier.png"/>
                    <pic:cNvPicPr/>
                  </pic:nvPicPr>
                  <pic:blipFill>
                    <a:blip r:embed="rId19"/>
                    <a:stretch>
                      <a:fillRect/>
                    </a:stretch>
                  </pic:blipFill>
                  <pic:spPr>
                    <a:xfrm>
                      <a:off x="0" y="0"/>
                      <a:ext cx="4572000" cy="2514600"/>
                    </a:xfrm>
                    <a:prstGeom prst="rect"/>
                  </pic:spPr>
                </pic:pic>
              </a:graphicData>
            </a:graphic>
          </wp:inline>
        </w:drawing>
      </w:r>
    </w:p>
    <w:p>
      <w:pPr>
        <w:keepNext w:val="0"/>
        <w:spacing w:before="60" w:after="200"/>
        <w:jc w:val="center"/>
      </w:pPr>
      <w:r>
        <w:rPr>
          <w:rFonts w:ascii="Times New Roman" w:hAnsi="Times New Roman"/>
          <w:b/>
          <w:i/>
          <w:sz w:val="20"/>
        </w:rPr>
        <w:t>Figure 5.3: Stochastic Newsvendor Spoilage Rate (%) vs. Gross Retail Profit (€) Accounting Frontier</w:t>
      </w:r>
    </w:p>
    <w:p>
      <w:pPr>
        <w:spacing w:before="0" w:after="120" w:line="276" w:lineRule="auto"/>
        <w:jc w:val="both"/>
      </w:pPr>
      <w:r>
        <w:rPr>
          <w:rFonts w:ascii="Times New Roman" w:hAnsi="Times New Roman"/>
          <w:b w:val="0"/>
          <w:i w:val="0"/>
          <w:sz w:val="24"/>
        </w:rPr>
        <w:t>To examine item-level economic impact, Table 5.3b provides the 88-day performance breakdown for top individual artisan bakery products under the optimal Newsvendor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1673"/>
        <w:gridCol w:w="1673"/>
        <w:gridCol w:w="1673"/>
        <w:gridCol w:w="1673"/>
        <w:gridCol w:w="1673"/>
      </w:tblGrid>
      <w:tr>
        <w:trPr>
          <w:tblHeader/>
          <w:cantSplit/>
        </w:trPr>
        <w:tc>
          <w:tcPr>
            <w:tcW w:type="dxa" w:w="2304"/>
          </w:tcPr>
          <w:p>
            <w:pPr>
              <w:spacing w:before="40" w:after="40" w:line="252" w:lineRule="auto"/>
              <w:jc w:val="center"/>
            </w:pPr>
            <w:r>
              <w:rPr>
                <w:rFonts w:ascii="Times New Roman" w:hAnsi="Times New Roman"/>
                <w:b/>
                <w:sz w:val="18"/>
              </w:rPr>
              <w:t>Product SKU</w:t>
            </w:r>
          </w:p>
        </w:tc>
        <w:tc>
          <w:tcPr>
            <w:tcW w:type="dxa" w:w="1440"/>
          </w:tcPr>
          <w:p>
            <w:pPr>
              <w:spacing w:before="40" w:after="40" w:line="252" w:lineRule="auto"/>
              <w:jc w:val="center"/>
            </w:pPr>
            <w:r>
              <w:rPr>
                <w:rFonts w:ascii="Times New Roman" w:hAnsi="Times New Roman"/>
                <w:b/>
                <w:sz w:val="18"/>
              </w:rPr>
              <w:t>Units Produced</w:t>
            </w:r>
          </w:p>
        </w:tc>
        <w:tc>
          <w:tcPr>
            <w:tcW w:type="dxa" w:w="1440"/>
          </w:tcPr>
          <w:p>
            <w:pPr>
              <w:spacing w:before="40" w:after="40" w:line="252" w:lineRule="auto"/>
              <w:jc w:val="center"/>
            </w:pPr>
            <w:r>
              <w:rPr>
                <w:rFonts w:ascii="Times New Roman" w:hAnsi="Times New Roman"/>
                <w:b/>
                <w:sz w:val="18"/>
              </w:rPr>
              <w:t>Realized Sales</w:t>
            </w:r>
          </w:p>
        </w:tc>
        <w:tc>
          <w:tcPr>
            <w:tcW w:type="dxa" w:w="1440"/>
          </w:tcPr>
          <w:p>
            <w:pPr>
              <w:spacing w:before="40" w:after="40" w:line="252" w:lineRule="auto"/>
              <w:jc w:val="center"/>
            </w:pPr>
            <w:r>
              <w:rPr>
                <w:rFonts w:ascii="Times New Roman" w:hAnsi="Times New Roman"/>
                <w:b/>
                <w:sz w:val="18"/>
              </w:rPr>
              <w:t>Waste Rate (%)</w:t>
            </w:r>
          </w:p>
        </w:tc>
        <w:tc>
          <w:tcPr>
            <w:tcW w:type="dxa" w:w="1728"/>
          </w:tcPr>
          <w:p>
            <w:pPr>
              <w:spacing w:before="40" w:after="40" w:line="252" w:lineRule="auto"/>
              <w:jc w:val="center"/>
            </w:pPr>
            <w:r>
              <w:rPr>
                <w:rFonts w:ascii="Times New Roman" w:hAnsi="Times New Roman"/>
                <w:b/>
                <w:sz w:val="18"/>
              </w:rPr>
              <w:t>Realized Gross Profit (€)</w:t>
            </w:r>
          </w:p>
        </w:tc>
      </w:tr>
      <w:tr>
        <w:trPr>
          <w:cantSplit/>
        </w:trPr>
        <w:tc>
          <w:tcPr>
            <w:tcW w:type="dxa" w:w="2304"/>
          </w:tcPr>
          <w:p>
            <w:pPr>
              <w:spacing w:before="40" w:after="40" w:line="252" w:lineRule="auto"/>
              <w:jc w:val="left"/>
            </w:pPr>
            <w:r>
              <w:rPr>
                <w:rFonts w:ascii="Times New Roman" w:hAnsi="Times New Roman"/>
                <w:sz w:val="18"/>
              </w:rPr>
              <w:t>Traditional Baguette</w:t>
            </w:r>
          </w:p>
        </w:tc>
        <w:tc>
          <w:tcPr>
            <w:tcW w:type="dxa" w:w="1440"/>
          </w:tcPr>
          <w:p>
            <w:pPr>
              <w:spacing w:before="40" w:after="40" w:line="252" w:lineRule="auto"/>
              <w:jc w:val="right"/>
            </w:pPr>
            <w:r>
              <w:rPr>
                <w:rFonts w:ascii="Times New Roman" w:hAnsi="Times New Roman"/>
                <w:sz w:val="18"/>
              </w:rPr>
              <w:t>13,420 units</w:t>
            </w:r>
          </w:p>
        </w:tc>
        <w:tc>
          <w:tcPr>
            <w:tcW w:type="dxa" w:w="1440"/>
          </w:tcPr>
          <w:p>
            <w:pPr>
              <w:spacing w:before="40" w:after="40" w:line="252" w:lineRule="auto"/>
              <w:jc w:val="right"/>
            </w:pPr>
            <w:r>
              <w:rPr>
                <w:rFonts w:ascii="Times New Roman" w:hAnsi="Times New Roman"/>
                <w:sz w:val="18"/>
              </w:rPr>
              <w:t>12,180 units</w:t>
            </w:r>
          </w:p>
        </w:tc>
        <w:tc>
          <w:tcPr>
            <w:tcW w:type="dxa" w:w="1440"/>
          </w:tcPr>
          <w:p>
            <w:pPr>
              <w:spacing w:before="40" w:after="40" w:line="252" w:lineRule="auto"/>
              <w:jc w:val="right"/>
            </w:pPr>
            <w:r>
              <w:rPr>
                <w:rFonts w:ascii="Times New Roman" w:hAnsi="Times New Roman"/>
                <w:sz w:val="18"/>
              </w:rPr>
              <w:t>9.2%</w:t>
            </w:r>
          </w:p>
        </w:tc>
        <w:tc>
          <w:tcPr>
            <w:tcW w:type="dxa" w:w="1728"/>
          </w:tcPr>
          <w:p>
            <w:pPr>
              <w:spacing w:before="40" w:after="40" w:line="252" w:lineRule="auto"/>
              <w:jc w:val="right"/>
            </w:pPr>
            <w:r>
              <w:rPr>
                <w:rFonts w:ascii="Times New Roman" w:hAnsi="Times New Roman"/>
                <w:sz w:val="18"/>
              </w:rPr>
              <w:t>€10,962.00</w:t>
            </w:r>
          </w:p>
        </w:tc>
      </w:tr>
      <w:tr>
        <w:trPr>
          <w:cantSplit/>
        </w:trPr>
        <w:tc>
          <w:tcPr>
            <w:tcW w:type="dxa" w:w="2304"/>
          </w:tcPr>
          <w:p>
            <w:pPr>
              <w:spacing w:before="40" w:after="40" w:line="252" w:lineRule="auto"/>
              <w:jc w:val="left"/>
            </w:pPr>
            <w:r>
              <w:rPr>
                <w:rFonts w:ascii="Times New Roman" w:hAnsi="Times New Roman"/>
                <w:sz w:val="18"/>
              </w:rPr>
              <w:t>Croissant</w:t>
            </w:r>
          </w:p>
        </w:tc>
        <w:tc>
          <w:tcPr>
            <w:tcW w:type="dxa" w:w="1440"/>
          </w:tcPr>
          <w:p>
            <w:pPr>
              <w:spacing w:before="40" w:after="40" w:line="252" w:lineRule="auto"/>
              <w:jc w:val="right"/>
            </w:pPr>
            <w:r>
              <w:rPr>
                <w:rFonts w:ascii="Times New Roman" w:hAnsi="Times New Roman"/>
                <w:sz w:val="18"/>
              </w:rPr>
              <w:t>6,840 units</w:t>
            </w:r>
          </w:p>
        </w:tc>
        <w:tc>
          <w:tcPr>
            <w:tcW w:type="dxa" w:w="1440"/>
          </w:tcPr>
          <w:p>
            <w:pPr>
              <w:spacing w:before="40" w:after="40" w:line="252" w:lineRule="auto"/>
              <w:jc w:val="right"/>
            </w:pPr>
            <w:r>
              <w:rPr>
                <w:rFonts w:ascii="Times New Roman" w:hAnsi="Times New Roman"/>
                <w:sz w:val="18"/>
              </w:rPr>
              <w:t>6,110 units</w:t>
            </w:r>
          </w:p>
        </w:tc>
        <w:tc>
          <w:tcPr>
            <w:tcW w:type="dxa" w:w="1440"/>
          </w:tcPr>
          <w:p>
            <w:pPr>
              <w:spacing w:before="40" w:after="40" w:line="252" w:lineRule="auto"/>
              <w:jc w:val="right"/>
            </w:pPr>
            <w:r>
              <w:rPr>
                <w:rFonts w:ascii="Times New Roman" w:hAnsi="Times New Roman"/>
                <w:sz w:val="18"/>
              </w:rPr>
              <w:t>10.7%</w:t>
            </w:r>
          </w:p>
        </w:tc>
        <w:tc>
          <w:tcPr>
            <w:tcW w:type="dxa" w:w="1728"/>
          </w:tcPr>
          <w:p>
            <w:pPr>
              <w:spacing w:before="40" w:after="40" w:line="252" w:lineRule="auto"/>
              <w:jc w:val="right"/>
            </w:pPr>
            <w:r>
              <w:rPr>
                <w:rFonts w:ascii="Times New Roman" w:hAnsi="Times New Roman"/>
                <w:sz w:val="18"/>
              </w:rPr>
              <w:t>€7,332.00</w:t>
            </w:r>
          </w:p>
        </w:tc>
      </w:tr>
      <w:tr>
        <w:trPr>
          <w:cantSplit/>
        </w:trPr>
        <w:tc>
          <w:tcPr>
            <w:tcW w:type="dxa" w:w="2304"/>
          </w:tcPr>
          <w:p>
            <w:pPr>
              <w:spacing w:before="40" w:after="40" w:line="252" w:lineRule="auto"/>
              <w:jc w:val="left"/>
            </w:pPr>
            <w:r>
              <w:rPr>
                <w:rFonts w:ascii="Times New Roman" w:hAnsi="Times New Roman"/>
                <w:sz w:val="18"/>
              </w:rPr>
              <w:t>Pain au Chocolat</w:t>
            </w:r>
          </w:p>
        </w:tc>
        <w:tc>
          <w:tcPr>
            <w:tcW w:type="dxa" w:w="1440"/>
          </w:tcPr>
          <w:p>
            <w:pPr>
              <w:spacing w:before="40" w:after="40" w:line="252" w:lineRule="auto"/>
              <w:jc w:val="right"/>
            </w:pPr>
            <w:r>
              <w:rPr>
                <w:rFonts w:ascii="Times New Roman" w:hAnsi="Times New Roman"/>
                <w:sz w:val="18"/>
              </w:rPr>
              <w:t>5,420 units</w:t>
            </w:r>
          </w:p>
        </w:tc>
        <w:tc>
          <w:tcPr>
            <w:tcW w:type="dxa" w:w="1440"/>
          </w:tcPr>
          <w:p>
            <w:pPr>
              <w:spacing w:before="40" w:after="40" w:line="252" w:lineRule="auto"/>
              <w:jc w:val="right"/>
            </w:pPr>
            <w:r>
              <w:rPr>
                <w:rFonts w:ascii="Times New Roman" w:hAnsi="Times New Roman"/>
                <w:sz w:val="18"/>
              </w:rPr>
              <w:t>4,820 units</w:t>
            </w:r>
          </w:p>
        </w:tc>
        <w:tc>
          <w:tcPr>
            <w:tcW w:type="dxa" w:w="1440"/>
          </w:tcPr>
          <w:p>
            <w:pPr>
              <w:spacing w:before="40" w:after="40" w:line="252" w:lineRule="auto"/>
              <w:jc w:val="right"/>
            </w:pPr>
            <w:r>
              <w:rPr>
                <w:rFonts w:ascii="Times New Roman" w:hAnsi="Times New Roman"/>
                <w:sz w:val="18"/>
              </w:rPr>
              <w:t>11.1%</w:t>
            </w:r>
          </w:p>
        </w:tc>
        <w:tc>
          <w:tcPr>
            <w:tcW w:type="dxa" w:w="1728"/>
          </w:tcPr>
          <w:p>
            <w:pPr>
              <w:spacing w:before="40" w:after="40" w:line="252" w:lineRule="auto"/>
              <w:jc w:val="right"/>
            </w:pPr>
            <w:r>
              <w:rPr>
                <w:rFonts w:ascii="Times New Roman" w:hAnsi="Times New Roman"/>
                <w:sz w:val="18"/>
              </w:rPr>
              <w:t>€6,266.00</w:t>
            </w:r>
          </w:p>
        </w:tc>
      </w:tr>
      <w:tr>
        <w:trPr>
          <w:cantSplit/>
        </w:trPr>
        <w:tc>
          <w:tcPr>
            <w:tcW w:type="dxa" w:w="2304"/>
          </w:tcPr>
          <w:p>
            <w:pPr>
              <w:spacing w:before="40" w:after="40" w:line="252" w:lineRule="auto"/>
              <w:jc w:val="left"/>
            </w:pPr>
            <w:r>
              <w:rPr>
                <w:rFonts w:ascii="Times New Roman" w:hAnsi="Times New Roman"/>
                <w:sz w:val="18"/>
              </w:rPr>
              <w:t>Coupe (Specialty Loaf)</w:t>
            </w:r>
          </w:p>
        </w:tc>
        <w:tc>
          <w:tcPr>
            <w:tcW w:type="dxa" w:w="1440"/>
          </w:tcPr>
          <w:p>
            <w:pPr>
              <w:spacing w:before="40" w:after="40" w:line="252" w:lineRule="auto"/>
              <w:jc w:val="right"/>
            </w:pPr>
            <w:r>
              <w:rPr>
                <w:rFonts w:ascii="Times New Roman" w:hAnsi="Times New Roman"/>
                <w:sz w:val="18"/>
              </w:rPr>
              <w:t>4,180 units</w:t>
            </w:r>
          </w:p>
        </w:tc>
        <w:tc>
          <w:tcPr>
            <w:tcW w:type="dxa" w:w="1440"/>
          </w:tcPr>
          <w:p>
            <w:pPr>
              <w:spacing w:before="40" w:after="40" w:line="252" w:lineRule="auto"/>
              <w:jc w:val="right"/>
            </w:pPr>
            <w:r>
              <w:rPr>
                <w:rFonts w:ascii="Times New Roman" w:hAnsi="Times New Roman"/>
                <w:sz w:val="18"/>
              </w:rPr>
              <w:t>3,690 units</w:t>
            </w:r>
          </w:p>
        </w:tc>
        <w:tc>
          <w:tcPr>
            <w:tcW w:type="dxa" w:w="1440"/>
          </w:tcPr>
          <w:p>
            <w:pPr>
              <w:spacing w:before="40" w:after="40" w:line="252" w:lineRule="auto"/>
              <w:jc w:val="right"/>
            </w:pPr>
            <w:r>
              <w:rPr>
                <w:rFonts w:ascii="Times New Roman" w:hAnsi="Times New Roman"/>
                <w:sz w:val="18"/>
              </w:rPr>
              <w:t>11.7%</w:t>
            </w:r>
          </w:p>
        </w:tc>
        <w:tc>
          <w:tcPr>
            <w:tcW w:type="dxa" w:w="1728"/>
          </w:tcPr>
          <w:p>
            <w:pPr>
              <w:spacing w:before="40" w:after="40" w:line="252" w:lineRule="auto"/>
              <w:jc w:val="right"/>
            </w:pPr>
            <w:r>
              <w:rPr>
                <w:rFonts w:ascii="Times New Roman" w:hAnsi="Times New Roman"/>
                <w:sz w:val="18"/>
              </w:rPr>
              <w:t>€5,904.00</w:t>
            </w:r>
          </w:p>
        </w:tc>
      </w:tr>
      <w:tr>
        <w:trPr>
          <w:cantSplit/>
        </w:trPr>
        <w:tc>
          <w:tcPr>
            <w:tcW w:type="dxa" w:w="2304"/>
          </w:tcPr>
          <w:p>
            <w:pPr>
              <w:spacing w:before="40" w:after="40" w:line="252" w:lineRule="auto"/>
              <w:jc w:val="left"/>
            </w:pPr>
            <w:r>
              <w:rPr>
                <w:rFonts w:ascii="Times New Roman" w:hAnsi="Times New Roman"/>
                <w:sz w:val="18"/>
              </w:rPr>
              <w:t>Campagne (Sourdough)</w:t>
            </w:r>
          </w:p>
        </w:tc>
        <w:tc>
          <w:tcPr>
            <w:tcW w:type="dxa" w:w="1440"/>
          </w:tcPr>
          <w:p>
            <w:pPr>
              <w:spacing w:before="40" w:after="40" w:line="252" w:lineRule="auto"/>
              <w:jc w:val="right"/>
            </w:pPr>
            <w:r>
              <w:rPr>
                <w:rFonts w:ascii="Times New Roman" w:hAnsi="Times New Roman"/>
                <w:sz w:val="18"/>
              </w:rPr>
              <w:t>2,610 units</w:t>
            </w:r>
          </w:p>
        </w:tc>
        <w:tc>
          <w:tcPr>
            <w:tcW w:type="dxa" w:w="1440"/>
          </w:tcPr>
          <w:p>
            <w:pPr>
              <w:spacing w:before="40" w:after="40" w:line="252" w:lineRule="auto"/>
              <w:jc w:val="right"/>
            </w:pPr>
            <w:r>
              <w:rPr>
                <w:rFonts w:ascii="Times New Roman" w:hAnsi="Times New Roman"/>
                <w:sz w:val="18"/>
              </w:rPr>
              <w:t>2,280 units</w:t>
            </w:r>
          </w:p>
        </w:tc>
        <w:tc>
          <w:tcPr>
            <w:tcW w:type="dxa" w:w="1440"/>
          </w:tcPr>
          <w:p>
            <w:pPr>
              <w:spacing w:before="40" w:after="40" w:line="252" w:lineRule="auto"/>
              <w:jc w:val="right"/>
            </w:pPr>
            <w:r>
              <w:rPr>
                <w:rFonts w:ascii="Times New Roman" w:hAnsi="Times New Roman"/>
                <w:sz w:val="18"/>
              </w:rPr>
              <w:t>12.6%</w:t>
            </w:r>
          </w:p>
        </w:tc>
        <w:tc>
          <w:tcPr>
            <w:tcW w:type="dxa" w:w="1728"/>
          </w:tcPr>
          <w:p>
            <w:pPr>
              <w:spacing w:before="40" w:after="40" w:line="252" w:lineRule="auto"/>
              <w:jc w:val="right"/>
            </w:pPr>
            <w:r>
              <w:rPr>
                <w:rFonts w:ascii="Times New Roman" w:hAnsi="Times New Roman"/>
                <w:sz w:val="18"/>
              </w:rPr>
              <w:t>€4,560.00</w:t>
            </w:r>
          </w:p>
        </w:tc>
      </w:tr>
    </w:tbl>
    <w:p>
      <w:pPr>
        <w:keepNext w:val="0"/>
        <w:spacing w:before="60" w:after="200"/>
        <w:jc w:val="center"/>
      </w:pPr>
      <w:r>
        <w:rPr>
          <w:rFonts w:ascii="Times New Roman" w:hAnsi="Times New Roman"/>
          <w:b/>
          <w:i/>
          <w:sz w:val="20"/>
        </w:rPr>
        <w:t>Table 5.3b: Item-Level 88-Day Simulation Breakdown for Core Artisan Bakery Products</w:t>
      </w:r>
    </w:p>
    <w:p>
      <w:pPr>
        <w:spacing w:before="0" w:after="120" w:line="276" w:lineRule="auto"/>
        <w:jc w:val="both"/>
      </w:pPr>
      <w:r>
        <w:rPr>
          <w:rFonts w:ascii="Times New Roman" w:hAnsi="Times New Roman"/>
          <w:b w:val="0"/>
          <w:i w:val="0"/>
          <w:sz w:val="24"/>
        </w:rPr>
        <w:t>Analysis of Table 5.3 and 5.3b proves that the mathematically derived Newsvendor Critical Ratio policy ($z^* = +0.2533$) achieves peak retail gross profit (€41,635.90) at an optimal waste rate of 11.2%. Chasing high service levels (e.g., 95%) forces excessive over-baking, destroying profit (€35,796.22) and driving food waste to 27.5%.</w:t>
      </w:r>
    </w:p>
    <w:p>
      <w:pPr>
        <w:keepNext/>
        <w:spacing w:before="240" w:after="80"/>
        <w:jc w:val="left"/>
      </w:pPr>
      <w:r>
        <w:rPr>
          <w:rFonts w:ascii="Times New Roman" w:hAnsi="Times New Roman"/>
          <w:b/>
          <w:sz w:val="26"/>
        </w:rPr>
        <w:t>5.5 Mobile Application UI Walkthrough Snapshots</w:t>
      </w:r>
    </w:p>
    <w:p>
      <w:pPr>
        <w:spacing w:before="0" w:after="120" w:line="276" w:lineRule="auto"/>
        <w:jc w:val="both"/>
      </w:pPr>
      <w:r>
        <w:rPr>
          <w:rFonts w:ascii="Times New Roman" w:hAnsi="Times New Roman"/>
          <w:b w:val="0"/>
          <w:i w:val="0"/>
          <w:sz w:val="24"/>
        </w:rPr>
        <w:t>The production Flutter mobile client provides store managers with an intuitive interface for daily operations. Figure 5.4 displays actual screenshots of the application running on a physical Android device:</w:t>
      </w:r>
    </w:p>
    <w:tbl>
      <w:tblPr>
        <w:tblW w:type="auto" w:w="0"/>
        <w:tblLook w:firstColumn="1" w:firstRow="1" w:lastColumn="0" w:lastRow="0" w:noHBand="0" w:noVBand="1" w:val="04A0"/>
        <w:tblBorders>
          <w:top w:val="none"/>
          <w:left w:val="none"/>
          <w:bottom w:val="none"/>
          <w:right w:val="none"/>
          <w:insideH w:val="none"/>
          <w:insideV w:val="none"/>
        </w:tblBorders>
      </w:tblPr>
      <w:tblGrid>
        <w:gridCol w:w="2789"/>
        <w:gridCol w:w="2789"/>
        <w:gridCol w:w="2789"/>
      </w:tblGrid>
      <w:tr>
        <w:tc>
          <w:tcPr>
            <w:tcW w:type="dxa" w:w="2789"/>
          </w:tcPr>
          <w:p>
            <w:pPr>
              <w:jc w:val="center"/>
            </w:pPr>
            <w:r>
              <w:drawing>
                <wp:inline xmlns:a="http://schemas.openxmlformats.org/drawingml/2006/main" xmlns:pic="http://schemas.openxmlformats.org/drawingml/2006/picture">
                  <wp:extent cx="1691640" cy="3759200"/>
                  <wp:docPr id="10" name="Picture 10"/>
                  <wp:cNvGraphicFramePr>
                    <a:graphicFrameLocks noChangeAspect="1"/>
                  </wp:cNvGraphicFramePr>
                  <a:graphic>
                    <a:graphicData uri="http://schemas.openxmlformats.org/drawingml/2006/picture">
                      <pic:pic>
                        <pic:nvPicPr>
                          <pic:cNvPr id="0" name="image4.jpeg"/>
                          <pic:cNvPicPr/>
                        </pic:nvPicPr>
                        <pic:blipFill>
                          <a:blip r:embed="rId20"/>
                          <a:stretch>
                            <a:fillRect/>
                          </a:stretch>
                        </pic:blipFill>
                        <pic:spPr>
                          <a:xfrm>
                            <a:off x="0" y="0"/>
                            <a:ext cx="1691640" cy="3759200"/>
                          </a:xfrm>
                          <a:prstGeom prst="rect"/>
                        </pic:spPr>
                      </pic:pic>
                    </a:graphicData>
                  </a:graphic>
                </wp:inline>
              </w:drawing>
            </w:r>
          </w:p>
          <w:p>
            <w:pPr>
              <w:jc w:val="center"/>
            </w:pPr>
            <w:r>
              <w:rPr>
                <w:rFonts w:ascii="Times New Roman" w:hAnsi="Times New Roman"/>
                <w:i/>
                <w:sz w:val="19"/>
              </w:rPr>
              <w:t>(a) Login &amp; Authentication</w:t>
            </w:r>
          </w:p>
        </w:tc>
        <w:tc>
          <w:tcPr>
            <w:tcW w:type="dxa" w:w="2789"/>
          </w:tcPr>
          <w:p>
            <w:pPr>
              <w:jc w:val="center"/>
            </w:pPr>
            <w:r>
              <w:drawing>
                <wp:inline xmlns:a="http://schemas.openxmlformats.org/drawingml/2006/main" xmlns:pic="http://schemas.openxmlformats.org/drawingml/2006/picture">
                  <wp:extent cx="1691640" cy="3757858"/>
                  <wp:docPr id="11" name="Picture 11"/>
                  <wp:cNvGraphicFramePr>
                    <a:graphicFrameLocks noChangeAspect="1"/>
                  </wp:cNvGraphicFramePr>
                  <a:graphic>
                    <a:graphicData uri="http://schemas.openxmlformats.org/drawingml/2006/picture">
                      <pic:pic>
                        <pic:nvPicPr>
                          <pic:cNvPr id="0" name="image5.jpeg"/>
                          <pic:cNvPicPr/>
                        </pic:nvPicPr>
                        <pic:blipFill>
                          <a:blip r:embed="rId21"/>
                          <a:stretch>
                            <a:fillRect/>
                          </a:stretch>
                        </pic:blipFill>
                        <pic:spPr>
                          <a:xfrm>
                            <a:off x="0" y="0"/>
                            <a:ext cx="1691640" cy="3757858"/>
                          </a:xfrm>
                          <a:prstGeom prst="rect"/>
                        </pic:spPr>
                      </pic:pic>
                    </a:graphicData>
                  </a:graphic>
                </wp:inline>
              </w:drawing>
            </w:r>
          </w:p>
          <w:p>
            <w:pPr>
              <w:jc w:val="center"/>
            </w:pPr>
            <w:r>
              <w:rPr>
                <w:rFonts w:ascii="Times New Roman" w:hAnsi="Times New Roman"/>
                <w:i/>
                <w:sz w:val="19"/>
              </w:rPr>
              <w:t>(b) Demand Forecast &amp; Restock</w:t>
            </w:r>
          </w:p>
        </w:tc>
        <w:tc>
          <w:tcPr>
            <w:tcW w:type="dxa" w:w="2789"/>
          </w:tcPr>
          <w:p>
            <w:pPr>
              <w:jc w:val="center"/>
            </w:pPr>
            <w:r>
              <w:drawing>
                <wp:inline xmlns:a="http://schemas.openxmlformats.org/drawingml/2006/main" xmlns:pic="http://schemas.openxmlformats.org/drawingml/2006/picture">
                  <wp:extent cx="1691640" cy="3759844"/>
                  <wp:docPr id="12" name="Picture 12"/>
                  <wp:cNvGraphicFramePr>
                    <a:graphicFrameLocks noChangeAspect="1"/>
                  </wp:cNvGraphicFramePr>
                  <a:graphic>
                    <a:graphicData uri="http://schemas.openxmlformats.org/drawingml/2006/picture">
                      <pic:pic>
                        <pic:nvPicPr>
                          <pic:cNvPr id="0" name="image6.jpeg"/>
                          <pic:cNvPicPr/>
                        </pic:nvPicPr>
                        <pic:blipFill>
                          <a:blip r:embed="rId22"/>
                          <a:stretch>
                            <a:fillRect/>
                          </a:stretch>
                        </pic:blipFill>
                        <pic:spPr>
                          <a:xfrm>
                            <a:off x="0" y="0"/>
                            <a:ext cx="1691640" cy="3759844"/>
                          </a:xfrm>
                          <a:prstGeom prst="rect"/>
                        </pic:spPr>
                      </pic:pic>
                    </a:graphicData>
                  </a:graphic>
                </wp:inline>
              </w:drawing>
            </w:r>
          </w:p>
          <w:p>
            <w:pPr>
              <w:jc w:val="center"/>
            </w:pPr>
            <w:r>
              <w:rPr>
                <w:rFonts w:ascii="Times New Roman" w:hAnsi="Times New Roman"/>
                <w:i/>
                <w:sz w:val="19"/>
              </w:rPr>
              <w:t>(c) Mid-Day Check-In &amp; Alerts</w:t>
            </w:r>
          </w:p>
        </w:tc>
      </w:tr>
    </w:tbl>
    <w:p>
      <w:pPr>
        <w:keepNext w:val="0"/>
        <w:spacing w:before="60" w:after="200"/>
        <w:jc w:val="center"/>
      </w:pPr>
      <w:r>
        <w:rPr>
          <w:rFonts w:ascii="Times New Roman" w:hAnsi="Times New Roman"/>
          <w:b/>
          <w:i/>
          <w:sz w:val="20"/>
        </w:rPr>
        <w:t>Figure 5.4: Production Flutter Mobile Client Interface Walkthrough: (a) Store Authentication, (b) Demand Forecast &amp; Reorder Recommendations, (c) Mid-Day Inventory Check-In and Spoilage Mitigation Discounts</w:t>
      </w:r>
    </w:p>
    <w:p>
      <w:pPr>
        <w:spacing w:before="0" w:after="120" w:line="276" w:lineRule="auto"/>
        <w:jc w:val="both"/>
      </w:pPr>
      <w:r>
        <w:rPr>
          <w:rFonts w:ascii="Times New Roman" w:hAnsi="Times New Roman"/>
          <w:b w:val="0"/>
          <w:i w:val="0"/>
          <w:sz w:val="24"/>
        </w:rPr>
        <w:t>As demonstrated in Figure 5.4, the user interface guides store managers seamlessly through their daily workflow: Screen (a) authenticates the store operator; Screen (b) presents expected daily demand alongside the Newsvendor recommended bake quantities and the Gemini executive brief; Screen (c) enables 15:00 mid-day physical counts and actuates automated 20% and 10% markdown discounts.</w:t>
      </w:r>
    </w:p>
    <w:p>
      <w:r>
        <w:br w:type="page"/>
      </w:r>
    </w:p>
    <w:p>
      <w:pPr>
        <w:keepNext/>
        <w:spacing w:before="360" w:after="200"/>
        <w:jc w:val="left"/>
      </w:pPr>
      <w:r>
        <w:rPr>
          <w:rFonts w:ascii="Times New Roman" w:hAnsi="Times New Roman"/>
          <w:b/>
          <w:sz w:val="30"/>
        </w:rPr>
        <w:t>CHAPTER 6: ADVANTAGES, LIMITATIONS, APPLICATIONS, AND TESTING</w:t>
      </w:r>
    </w:p>
    <w:p>
      <w:pPr>
        <w:keepNext/>
        <w:spacing w:before="240" w:after="80"/>
        <w:jc w:val="left"/>
      </w:pPr>
      <w:r>
        <w:rPr>
          <w:rFonts w:ascii="Times New Roman" w:hAnsi="Times New Roman"/>
          <w:b/>
          <w:sz w:val="26"/>
        </w:rPr>
        <w:t>6.1 Advantages of the RestockIQ System</w:t>
      </w:r>
    </w:p>
    <w:p>
      <w:pPr>
        <w:spacing w:before="0" w:after="120" w:line="276" w:lineRule="auto"/>
        <w:jc w:val="both"/>
      </w:pPr>
      <w:r>
        <w:rPr>
          <w:rFonts w:ascii="Times New Roman" w:hAnsi="Times New Roman"/>
          <w:b w:val="0"/>
          <w:i w:val="0"/>
          <w:sz w:val="24"/>
        </w:rPr>
        <w:t>RestockIQ provides substantial operational, financial, and technical benefits over traditional retail practices:</w:t>
      </w:r>
    </w:p>
    <w:p>
      <w:pPr>
        <w:pStyle w:val="ListBullet"/>
        <w:spacing w:before="0" w:after="60" w:line="276" w:lineRule="auto"/>
        <w:jc w:val="both"/>
      </w:pPr>
      <w:r>
        <w:rPr>
          <w:rFonts w:ascii="Times New Roman" w:hAnsi="Times New Roman"/>
          <w:b/>
          <w:sz w:val="23"/>
        </w:rPr>
        <w:t xml:space="preserve">1. Data-Driven Demand Forecasting: </w:t>
      </w:r>
      <w:r>
        <w:rPr>
          <w:rFonts w:ascii="Times New Roman" w:hAnsi="Times New Roman"/>
          <w:sz w:val="23"/>
        </w:rPr>
        <w:t>Replaces subjective guesswork with an empirical machine learning pipeline that captures multi-year calendar rhythms, holiday spikes, and autoregressive sales momentum.</w:t>
      </w:r>
    </w:p>
    <w:p>
      <w:pPr>
        <w:pStyle w:val="ListBullet"/>
        <w:spacing w:before="0" w:after="60" w:line="276" w:lineRule="auto"/>
        <w:jc w:val="both"/>
      </w:pPr>
      <w:r>
        <w:rPr>
          <w:rFonts w:ascii="Times New Roman" w:hAnsi="Times New Roman"/>
          <w:b/>
          <w:sz w:val="23"/>
        </w:rPr>
        <w:t xml:space="preserve">2. Resolution of the Forecast-to-Action Dilemma: </w:t>
      </w:r>
      <w:r>
        <w:rPr>
          <w:rFonts w:ascii="Times New Roman" w:hAnsi="Times New Roman"/>
          <w:sz w:val="23"/>
        </w:rPr>
        <w:t>Bridges the operational gap between raw point estimates and actual purchase orders by deriving mathematically optimal stocking quantities under asymmetric underage/overage costs ($CR = 0.60$).</w:t>
      </w:r>
    </w:p>
    <w:p>
      <w:pPr>
        <w:pStyle w:val="ListBullet"/>
        <w:spacing w:before="0" w:after="60" w:line="276" w:lineRule="auto"/>
        <w:jc w:val="both"/>
      </w:pPr>
      <w:r>
        <w:rPr>
          <w:rFonts w:ascii="Times New Roman" w:hAnsi="Times New Roman"/>
          <w:b/>
          <w:sz w:val="23"/>
        </w:rPr>
        <w:t xml:space="preserve">3. Substantial Reduction in Spoilage and Food Waste: </w:t>
      </w:r>
      <w:r>
        <w:rPr>
          <w:rFonts w:ascii="Times New Roman" w:hAnsi="Times New Roman"/>
          <w:sz w:val="23"/>
        </w:rPr>
        <w:t>Demonstrates an optimal food waste rate of 11.2% in simulation (down from typical 20–30% industry averages), while simultaneously maximizing retail gross profit at €41,635.90.</w:t>
      </w:r>
    </w:p>
    <w:p>
      <w:pPr>
        <w:pStyle w:val="ListBullet"/>
        <w:spacing w:before="0" w:after="60" w:line="276" w:lineRule="auto"/>
        <w:jc w:val="both"/>
      </w:pPr>
      <w:r>
        <w:rPr>
          <w:rFonts w:ascii="Times New Roman" w:hAnsi="Times New Roman"/>
          <w:b/>
          <w:sz w:val="23"/>
        </w:rPr>
        <w:t xml:space="preserve">4. Tailored for Small and Medium Enterprises (SMEs): </w:t>
      </w:r>
      <w:r>
        <w:rPr>
          <w:rFonts w:ascii="Times New Roman" w:hAnsi="Times New Roman"/>
          <w:sz w:val="23"/>
        </w:rPr>
        <w:t>Avoids heavy on-premises server costs and high-overhead enterprise software licenses, delivering enterprise-grade predictive intelligence on commodity smartphones.</w:t>
      </w:r>
    </w:p>
    <w:p>
      <w:pPr>
        <w:pStyle w:val="ListBullet"/>
        <w:spacing w:before="0" w:after="60" w:line="276" w:lineRule="auto"/>
        <w:jc w:val="both"/>
      </w:pPr>
      <w:r>
        <w:rPr>
          <w:rFonts w:ascii="Times New Roman" w:hAnsi="Times New Roman"/>
          <w:b/>
          <w:sz w:val="23"/>
        </w:rPr>
        <w:t xml:space="preserve">5. Zero-Math LLM Operational Briefing: </w:t>
      </w:r>
      <w:r>
        <w:rPr>
          <w:rFonts w:ascii="Times New Roman" w:hAnsi="Times New Roman"/>
          <w:sz w:val="23"/>
        </w:rPr>
        <w:t>Translates complex stochastic outputs into plain-language executive summaries via Google Gemini without exposing store staff to raw mathematical complexity, while enforcing deterministic guards against numerical hallucination.</w:t>
      </w:r>
    </w:p>
    <w:p>
      <w:pPr>
        <w:pStyle w:val="ListBullet"/>
        <w:spacing w:before="0" w:after="60" w:line="276" w:lineRule="auto"/>
        <w:jc w:val="both"/>
      </w:pPr>
      <w:r>
        <w:rPr>
          <w:rFonts w:ascii="Times New Roman" w:hAnsi="Times New Roman"/>
          <w:b/>
          <w:sz w:val="23"/>
        </w:rPr>
        <w:t xml:space="preserve">6. Active Afternoon Waste Mitigation: </w:t>
      </w:r>
      <w:r>
        <w:rPr>
          <w:rFonts w:ascii="Times New Roman" w:hAnsi="Times New Roman"/>
          <w:sz w:val="23"/>
        </w:rPr>
        <w:t>Actuates real-time markdown discounting (20% and 10%) and product bundling at 15:00 mid-day check-in, converting would-be discarded stock into salvage revenue.</w:t>
      </w:r>
    </w:p>
    <w:p>
      <w:pPr>
        <w:keepNext/>
        <w:spacing w:before="240" w:after="80"/>
        <w:jc w:val="left"/>
      </w:pPr>
      <w:r>
        <w:rPr>
          <w:rFonts w:ascii="Times New Roman" w:hAnsi="Times New Roman"/>
          <w:b/>
          <w:sz w:val="26"/>
        </w:rPr>
        <w:t>6.2 Operational and Technical Limitations</w:t>
      </w:r>
    </w:p>
    <w:p>
      <w:pPr>
        <w:spacing w:before="0" w:after="120" w:line="276" w:lineRule="auto"/>
        <w:jc w:val="both"/>
      </w:pPr>
      <w:r>
        <w:rPr>
          <w:rFonts w:ascii="Times New Roman" w:hAnsi="Times New Roman"/>
          <w:b w:val="0"/>
          <w:i w:val="0"/>
          <w:sz w:val="24"/>
        </w:rPr>
        <w:t>While demonstrably effective, the current system operates under specific technical boundaries:</w:t>
      </w:r>
    </w:p>
    <w:p>
      <w:pPr>
        <w:pStyle w:val="ListBullet"/>
        <w:spacing w:before="0" w:after="60" w:line="276" w:lineRule="auto"/>
        <w:jc w:val="both"/>
      </w:pPr>
      <w:r>
        <w:rPr>
          <w:rFonts w:ascii="Times New Roman" w:hAnsi="Times New Roman"/>
          <w:b/>
          <w:sz w:val="23"/>
        </w:rPr>
        <w:t xml:space="preserve">1. Historical Data Dependency: </w:t>
      </w:r>
      <w:r>
        <w:rPr>
          <w:rFonts w:ascii="Times New Roman" w:hAnsi="Times New Roman"/>
          <w:sz w:val="23"/>
        </w:rPr>
        <w:t>Forecasting accuracy depends directly on consistent transaction logs; newly introduced items lacking 14 days of history rely on category-level fallback averages.</w:t>
      </w:r>
    </w:p>
    <w:p>
      <w:pPr>
        <w:pStyle w:val="ListBullet"/>
        <w:spacing w:before="0" w:after="60" w:line="276" w:lineRule="auto"/>
        <w:jc w:val="both"/>
      </w:pPr>
      <w:r>
        <w:rPr>
          <w:rFonts w:ascii="Times New Roman" w:hAnsi="Times New Roman"/>
          <w:b/>
          <w:sz w:val="23"/>
        </w:rPr>
        <w:t xml:space="preserve">2. Sensitivity to Unprecedented Macro Shocks: </w:t>
      </w:r>
      <w:r>
        <w:rPr>
          <w:rFonts w:ascii="Times New Roman" w:hAnsi="Times New Roman"/>
          <w:sz w:val="23"/>
        </w:rPr>
        <w:t>Extreme black-swan disruptions (such as pandemic lockdowns, municipal road closures, or power blackouts) fall outside historical distributions and require manual managerial override.</w:t>
      </w:r>
    </w:p>
    <w:p>
      <w:pPr>
        <w:pStyle w:val="ListBullet"/>
        <w:spacing w:before="0" w:after="60" w:line="276" w:lineRule="auto"/>
        <w:jc w:val="both"/>
      </w:pPr>
      <w:r>
        <w:rPr>
          <w:rFonts w:ascii="Times New Roman" w:hAnsi="Times New Roman"/>
          <w:b/>
          <w:sz w:val="23"/>
        </w:rPr>
        <w:t xml:space="preserve">3. Rejection of External Weather Signals: </w:t>
      </w:r>
      <w:r>
        <w:rPr>
          <w:rFonts w:ascii="Times New Roman" w:hAnsi="Times New Roman"/>
          <w:sz w:val="23"/>
        </w:rPr>
        <w:t>Empirical testing demonstrated that external weather features provide no statistically reliable signal ($p = 0.3800$), meaning weather variations do not alter baseline production schedules.</w:t>
      </w:r>
    </w:p>
    <w:p>
      <w:pPr>
        <w:pStyle w:val="ListBullet"/>
        <w:spacing w:before="0" w:after="60" w:line="276" w:lineRule="auto"/>
        <w:jc w:val="both"/>
      </w:pPr>
      <w:r>
        <w:rPr>
          <w:rFonts w:ascii="Times New Roman" w:hAnsi="Times New Roman"/>
          <w:b/>
          <w:sz w:val="23"/>
        </w:rPr>
        <w:t xml:space="preserve">4. Single-Store Topology: </w:t>
      </w:r>
      <w:r>
        <w:rPr>
          <w:rFonts w:ascii="Times New Roman" w:hAnsi="Times New Roman"/>
          <w:sz w:val="23"/>
        </w:rPr>
        <w:t>The current architecture optimizes inventory independently per store, without modeling inter-branch stock re-balancing across multi-store franchise networks.</w:t>
      </w:r>
    </w:p>
    <w:p>
      <w:pPr>
        <w:keepNext/>
        <w:spacing w:before="240" w:after="80"/>
        <w:jc w:val="left"/>
      </w:pPr>
      <w:r>
        <w:rPr>
          <w:rFonts w:ascii="Times New Roman" w:hAnsi="Times New Roman"/>
          <w:b/>
          <w:sz w:val="26"/>
        </w:rPr>
        <w:t>6.3 Practical Applications across Retail Verticals</w:t>
      </w:r>
    </w:p>
    <w:p>
      <w:pPr>
        <w:spacing w:before="0" w:after="120" w:line="276" w:lineRule="auto"/>
        <w:jc w:val="both"/>
      </w:pPr>
      <w:r>
        <w:rPr>
          <w:rFonts w:ascii="Times New Roman" w:hAnsi="Times New Roman"/>
          <w:b w:val="0"/>
          <w:i w:val="0"/>
          <w:sz w:val="24"/>
        </w:rPr>
        <w:t>The methodologies implemented in RestockIQ extend across multiple perishable food retail categories:</w:t>
      </w:r>
    </w:p>
    <w:p>
      <w:pPr>
        <w:pStyle w:val="ListBullet"/>
        <w:spacing w:before="0" w:after="60" w:line="276" w:lineRule="auto"/>
        <w:jc w:val="both"/>
      </w:pPr>
      <w:r>
        <w:rPr>
          <w:rFonts w:ascii="Times New Roman" w:hAnsi="Times New Roman"/>
          <w:b/>
          <w:sz w:val="23"/>
        </w:rPr>
        <w:t xml:space="preserve">1. Artisan Bakeries and Patisseries: </w:t>
      </w:r>
      <w:r>
        <w:rPr>
          <w:rFonts w:ascii="Times New Roman" w:hAnsi="Times New Roman"/>
          <w:sz w:val="23"/>
        </w:rPr>
        <w:t>Daily morning production planning for crusty baguettes, sourdough loaves, croissants, and delicate pastries with strict 24-hour expiration lifecycles.</w:t>
      </w:r>
    </w:p>
    <w:p>
      <w:pPr>
        <w:pStyle w:val="ListBullet"/>
        <w:spacing w:before="0" w:after="60" w:line="276" w:lineRule="auto"/>
        <w:jc w:val="both"/>
      </w:pPr>
      <w:r>
        <w:rPr>
          <w:rFonts w:ascii="Times New Roman" w:hAnsi="Times New Roman"/>
          <w:b/>
          <w:sz w:val="23"/>
        </w:rPr>
        <w:t xml:space="preserve">2. Specialty Cafés and Coffee Shops: </w:t>
      </w:r>
      <w:r>
        <w:rPr>
          <w:rFonts w:ascii="Times New Roman" w:hAnsi="Times New Roman"/>
          <w:sz w:val="23"/>
        </w:rPr>
        <w:t>Daily replenishment planning for fresh milk, plant-based dairy, artisan sandwiches, and perishable bakery items.</w:t>
      </w:r>
    </w:p>
    <w:p>
      <w:pPr>
        <w:pStyle w:val="ListBullet"/>
        <w:spacing w:before="0" w:after="60" w:line="276" w:lineRule="auto"/>
        <w:jc w:val="both"/>
      </w:pPr>
      <w:r>
        <w:rPr>
          <w:rFonts w:ascii="Times New Roman" w:hAnsi="Times New Roman"/>
          <w:b/>
          <w:sz w:val="23"/>
        </w:rPr>
        <w:t xml:space="preserve">3. Small Restaurants and Delicatessens: </w:t>
      </w:r>
      <w:r>
        <w:rPr>
          <w:rFonts w:ascii="Times New Roman" w:hAnsi="Times New Roman"/>
          <w:sz w:val="23"/>
        </w:rPr>
        <w:t>Daily prep lists for fresh ready-to-eat salads, rotisserie meats, and freshly sliced deli provisions.</w:t>
      </w:r>
    </w:p>
    <w:p>
      <w:pPr>
        <w:pStyle w:val="ListBullet"/>
        <w:spacing w:before="0" w:after="60" w:line="276" w:lineRule="auto"/>
        <w:jc w:val="both"/>
      </w:pPr>
      <w:r>
        <w:rPr>
          <w:rFonts w:ascii="Times New Roman" w:hAnsi="Times New Roman"/>
          <w:b/>
          <w:sz w:val="23"/>
        </w:rPr>
        <w:t xml:space="preserve">4. Seasonal Food Outlets and Tourist Kiosks: </w:t>
      </w:r>
      <w:r>
        <w:rPr>
          <w:rFonts w:ascii="Times New Roman" w:hAnsi="Times New Roman"/>
          <w:sz w:val="23"/>
        </w:rPr>
        <w:t>Managing volatile summer footfall surges and off-season closures in coastal and tourist destinations.</w:t>
      </w:r>
    </w:p>
    <w:p>
      <w:pPr>
        <w:pStyle w:val="ListBullet"/>
        <w:spacing w:before="0" w:after="60" w:line="276" w:lineRule="auto"/>
        <w:jc w:val="both"/>
      </w:pPr>
      <w:r>
        <w:rPr>
          <w:rFonts w:ascii="Times New Roman" w:hAnsi="Times New Roman"/>
          <w:b/>
          <w:sz w:val="23"/>
        </w:rPr>
        <w:t xml:space="preserve">5. Supermarket Fresh Produce &amp; Dairy Sections: </w:t>
      </w:r>
      <w:r>
        <w:rPr>
          <w:rFonts w:ascii="Times New Roman" w:hAnsi="Times New Roman"/>
          <w:sz w:val="23"/>
        </w:rPr>
        <w:t>Intraday markdown discounting and dynamic bundling for items nearing expiration dates.</w:t>
      </w:r>
    </w:p>
    <w:p>
      <w:pPr>
        <w:keepNext/>
        <w:spacing w:before="240" w:after="80"/>
        <w:jc w:val="left"/>
      </w:pPr>
      <w:r>
        <w:rPr>
          <w:rFonts w:ascii="Times New Roman" w:hAnsi="Times New Roman"/>
          <w:b/>
          <w:sz w:val="26"/>
        </w:rPr>
        <w:t>6.4 Five-Tier Software Testing Strategy</w:t>
      </w:r>
    </w:p>
    <w:p>
      <w:pPr>
        <w:spacing w:before="0" w:after="120" w:line="276" w:lineRule="auto"/>
        <w:jc w:val="both"/>
      </w:pPr>
      <w:r>
        <w:rPr>
          <w:rFonts w:ascii="Times New Roman" w:hAnsi="Times New Roman"/>
          <w:b w:val="0"/>
          <w:i w:val="0"/>
          <w:sz w:val="24"/>
        </w:rPr>
        <w:t>To guarantee enterprise-grade software quality, RestockIQ was subjected to a rigorous five-tier software verification protocol:</w:t>
      </w:r>
    </w:p>
    <w:p>
      <w:pPr>
        <w:pStyle w:val="ListBullet"/>
        <w:spacing w:before="0" w:after="60" w:line="276" w:lineRule="auto"/>
        <w:jc w:val="both"/>
      </w:pPr>
      <w:r>
        <w:rPr>
          <w:rFonts w:ascii="Times New Roman" w:hAnsi="Times New Roman"/>
          <w:b/>
          <w:sz w:val="23"/>
        </w:rPr>
        <w:t xml:space="preserve">Tier 1: Backend Unit Testing: </w:t>
      </w:r>
      <w:r>
        <w:rPr>
          <w:rFonts w:ascii="Times New Roman" w:hAnsi="Times New Roman"/>
          <w:sz w:val="23"/>
        </w:rPr>
        <w:t>Executed using Pytest covering password hashing, JWT token generation, Pydantic schema validation, and Newsvendor calculation accuracy.</w:t>
      </w:r>
    </w:p>
    <w:p>
      <w:pPr>
        <w:pStyle w:val="ListBullet"/>
        <w:spacing w:before="0" w:after="60" w:line="276" w:lineRule="auto"/>
        <w:jc w:val="both"/>
      </w:pPr>
      <w:r>
        <w:rPr>
          <w:rFonts w:ascii="Times New Roman" w:hAnsi="Times New Roman"/>
          <w:b/>
          <w:sz w:val="23"/>
        </w:rPr>
        <w:t xml:space="preserve">Tier 2: Mobile Unit Testing: </w:t>
      </w:r>
      <w:r>
        <w:rPr>
          <w:rFonts w:ascii="Times New Roman" w:hAnsi="Times New Roman"/>
          <w:sz w:val="23"/>
        </w:rPr>
        <w:t>21 unit tests in Flutter/Dart verifying state management reducers, offline fallback logic, and date parsing.</w:t>
      </w:r>
    </w:p>
    <w:p>
      <w:pPr>
        <w:pStyle w:val="ListBullet"/>
        <w:spacing w:before="0" w:after="60" w:line="276" w:lineRule="auto"/>
        <w:jc w:val="both"/>
      </w:pPr>
      <w:r>
        <w:rPr>
          <w:rFonts w:ascii="Times New Roman" w:hAnsi="Times New Roman"/>
          <w:b/>
          <w:sz w:val="23"/>
        </w:rPr>
        <w:t xml:space="preserve">Tier 3: Mobile Widget Testing: </w:t>
      </w:r>
      <w:r>
        <w:rPr>
          <w:rFonts w:ascii="Times New Roman" w:hAnsi="Times New Roman"/>
          <w:sz w:val="23"/>
        </w:rPr>
        <w:t>23 Flutter widget integration tests verifying button taps, navigation routing, and briefing card rendering.</w:t>
      </w:r>
    </w:p>
    <w:p>
      <w:pPr>
        <w:pStyle w:val="ListBullet"/>
        <w:spacing w:before="0" w:after="60" w:line="276" w:lineRule="auto"/>
        <w:jc w:val="both"/>
      </w:pPr>
      <w:r>
        <w:rPr>
          <w:rFonts w:ascii="Times New Roman" w:hAnsi="Times New Roman"/>
          <w:b/>
          <w:sz w:val="23"/>
        </w:rPr>
        <w:t xml:space="preserve">Tier 4: Security and Access Control Testing: </w:t>
      </w:r>
      <w:r>
        <w:rPr>
          <w:rFonts w:ascii="Times New Roman" w:hAnsi="Times New Roman"/>
          <w:sz w:val="23"/>
        </w:rPr>
        <w:t>Multi-tenant tenant isolation audits and endpoint rate-limiting verification.</w:t>
      </w:r>
    </w:p>
    <w:p>
      <w:pPr>
        <w:pStyle w:val="ListBullet"/>
        <w:spacing w:before="0" w:after="60" w:line="276" w:lineRule="auto"/>
        <w:jc w:val="both"/>
      </w:pPr>
      <w:r>
        <w:rPr>
          <w:rFonts w:ascii="Times New Roman" w:hAnsi="Times New Roman"/>
          <w:b/>
          <w:sz w:val="23"/>
        </w:rPr>
        <w:t xml:space="preserve">Tier 5: End-to-End Live Verification: </w:t>
      </w:r>
      <w:r>
        <w:rPr>
          <w:rFonts w:ascii="Times New Roman" w:hAnsi="Times New Roman"/>
          <w:sz w:val="23"/>
        </w:rPr>
        <w:t>Automated system test (`verify_e2e.py`) validating the entire pipeline from live cloud MongoDB Atlas queries to Render backend responses.</w:t>
      </w:r>
    </w:p>
    <w:p>
      <w:pPr>
        <w:keepNext/>
        <w:spacing w:before="160" w:after="40"/>
        <w:jc w:val="left"/>
      </w:pPr>
      <w:r>
        <w:rPr>
          <w:rFonts w:ascii="Times New Roman" w:hAnsi="Times New Roman"/>
          <w:b/>
          <w:sz w:val="24"/>
        </w:rPr>
        <w:t>6.4.1 Sample Automated Test Verification Cases</w:t>
      </w:r>
    </w:p>
    <w:p>
      <w:pPr>
        <w:spacing w:before="0" w:after="120" w:line="276" w:lineRule="auto"/>
        <w:jc w:val="both"/>
      </w:pPr>
      <w:r>
        <w:rPr>
          <w:rFonts w:ascii="Times New Roman" w:hAnsi="Times New Roman"/>
          <w:b w:val="0"/>
          <w:i w:val="0"/>
          <w:sz w:val="24"/>
        </w:rPr>
        <w:t>The automated test suite verifies mathematical invariants, authentication security, and UI rendering across all five tiers. The code listing below illustrates core automated test assertions:</w:t>
      </w:r>
    </w:p>
    <w:p>
      <w:pPr>
        <w:spacing w:before="0" w:after="120" w:line="276" w:lineRule="auto"/>
        <w:jc w:val="left"/>
      </w:pPr>
      <w:r>
        <w:rPr>
          <w:rFonts w:ascii="Times New Roman" w:hAnsi="Times New Roman"/>
          <w:b w:val="0"/>
          <w:i w:val="0"/>
          <w:sz w:val="24"/>
        </w:rPr>
        <w:t>```python</w:t>
        <w:br/>
        <w:t># Backend Pytest: Verify Critical Ratio and z-score bounds</w:t>
        <w:br/>
        <w:t>def test_newsvendor_exact_fractile():</w:t>
        <w:br/>
        <w:t xml:space="preserve">    res = calculate_newsvendor_restock(forecast_mean=100.0, forecast_sigma=20.0, price=1.00, cogs_ratio=0.40)</w:t>
        <w:br/>
        <w:t xml:space="preserve">    assert res['critical_ratio'] == 0.6000</w:t>
        <w:br/>
        <w:t xml:space="preserve">    assert res['z_score'] == 0.2533</w:t>
        <w:br/>
        <w:t xml:space="preserve">    assert res['recommended_bake'] == 105  # 100 + round(0.2533 * 20) = 105</w:t>
        <w:br/>
        <w:t xml:space="preserve">    assert res['safety_buffer'] == 5</w:t>
        <w:br/>
        <w:br/>
        <w:t># Security: Verify multi-tenant data isolation</w:t>
        <w:br/>
        <w:t>def test_multitenant_tenant_isolation(client, store_a_token, store_b_item_id):</w:t>
        <w:br/>
        <w:t xml:space="preserve">    response = client.get(f'/api/v1/items/{store_b_item_id}', headers={'Authorization': f'Bearer {store_a_token}'})</w:t>
        <w:br/>
        <w:t xml:space="preserve">    assert response.status_code == 404  # Store A cannot view Store B</w:t>
        <w:br/>
        <w:br/>
        <w:t># Flutter Unit Test: Waste Discount State Reducer (Dart)</w:t>
        <w:br/>
        <w:t>// test('Verify waste alert threshold discount calculation', () {</w:t>
        <w:br/>
        <w:t>//   final alert = evaluateWasteAlert(projectedWaste: 9);</w:t>
        <w:br/>
        <w:t>//   expect(alert.severity, equals('HIGH'));</w:t>
        <w:br/>
        <w:t>//   expect(alert.discountPct, equals(20));</w:t>
        <w:br/>
        <w:t>// });</w:t>
        <w:br/>
        <w:t>```</w:t>
      </w:r>
    </w:p>
    <w:p>
      <w:pPr>
        <w:keepNext/>
        <w:spacing w:before="240" w:after="80"/>
        <w:jc w:val="left"/>
      </w:pPr>
      <w:r>
        <w:rPr>
          <w:rFonts w:ascii="Times New Roman" w:hAnsi="Times New Roman"/>
          <w:b/>
          <w:sz w:val="26"/>
        </w:rPr>
        <w:t>6.5 Consolidated 55-Test Suite Execution Results</w:t>
      </w:r>
    </w:p>
    <w:p>
      <w:pPr>
        <w:spacing w:before="0" w:after="120" w:line="276" w:lineRule="auto"/>
        <w:jc w:val="both"/>
      </w:pPr>
      <w:r>
        <w:rPr>
          <w:rFonts w:ascii="Times New Roman" w:hAnsi="Times New Roman"/>
          <w:b w:val="0"/>
          <w:i w:val="0"/>
          <w:sz w:val="24"/>
        </w:rPr>
        <w:t>Table 6.1 summarizes the complete test execution suite across all five tiers, confirming a 100% pass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1673"/>
        <w:gridCol w:w="1673"/>
        <w:gridCol w:w="1673"/>
        <w:gridCol w:w="1673"/>
        <w:gridCol w:w="1673"/>
      </w:tblGrid>
      <w:tr>
        <w:trPr>
          <w:tblHeader/>
          <w:cantSplit/>
        </w:trPr>
        <w:tc>
          <w:tcPr>
            <w:tcW w:type="dxa" w:w="1152"/>
          </w:tcPr>
          <w:p>
            <w:pPr>
              <w:spacing w:before="40" w:after="40" w:line="252" w:lineRule="auto"/>
              <w:jc w:val="center"/>
            </w:pPr>
            <w:r>
              <w:rPr>
                <w:rFonts w:ascii="Times New Roman" w:hAnsi="Times New Roman"/>
                <w:b/>
                <w:sz w:val="18"/>
              </w:rPr>
              <w:t>Tier ID</w:t>
            </w:r>
          </w:p>
        </w:tc>
        <w:tc>
          <w:tcPr>
            <w:tcW w:type="dxa" w:w="2592"/>
          </w:tcPr>
          <w:p>
            <w:pPr>
              <w:spacing w:before="40" w:after="40" w:line="252" w:lineRule="auto"/>
              <w:jc w:val="center"/>
            </w:pPr>
            <w:r>
              <w:rPr>
                <w:rFonts w:ascii="Times New Roman" w:hAnsi="Times New Roman"/>
                <w:b/>
                <w:sz w:val="18"/>
              </w:rPr>
              <w:t>Testing Scope</w:t>
            </w:r>
          </w:p>
        </w:tc>
        <w:tc>
          <w:tcPr>
            <w:tcW w:type="dxa" w:w="2304"/>
          </w:tcPr>
          <w:p>
            <w:pPr>
              <w:spacing w:before="40" w:after="40" w:line="252" w:lineRule="auto"/>
              <w:jc w:val="center"/>
            </w:pPr>
            <w:r>
              <w:rPr>
                <w:rFonts w:ascii="Times New Roman" w:hAnsi="Times New Roman"/>
                <w:b/>
                <w:sz w:val="18"/>
              </w:rPr>
              <w:t>Test Framework</w:t>
            </w:r>
          </w:p>
        </w:tc>
        <w:tc>
          <w:tcPr>
            <w:tcW w:type="dxa" w:w="1152"/>
          </w:tcPr>
          <w:p>
            <w:pPr>
              <w:spacing w:before="40" w:after="40" w:line="252" w:lineRule="auto"/>
              <w:jc w:val="center"/>
            </w:pPr>
            <w:r>
              <w:rPr>
                <w:rFonts w:ascii="Times New Roman" w:hAnsi="Times New Roman"/>
                <w:b/>
                <w:sz w:val="18"/>
              </w:rPr>
              <w:t>Tests Run</w:t>
            </w:r>
          </w:p>
        </w:tc>
        <w:tc>
          <w:tcPr>
            <w:tcW w:type="dxa" w:w="1152"/>
          </w:tcPr>
          <w:p>
            <w:pPr>
              <w:spacing w:before="40" w:after="40" w:line="252" w:lineRule="auto"/>
              <w:jc w:val="center"/>
            </w:pPr>
            <w:r>
              <w:rPr>
                <w:rFonts w:ascii="Times New Roman" w:hAnsi="Times New Roman"/>
                <w:b/>
                <w:sz w:val="18"/>
              </w:rPr>
              <w:t>Pass Rate</w:t>
            </w:r>
          </w:p>
        </w:tc>
      </w:tr>
      <w:tr>
        <w:trPr>
          <w:cantSplit/>
        </w:trPr>
        <w:tc>
          <w:tcPr>
            <w:tcW w:type="dxa" w:w="1152"/>
          </w:tcPr>
          <w:p>
            <w:pPr>
              <w:spacing w:before="40" w:after="40" w:line="252" w:lineRule="auto"/>
              <w:jc w:val="center"/>
            </w:pPr>
            <w:r>
              <w:rPr>
                <w:rFonts w:ascii="Times New Roman" w:hAnsi="Times New Roman"/>
                <w:sz w:val="18"/>
              </w:rPr>
              <w:t>Tier 1</w:t>
            </w:r>
          </w:p>
        </w:tc>
        <w:tc>
          <w:tcPr>
            <w:tcW w:type="dxa" w:w="2592"/>
          </w:tcPr>
          <w:p>
            <w:pPr>
              <w:spacing w:before="40" w:after="40" w:line="252" w:lineRule="auto"/>
              <w:jc w:val="left"/>
            </w:pPr>
            <w:r>
              <w:rPr>
                <w:rFonts w:ascii="Times New Roman" w:hAnsi="Times New Roman"/>
                <w:sz w:val="18"/>
              </w:rPr>
              <w:t>Backend Auth, Security &amp; Models</w:t>
            </w:r>
          </w:p>
        </w:tc>
        <w:tc>
          <w:tcPr>
            <w:tcW w:type="dxa" w:w="2304"/>
          </w:tcPr>
          <w:p>
            <w:pPr>
              <w:spacing w:before="40" w:after="40" w:line="252" w:lineRule="auto"/>
              <w:jc w:val="left"/>
            </w:pPr>
            <w:r>
              <w:rPr>
                <w:rFonts w:ascii="Times New Roman" w:hAnsi="Times New Roman"/>
                <w:sz w:val="18"/>
              </w:rPr>
              <w:t>Pytest / FastAPI TestClient</w:t>
            </w:r>
          </w:p>
        </w:tc>
        <w:tc>
          <w:tcPr>
            <w:tcW w:type="dxa" w:w="1152"/>
          </w:tcPr>
          <w:p>
            <w:pPr>
              <w:spacing w:before="40" w:after="40" w:line="252" w:lineRule="auto"/>
              <w:jc w:val="right"/>
            </w:pPr>
            <w:r>
              <w:rPr>
                <w:rFonts w:ascii="Times New Roman" w:hAnsi="Times New Roman"/>
                <w:sz w:val="18"/>
              </w:rPr>
              <w:t>11 tests</w:t>
            </w:r>
          </w:p>
        </w:tc>
        <w:tc>
          <w:tcPr>
            <w:tcW w:type="dxa" w:w="1152"/>
          </w:tcPr>
          <w:p>
            <w:pPr>
              <w:spacing w:before="40" w:after="40" w:line="252" w:lineRule="auto"/>
              <w:jc w:val="center"/>
            </w:pPr>
            <w:r>
              <w:rPr>
                <w:rFonts w:ascii="Times New Roman" w:hAnsi="Times New Roman"/>
                <w:sz w:val="18"/>
              </w:rPr>
              <w:t>100% (11/11)</w:t>
            </w:r>
          </w:p>
        </w:tc>
      </w:tr>
      <w:tr>
        <w:trPr>
          <w:cantSplit/>
        </w:trPr>
        <w:tc>
          <w:tcPr>
            <w:tcW w:type="dxa" w:w="1152"/>
          </w:tcPr>
          <w:p>
            <w:pPr>
              <w:spacing w:before="40" w:after="40" w:line="252" w:lineRule="auto"/>
              <w:jc w:val="center"/>
            </w:pPr>
            <w:r>
              <w:rPr>
                <w:rFonts w:ascii="Times New Roman" w:hAnsi="Times New Roman"/>
                <w:sz w:val="18"/>
              </w:rPr>
              <w:t>Tier 2</w:t>
            </w:r>
          </w:p>
        </w:tc>
        <w:tc>
          <w:tcPr>
            <w:tcW w:type="dxa" w:w="2592"/>
          </w:tcPr>
          <w:p>
            <w:pPr>
              <w:spacing w:before="40" w:after="40" w:line="252" w:lineRule="auto"/>
              <w:jc w:val="left"/>
            </w:pPr>
            <w:r>
              <w:rPr>
                <w:rFonts w:ascii="Times New Roman" w:hAnsi="Times New Roman"/>
                <w:sz w:val="18"/>
              </w:rPr>
              <w:t>Flutter Mobile Unit State Logic</w:t>
            </w:r>
          </w:p>
        </w:tc>
        <w:tc>
          <w:tcPr>
            <w:tcW w:type="dxa" w:w="2304"/>
          </w:tcPr>
          <w:p>
            <w:pPr>
              <w:spacing w:before="40" w:after="40" w:line="252" w:lineRule="auto"/>
              <w:jc w:val="left"/>
            </w:pPr>
            <w:r>
              <w:rPr>
                <w:rFonts w:ascii="Times New Roman" w:hAnsi="Times New Roman"/>
                <w:sz w:val="18"/>
              </w:rPr>
              <w:t>Flutter Test (Dart)</w:t>
            </w:r>
          </w:p>
        </w:tc>
        <w:tc>
          <w:tcPr>
            <w:tcW w:type="dxa" w:w="1152"/>
          </w:tcPr>
          <w:p>
            <w:pPr>
              <w:spacing w:before="40" w:after="40" w:line="252" w:lineRule="auto"/>
              <w:jc w:val="right"/>
            </w:pPr>
            <w:r>
              <w:rPr>
                <w:rFonts w:ascii="Times New Roman" w:hAnsi="Times New Roman"/>
                <w:sz w:val="18"/>
              </w:rPr>
              <w:t>21 tests</w:t>
            </w:r>
          </w:p>
        </w:tc>
        <w:tc>
          <w:tcPr>
            <w:tcW w:type="dxa" w:w="1152"/>
          </w:tcPr>
          <w:p>
            <w:pPr>
              <w:spacing w:before="40" w:after="40" w:line="252" w:lineRule="auto"/>
              <w:jc w:val="center"/>
            </w:pPr>
            <w:r>
              <w:rPr>
                <w:rFonts w:ascii="Times New Roman" w:hAnsi="Times New Roman"/>
                <w:sz w:val="18"/>
              </w:rPr>
              <w:t>100% (21/21)</w:t>
            </w:r>
          </w:p>
        </w:tc>
      </w:tr>
      <w:tr>
        <w:trPr>
          <w:cantSplit/>
        </w:trPr>
        <w:tc>
          <w:tcPr>
            <w:tcW w:type="dxa" w:w="1152"/>
          </w:tcPr>
          <w:p>
            <w:pPr>
              <w:spacing w:before="40" w:after="40" w:line="252" w:lineRule="auto"/>
              <w:jc w:val="center"/>
            </w:pPr>
            <w:r>
              <w:rPr>
                <w:rFonts w:ascii="Times New Roman" w:hAnsi="Times New Roman"/>
                <w:sz w:val="18"/>
              </w:rPr>
              <w:t>Tier 3</w:t>
            </w:r>
          </w:p>
        </w:tc>
        <w:tc>
          <w:tcPr>
            <w:tcW w:type="dxa" w:w="2592"/>
          </w:tcPr>
          <w:p>
            <w:pPr>
              <w:spacing w:before="40" w:after="40" w:line="252" w:lineRule="auto"/>
              <w:jc w:val="left"/>
            </w:pPr>
            <w:r>
              <w:rPr>
                <w:rFonts w:ascii="Times New Roman" w:hAnsi="Times New Roman"/>
                <w:sz w:val="18"/>
              </w:rPr>
              <w:t>Flutter Widget &amp; Screen UI</w:t>
            </w:r>
          </w:p>
        </w:tc>
        <w:tc>
          <w:tcPr>
            <w:tcW w:type="dxa" w:w="2304"/>
          </w:tcPr>
          <w:p>
            <w:pPr>
              <w:spacing w:before="40" w:after="40" w:line="252" w:lineRule="auto"/>
              <w:jc w:val="left"/>
            </w:pPr>
            <w:r>
              <w:rPr>
                <w:rFonts w:ascii="Times New Roman" w:hAnsi="Times New Roman"/>
                <w:sz w:val="18"/>
              </w:rPr>
              <w:t>Flutter Widget Test</w:t>
            </w:r>
          </w:p>
        </w:tc>
        <w:tc>
          <w:tcPr>
            <w:tcW w:type="dxa" w:w="1152"/>
          </w:tcPr>
          <w:p>
            <w:pPr>
              <w:spacing w:before="40" w:after="40" w:line="252" w:lineRule="auto"/>
              <w:jc w:val="right"/>
            </w:pPr>
            <w:r>
              <w:rPr>
                <w:rFonts w:ascii="Times New Roman" w:hAnsi="Times New Roman"/>
                <w:sz w:val="18"/>
              </w:rPr>
              <w:t>23 tests</w:t>
            </w:r>
          </w:p>
        </w:tc>
        <w:tc>
          <w:tcPr>
            <w:tcW w:type="dxa" w:w="1152"/>
          </w:tcPr>
          <w:p>
            <w:pPr>
              <w:spacing w:before="40" w:after="40" w:line="252" w:lineRule="auto"/>
              <w:jc w:val="center"/>
            </w:pPr>
            <w:r>
              <w:rPr>
                <w:rFonts w:ascii="Times New Roman" w:hAnsi="Times New Roman"/>
                <w:sz w:val="18"/>
              </w:rPr>
              <w:t>100% (23/23)</w:t>
            </w:r>
          </w:p>
        </w:tc>
      </w:tr>
      <w:tr>
        <w:trPr>
          <w:cantSplit/>
        </w:trPr>
        <w:tc>
          <w:tcPr>
            <w:tcW w:type="dxa" w:w="1152"/>
          </w:tcPr>
          <w:p>
            <w:pPr>
              <w:spacing w:before="40" w:after="40" w:line="252" w:lineRule="auto"/>
              <w:jc w:val="center"/>
            </w:pPr>
            <w:r>
              <w:rPr>
                <w:rFonts w:ascii="Times New Roman" w:hAnsi="Times New Roman"/>
                <w:sz w:val="18"/>
              </w:rPr>
              <w:t>Tier 4</w:t>
            </w:r>
          </w:p>
        </w:tc>
        <w:tc>
          <w:tcPr>
            <w:tcW w:type="dxa" w:w="2592"/>
          </w:tcPr>
          <w:p>
            <w:pPr>
              <w:spacing w:before="40" w:after="40" w:line="252" w:lineRule="auto"/>
              <w:jc w:val="left"/>
            </w:pPr>
            <w:r>
              <w:rPr>
                <w:rFonts w:ascii="Times New Roman" w:hAnsi="Times New Roman"/>
                <w:sz w:val="18"/>
              </w:rPr>
              <w:t>Multi-Tenant Isolation &amp; Auth</w:t>
            </w:r>
          </w:p>
        </w:tc>
        <w:tc>
          <w:tcPr>
            <w:tcW w:type="dxa" w:w="2304"/>
          </w:tcPr>
          <w:p>
            <w:pPr>
              <w:spacing w:before="40" w:after="40" w:line="252" w:lineRule="auto"/>
              <w:jc w:val="left"/>
            </w:pPr>
            <w:r>
              <w:rPr>
                <w:rFonts w:ascii="Times New Roman" w:hAnsi="Times New Roman"/>
                <w:sz w:val="18"/>
              </w:rPr>
              <w:t>HTTP / Script Audit</w:t>
            </w:r>
          </w:p>
        </w:tc>
        <w:tc>
          <w:tcPr>
            <w:tcW w:type="dxa" w:w="1152"/>
          </w:tcPr>
          <w:p>
            <w:pPr>
              <w:spacing w:before="40" w:after="40" w:line="252" w:lineRule="auto"/>
              <w:jc w:val="right"/>
            </w:pPr>
            <w:r>
              <w:rPr>
                <w:rFonts w:ascii="Times New Roman" w:hAnsi="Times New Roman"/>
                <w:sz w:val="18"/>
              </w:rPr>
              <w:t>4 tests</w:t>
            </w:r>
          </w:p>
        </w:tc>
        <w:tc>
          <w:tcPr>
            <w:tcW w:type="dxa" w:w="1152"/>
          </w:tcPr>
          <w:p>
            <w:pPr>
              <w:spacing w:before="40" w:after="40" w:line="252" w:lineRule="auto"/>
              <w:jc w:val="center"/>
            </w:pPr>
            <w:r>
              <w:rPr>
                <w:rFonts w:ascii="Times New Roman" w:hAnsi="Times New Roman"/>
                <w:sz w:val="18"/>
              </w:rPr>
              <w:t>100% (4/4)</w:t>
            </w:r>
          </w:p>
        </w:tc>
      </w:tr>
      <w:tr>
        <w:trPr>
          <w:cantSplit/>
        </w:trPr>
        <w:tc>
          <w:tcPr>
            <w:tcW w:type="dxa" w:w="1152"/>
          </w:tcPr>
          <w:p>
            <w:pPr>
              <w:spacing w:before="40" w:after="40" w:line="252" w:lineRule="auto"/>
              <w:jc w:val="center"/>
            </w:pPr>
            <w:r>
              <w:rPr>
                <w:rFonts w:ascii="Times New Roman" w:hAnsi="Times New Roman"/>
                <w:sz w:val="18"/>
              </w:rPr>
              <w:t>Tier 5</w:t>
            </w:r>
          </w:p>
        </w:tc>
        <w:tc>
          <w:tcPr>
            <w:tcW w:type="dxa" w:w="2592"/>
          </w:tcPr>
          <w:p>
            <w:pPr>
              <w:spacing w:before="40" w:after="40" w:line="252" w:lineRule="auto"/>
              <w:jc w:val="left"/>
            </w:pPr>
            <w:r>
              <w:rPr>
                <w:rFonts w:ascii="Times New Roman" w:hAnsi="Times New Roman"/>
                <w:sz w:val="18"/>
              </w:rPr>
              <w:t>End-to-End Live Cloud Verification</w:t>
            </w:r>
          </w:p>
        </w:tc>
        <w:tc>
          <w:tcPr>
            <w:tcW w:type="dxa" w:w="2304"/>
          </w:tcPr>
          <w:p>
            <w:pPr>
              <w:spacing w:before="40" w:after="40" w:line="252" w:lineRule="auto"/>
              <w:jc w:val="left"/>
            </w:pPr>
            <w:r>
              <w:rPr>
                <w:rFonts w:ascii="Times New Roman" w:hAnsi="Times New Roman"/>
                <w:sz w:val="18"/>
              </w:rPr>
              <w:t>verify_e2e.py (Render + Atlas)</w:t>
            </w:r>
          </w:p>
        </w:tc>
        <w:tc>
          <w:tcPr>
            <w:tcW w:type="dxa" w:w="1152"/>
          </w:tcPr>
          <w:p>
            <w:pPr>
              <w:spacing w:before="40" w:after="40" w:line="252" w:lineRule="auto"/>
              <w:jc w:val="right"/>
            </w:pPr>
            <w:r>
              <w:rPr>
                <w:rFonts w:ascii="Times New Roman" w:hAnsi="Times New Roman"/>
                <w:sz w:val="18"/>
              </w:rPr>
              <w:t>1 suite</w:t>
            </w:r>
          </w:p>
        </w:tc>
        <w:tc>
          <w:tcPr>
            <w:tcW w:type="dxa" w:w="1152"/>
          </w:tcPr>
          <w:p>
            <w:pPr>
              <w:spacing w:before="40" w:after="40" w:line="252" w:lineRule="auto"/>
              <w:jc w:val="center"/>
            </w:pPr>
            <w:r>
              <w:rPr>
                <w:rFonts w:ascii="Times New Roman" w:hAnsi="Times New Roman"/>
                <w:sz w:val="18"/>
              </w:rPr>
              <w:t>100% (PASS)</w:t>
            </w:r>
          </w:p>
        </w:tc>
      </w:tr>
    </w:tbl>
    <w:p>
      <w:pPr>
        <w:keepNext w:val="0"/>
        <w:spacing w:before="60" w:after="200"/>
        <w:jc w:val="center"/>
      </w:pPr>
      <w:r>
        <w:rPr>
          <w:rFonts w:ascii="Times New Roman" w:hAnsi="Times New Roman"/>
          <w:b/>
          <w:i/>
          <w:sz w:val="20"/>
        </w:rPr>
        <w:t>Table 6.1: Consolidated 55-Test Suite Execution Results across 5 Software Tiers</w:t>
      </w:r>
    </w:p>
    <w:p>
      <w:pPr>
        <w:keepNext/>
        <w:spacing w:before="240" w:after="80"/>
        <w:jc w:val="left"/>
      </w:pPr>
      <w:r>
        <w:rPr>
          <w:rFonts w:ascii="Times New Roman" w:hAnsi="Times New Roman"/>
          <w:b/>
          <w:sz w:val="26"/>
        </w:rPr>
        <w:t>6.6 Defect Log and Root-Cause Post-Mortems</w:t>
      </w:r>
    </w:p>
    <w:p>
      <w:pPr>
        <w:spacing w:before="0" w:after="120" w:line="276" w:lineRule="auto"/>
        <w:jc w:val="both"/>
      </w:pPr>
      <w:r>
        <w:rPr>
          <w:rFonts w:ascii="Times New Roman" w:hAnsi="Times New Roman"/>
          <w:b w:val="0"/>
          <w:i w:val="0"/>
          <w:sz w:val="24"/>
        </w:rPr>
        <w:t>During system development, seven critical engineering defects (`DEF-001` through `DEF-007`) were detected, logged, and permanently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092"/>
        <w:gridCol w:w="2092"/>
        <w:gridCol w:w="2092"/>
        <w:gridCol w:w="2092"/>
      </w:tblGrid>
      <w:tr>
        <w:trPr>
          <w:tblHeader/>
          <w:cantSplit/>
        </w:trPr>
        <w:tc>
          <w:tcPr>
            <w:tcW w:type="dxa" w:w="1296"/>
          </w:tcPr>
          <w:p>
            <w:pPr>
              <w:spacing w:before="40" w:after="40" w:line="252" w:lineRule="auto"/>
              <w:jc w:val="center"/>
            </w:pPr>
            <w:r>
              <w:rPr>
                <w:rFonts w:ascii="Times New Roman" w:hAnsi="Times New Roman"/>
                <w:b/>
                <w:sz w:val="20"/>
              </w:rPr>
              <w:t>Defect ID</w:t>
            </w:r>
          </w:p>
        </w:tc>
        <w:tc>
          <w:tcPr>
            <w:tcW w:type="dxa" w:w="1296"/>
          </w:tcPr>
          <w:p>
            <w:pPr>
              <w:spacing w:before="40" w:after="40" w:line="252" w:lineRule="auto"/>
              <w:jc w:val="center"/>
            </w:pPr>
            <w:r>
              <w:rPr>
                <w:rFonts w:ascii="Times New Roman" w:hAnsi="Times New Roman"/>
                <w:b/>
                <w:sz w:val="20"/>
              </w:rPr>
              <w:t>Severity</w:t>
            </w:r>
          </w:p>
        </w:tc>
        <w:tc>
          <w:tcPr>
            <w:tcW w:type="dxa" w:w="2592"/>
          </w:tcPr>
          <w:p>
            <w:pPr>
              <w:spacing w:before="40" w:after="40" w:line="252" w:lineRule="auto"/>
              <w:jc w:val="center"/>
            </w:pPr>
            <w:r>
              <w:rPr>
                <w:rFonts w:ascii="Times New Roman" w:hAnsi="Times New Roman"/>
                <w:b/>
                <w:sz w:val="20"/>
              </w:rPr>
              <w:t>Failure Symptom</w:t>
            </w:r>
          </w:p>
        </w:tc>
        <w:tc>
          <w:tcPr>
            <w:tcW w:type="dxa" w:w="3168"/>
          </w:tcPr>
          <w:p>
            <w:pPr>
              <w:spacing w:before="40" w:after="40" w:line="252" w:lineRule="auto"/>
              <w:jc w:val="center"/>
            </w:pPr>
            <w:r>
              <w:rPr>
                <w:rFonts w:ascii="Times New Roman" w:hAnsi="Times New Roman"/>
                <w:b/>
                <w:sz w:val="20"/>
              </w:rPr>
              <w:t>Root Cause &amp; Permanent Fix</w:t>
            </w:r>
          </w:p>
        </w:tc>
      </w:tr>
      <w:tr>
        <w:trPr>
          <w:cantSplit/>
        </w:trPr>
        <w:tc>
          <w:tcPr>
            <w:tcW w:type="dxa" w:w="1296"/>
          </w:tcPr>
          <w:p>
            <w:pPr>
              <w:spacing w:before="40" w:after="40" w:line="252" w:lineRule="auto"/>
              <w:jc w:val="center"/>
            </w:pPr>
            <w:r>
              <w:rPr>
                <w:rFonts w:ascii="Times New Roman" w:hAnsi="Times New Roman"/>
                <w:sz w:val="20"/>
              </w:rPr>
              <w:t>DEF-001</w:t>
            </w:r>
          </w:p>
        </w:tc>
        <w:tc>
          <w:tcPr>
            <w:tcW w:type="dxa" w:w="1296"/>
          </w:tcPr>
          <w:p>
            <w:pPr>
              <w:spacing w:before="40" w:after="40" w:line="252" w:lineRule="auto"/>
              <w:jc w:val="center"/>
            </w:pPr>
            <w:r>
              <w:rPr>
                <w:rFonts w:ascii="Times New Roman" w:hAnsi="Times New Roman"/>
                <w:sz w:val="20"/>
              </w:rPr>
              <w:t>CRITICAL</w:t>
            </w:r>
          </w:p>
        </w:tc>
        <w:tc>
          <w:tcPr>
            <w:tcW w:type="dxa" w:w="2592"/>
          </w:tcPr>
          <w:p>
            <w:pPr>
              <w:spacing w:before="40" w:after="40" w:line="252" w:lineRule="auto"/>
              <w:jc w:val="left"/>
            </w:pPr>
            <w:r>
              <w:rPr>
                <w:rFonts w:ascii="Times New Roman" w:hAnsi="Times New Roman"/>
                <w:sz w:val="20"/>
              </w:rPr>
              <w:t>Cold-start 50-second backend delay on Render</w:t>
            </w:r>
          </w:p>
        </w:tc>
        <w:tc>
          <w:tcPr>
            <w:tcW w:type="dxa" w:w="3168"/>
          </w:tcPr>
          <w:p>
            <w:pPr>
              <w:spacing w:before="40" w:after="40" w:line="252" w:lineRule="auto"/>
              <w:jc w:val="left"/>
            </w:pPr>
            <w:r>
              <w:rPr>
                <w:rFonts w:ascii="Times New Roman" w:hAnsi="Times New Roman"/>
                <w:sz w:val="20"/>
              </w:rPr>
              <w:t>Render free tier instance spin-down after 15 min idle. Fixed by configuring a 14-minute GitHub Actions keepalive ping daemon.</w:t>
            </w:r>
          </w:p>
        </w:tc>
      </w:tr>
      <w:tr>
        <w:trPr>
          <w:cantSplit/>
        </w:trPr>
        <w:tc>
          <w:tcPr>
            <w:tcW w:type="dxa" w:w="1296"/>
          </w:tcPr>
          <w:p>
            <w:pPr>
              <w:spacing w:before="40" w:after="40" w:line="252" w:lineRule="auto"/>
              <w:jc w:val="center"/>
            </w:pPr>
            <w:r>
              <w:rPr>
                <w:rFonts w:ascii="Times New Roman" w:hAnsi="Times New Roman"/>
                <w:sz w:val="20"/>
              </w:rPr>
              <w:t>DEF-002</w:t>
            </w:r>
          </w:p>
        </w:tc>
        <w:tc>
          <w:tcPr>
            <w:tcW w:type="dxa" w:w="1296"/>
          </w:tcPr>
          <w:p>
            <w:pPr>
              <w:spacing w:before="40" w:after="40" w:line="252" w:lineRule="auto"/>
              <w:jc w:val="center"/>
            </w:pPr>
            <w:r>
              <w:rPr>
                <w:rFonts w:ascii="Times New Roman" w:hAnsi="Times New Roman"/>
                <w:sz w:val="20"/>
              </w:rPr>
              <w:t>HIGH</w:t>
            </w:r>
          </w:p>
        </w:tc>
        <w:tc>
          <w:tcPr>
            <w:tcW w:type="dxa" w:w="2592"/>
          </w:tcPr>
          <w:p>
            <w:pPr>
              <w:spacing w:before="40" w:after="40" w:line="252" w:lineRule="auto"/>
              <w:jc w:val="left"/>
            </w:pPr>
            <w:r>
              <w:rPr>
                <w:rFonts w:ascii="Times New Roman" w:hAnsi="Times New Roman"/>
                <w:sz w:val="20"/>
              </w:rPr>
              <w:t>Broken baseline errors during store closure days</w:t>
            </w:r>
          </w:p>
        </w:tc>
        <w:tc>
          <w:tcPr>
            <w:tcW w:type="dxa" w:w="3168"/>
          </w:tcPr>
          <w:p>
            <w:pPr>
              <w:spacing w:before="40" w:after="40" w:line="252" w:lineRule="auto"/>
              <w:jc w:val="left"/>
            </w:pPr>
            <w:r>
              <w:rPr>
                <w:rFonts w:ascii="Times New Roman" w:hAnsi="Times New Roman"/>
                <w:sz w:val="20"/>
              </w:rPr>
              <w:t>Closure days (0 sales) distorted moving average denominators. Fixed by implementing calendar-aligned day-index indexing.</w:t>
            </w:r>
          </w:p>
        </w:tc>
      </w:tr>
      <w:tr>
        <w:trPr>
          <w:cantSplit/>
        </w:trPr>
        <w:tc>
          <w:tcPr>
            <w:tcW w:type="dxa" w:w="1296"/>
          </w:tcPr>
          <w:p>
            <w:pPr>
              <w:spacing w:before="40" w:after="40" w:line="252" w:lineRule="auto"/>
              <w:jc w:val="center"/>
            </w:pPr>
            <w:r>
              <w:rPr>
                <w:rFonts w:ascii="Times New Roman" w:hAnsi="Times New Roman"/>
                <w:sz w:val="20"/>
              </w:rPr>
              <w:t>DEF-003</w:t>
            </w:r>
          </w:p>
        </w:tc>
        <w:tc>
          <w:tcPr>
            <w:tcW w:type="dxa" w:w="1296"/>
          </w:tcPr>
          <w:p>
            <w:pPr>
              <w:spacing w:before="40" w:after="40" w:line="252" w:lineRule="auto"/>
              <w:jc w:val="center"/>
            </w:pPr>
            <w:r>
              <w:rPr>
                <w:rFonts w:ascii="Times New Roman" w:hAnsi="Times New Roman"/>
                <w:sz w:val="20"/>
              </w:rPr>
              <w:t>CRITICAL</w:t>
            </w:r>
          </w:p>
        </w:tc>
        <w:tc>
          <w:tcPr>
            <w:tcW w:type="dxa" w:w="2592"/>
          </w:tcPr>
          <w:p>
            <w:pPr>
              <w:spacing w:before="40" w:after="40" w:line="252" w:lineRule="auto"/>
              <w:jc w:val="left"/>
            </w:pPr>
            <w:r>
              <w:rPr>
                <w:rFonts w:ascii="Times New Roman" w:hAnsi="Times New Roman"/>
                <w:sz w:val="20"/>
              </w:rPr>
              <w:t>Plaintext connection URI committed in docs</w:t>
            </w:r>
          </w:p>
        </w:tc>
        <w:tc>
          <w:tcPr>
            <w:tcW w:type="dxa" w:w="3168"/>
          </w:tcPr>
          <w:p>
            <w:pPr>
              <w:spacing w:before="40" w:after="40" w:line="252" w:lineRule="auto"/>
              <w:jc w:val="left"/>
            </w:pPr>
            <w:r>
              <w:rPr>
                <w:rFonts w:ascii="Times New Roman" w:hAnsi="Times New Roman"/>
                <w:sz w:val="20"/>
              </w:rPr>
              <w:t>MongoDB connection string present in early README. Purged git history, sanitized docs, and enforced .env isolation.</w:t>
            </w:r>
          </w:p>
        </w:tc>
      </w:tr>
      <w:tr>
        <w:trPr>
          <w:cantSplit/>
        </w:trPr>
        <w:tc>
          <w:tcPr>
            <w:tcW w:type="dxa" w:w="1296"/>
          </w:tcPr>
          <w:p>
            <w:pPr>
              <w:spacing w:before="40" w:after="40" w:line="252" w:lineRule="auto"/>
              <w:jc w:val="center"/>
            </w:pPr>
            <w:r>
              <w:rPr>
                <w:rFonts w:ascii="Times New Roman" w:hAnsi="Times New Roman"/>
                <w:sz w:val="20"/>
              </w:rPr>
              <w:t>DEF-004</w:t>
            </w:r>
          </w:p>
        </w:tc>
        <w:tc>
          <w:tcPr>
            <w:tcW w:type="dxa" w:w="1296"/>
          </w:tcPr>
          <w:p>
            <w:pPr>
              <w:spacing w:before="40" w:after="40" w:line="252" w:lineRule="auto"/>
              <w:jc w:val="center"/>
            </w:pPr>
            <w:r>
              <w:rPr>
                <w:rFonts w:ascii="Times New Roman" w:hAnsi="Times New Roman"/>
                <w:sz w:val="20"/>
              </w:rPr>
              <w:t>HIGH</w:t>
            </w:r>
          </w:p>
        </w:tc>
        <w:tc>
          <w:tcPr>
            <w:tcW w:type="dxa" w:w="2592"/>
          </w:tcPr>
          <w:p>
            <w:pPr>
              <w:spacing w:before="40" w:after="40" w:line="252" w:lineRule="auto"/>
              <w:jc w:val="left"/>
            </w:pPr>
            <w:r>
              <w:rPr>
                <w:rFonts w:ascii="Times New Roman" w:hAnsi="Times New Roman"/>
                <w:sz w:val="20"/>
              </w:rPr>
              <w:t>HTTP 500 NameError on waste-alerts endpoint</w:t>
            </w:r>
          </w:p>
        </w:tc>
        <w:tc>
          <w:tcPr>
            <w:tcW w:type="dxa" w:w="3168"/>
          </w:tcPr>
          <w:p>
            <w:pPr>
              <w:spacing w:before="40" w:after="40" w:line="252" w:lineRule="auto"/>
              <w:jc w:val="left"/>
            </w:pPr>
            <w:r>
              <w:rPr>
                <w:rFonts w:ascii="Times New Roman" w:hAnsi="Times New Roman"/>
                <w:sz w:val="20"/>
              </w:rPr>
              <w:t>get_waste_alerts referenced undefined variables instead of tier dict keys. Fixed indexing to tier['discount_pct'].</w:t>
            </w:r>
          </w:p>
        </w:tc>
      </w:tr>
      <w:tr>
        <w:trPr>
          <w:cantSplit/>
        </w:trPr>
        <w:tc>
          <w:tcPr>
            <w:tcW w:type="dxa" w:w="1296"/>
          </w:tcPr>
          <w:p>
            <w:pPr>
              <w:spacing w:before="40" w:after="40" w:line="252" w:lineRule="auto"/>
              <w:jc w:val="center"/>
            </w:pPr>
            <w:r>
              <w:rPr>
                <w:rFonts w:ascii="Times New Roman" w:hAnsi="Times New Roman"/>
                <w:sz w:val="20"/>
              </w:rPr>
              <w:t>DEF-005</w:t>
            </w:r>
          </w:p>
        </w:tc>
        <w:tc>
          <w:tcPr>
            <w:tcW w:type="dxa" w:w="1296"/>
          </w:tcPr>
          <w:p>
            <w:pPr>
              <w:spacing w:before="40" w:after="40" w:line="252" w:lineRule="auto"/>
              <w:jc w:val="center"/>
            </w:pPr>
            <w:r>
              <w:rPr>
                <w:rFonts w:ascii="Times New Roman" w:hAnsi="Times New Roman"/>
                <w:sz w:val="20"/>
              </w:rPr>
              <w:t>MEDIUM</w:t>
            </w:r>
          </w:p>
        </w:tc>
        <w:tc>
          <w:tcPr>
            <w:tcW w:type="dxa" w:w="2592"/>
          </w:tcPr>
          <w:p>
            <w:pPr>
              <w:spacing w:before="40" w:after="40" w:line="252" w:lineRule="auto"/>
              <w:jc w:val="left"/>
            </w:pPr>
            <w:r>
              <w:rPr>
                <w:rFonts w:ascii="Times New Roman" w:hAnsi="Times New Roman"/>
                <w:sz w:val="20"/>
              </w:rPr>
              <w:t>LLM briefing timeout causing app UI freeze</w:t>
            </w:r>
          </w:p>
        </w:tc>
        <w:tc>
          <w:tcPr>
            <w:tcW w:type="dxa" w:w="3168"/>
          </w:tcPr>
          <w:p>
            <w:pPr>
              <w:spacing w:before="40" w:after="40" w:line="252" w:lineRule="auto"/>
              <w:jc w:val="left"/>
            </w:pPr>
            <w:r>
              <w:rPr>
                <w:rFonts w:ascii="Times New Roman" w:hAnsi="Times New Roman"/>
                <w:sz w:val="20"/>
              </w:rPr>
              <w:t>Gemini API latency spikes. Implemented 3.0s timeout with instantaneous deterministic Python template fallback.</w:t>
            </w:r>
          </w:p>
        </w:tc>
      </w:tr>
      <w:tr>
        <w:trPr>
          <w:cantSplit/>
        </w:trPr>
        <w:tc>
          <w:tcPr>
            <w:tcW w:type="dxa" w:w="1296"/>
          </w:tcPr>
          <w:p>
            <w:pPr>
              <w:spacing w:before="40" w:after="40" w:line="252" w:lineRule="auto"/>
              <w:jc w:val="center"/>
            </w:pPr>
            <w:r>
              <w:rPr>
                <w:rFonts w:ascii="Times New Roman" w:hAnsi="Times New Roman"/>
                <w:sz w:val="20"/>
              </w:rPr>
              <w:t>DEF-006</w:t>
            </w:r>
          </w:p>
        </w:tc>
        <w:tc>
          <w:tcPr>
            <w:tcW w:type="dxa" w:w="1296"/>
          </w:tcPr>
          <w:p>
            <w:pPr>
              <w:spacing w:before="40" w:after="40" w:line="252" w:lineRule="auto"/>
              <w:jc w:val="center"/>
            </w:pPr>
            <w:r>
              <w:rPr>
                <w:rFonts w:ascii="Times New Roman" w:hAnsi="Times New Roman"/>
                <w:sz w:val="20"/>
              </w:rPr>
              <w:t>MEDIUM</w:t>
            </w:r>
          </w:p>
        </w:tc>
        <w:tc>
          <w:tcPr>
            <w:tcW w:type="dxa" w:w="2592"/>
          </w:tcPr>
          <w:p>
            <w:pPr>
              <w:spacing w:before="40" w:after="40" w:line="252" w:lineRule="auto"/>
              <w:jc w:val="left"/>
            </w:pPr>
            <w:r>
              <w:rPr>
                <w:rFonts w:ascii="Times New Roman" w:hAnsi="Times New Roman"/>
                <w:sz w:val="20"/>
              </w:rPr>
              <w:t>JWT token expiry during long store shifts</w:t>
            </w:r>
          </w:p>
        </w:tc>
        <w:tc>
          <w:tcPr>
            <w:tcW w:type="dxa" w:w="3168"/>
          </w:tcPr>
          <w:p>
            <w:pPr>
              <w:spacing w:before="40" w:after="40" w:line="252" w:lineRule="auto"/>
              <w:jc w:val="left"/>
            </w:pPr>
            <w:r>
              <w:rPr>
                <w:rFonts w:ascii="Times New Roman" w:hAnsi="Times New Roman"/>
                <w:sz w:val="20"/>
              </w:rPr>
              <w:t>Initial token lifetime was 60 min. Extended token expiration to 1440 min (24 hours) with secure refresh.</w:t>
            </w:r>
          </w:p>
        </w:tc>
      </w:tr>
      <w:tr>
        <w:trPr>
          <w:cantSplit/>
        </w:trPr>
        <w:tc>
          <w:tcPr>
            <w:tcW w:type="dxa" w:w="1296"/>
          </w:tcPr>
          <w:p>
            <w:pPr>
              <w:spacing w:before="40" w:after="40" w:line="252" w:lineRule="auto"/>
              <w:jc w:val="center"/>
            </w:pPr>
            <w:r>
              <w:rPr>
                <w:rFonts w:ascii="Times New Roman" w:hAnsi="Times New Roman"/>
                <w:sz w:val="20"/>
              </w:rPr>
              <w:t>DEF-007</w:t>
            </w:r>
          </w:p>
        </w:tc>
        <w:tc>
          <w:tcPr>
            <w:tcW w:type="dxa" w:w="1296"/>
          </w:tcPr>
          <w:p>
            <w:pPr>
              <w:spacing w:before="40" w:after="40" w:line="252" w:lineRule="auto"/>
              <w:jc w:val="center"/>
            </w:pPr>
            <w:r>
              <w:rPr>
                <w:rFonts w:ascii="Times New Roman" w:hAnsi="Times New Roman"/>
                <w:sz w:val="20"/>
              </w:rPr>
              <w:t>LOW</w:t>
            </w:r>
          </w:p>
        </w:tc>
        <w:tc>
          <w:tcPr>
            <w:tcW w:type="dxa" w:w="2592"/>
          </w:tcPr>
          <w:p>
            <w:pPr>
              <w:spacing w:before="40" w:after="40" w:line="252" w:lineRule="auto"/>
              <w:jc w:val="left"/>
            </w:pPr>
            <w:r>
              <w:rPr>
                <w:rFonts w:ascii="Times New Roman" w:hAnsi="Times New Roman"/>
                <w:sz w:val="20"/>
              </w:rPr>
              <w:t>Negative safety stock on low-volume items</w:t>
            </w:r>
          </w:p>
        </w:tc>
        <w:tc>
          <w:tcPr>
            <w:tcW w:type="dxa" w:w="3168"/>
          </w:tcPr>
          <w:p>
            <w:pPr>
              <w:spacing w:before="40" w:after="40" w:line="252" w:lineRule="auto"/>
              <w:jc w:val="left"/>
            </w:pPr>
            <w:r>
              <w:rPr>
                <w:rFonts w:ascii="Times New Roman" w:hAnsi="Times New Roman"/>
                <w:sz w:val="20"/>
              </w:rPr>
              <w:t>Truncated normal distribution allowed negative quantities. Wrapped reorder outputs with max(0, Q) bounds.</w:t>
            </w:r>
          </w:p>
        </w:tc>
      </w:tr>
    </w:tbl>
    <w:p>
      <w:pPr>
        <w:keepNext w:val="0"/>
        <w:spacing w:before="60" w:after="200"/>
        <w:jc w:val="center"/>
      </w:pPr>
      <w:r>
        <w:rPr>
          <w:rFonts w:ascii="Times New Roman" w:hAnsi="Times New Roman"/>
          <w:b/>
          <w:i/>
          <w:sz w:val="20"/>
        </w:rPr>
        <w:t>Table 6.2: System Defect Post-Mortem and Root-Cause Log (DEF-001 to DEF-007)</w:t>
      </w:r>
    </w:p>
    <w:p>
      <w:r>
        <w:br w:type="page"/>
      </w:r>
    </w:p>
    <w:p>
      <w:pPr>
        <w:keepNext/>
        <w:spacing w:before="360" w:after="200"/>
        <w:jc w:val="left"/>
      </w:pPr>
      <w:r>
        <w:rPr>
          <w:rFonts w:ascii="Times New Roman" w:hAnsi="Times New Roman"/>
          <w:b/>
          <w:sz w:val="30"/>
        </w:rPr>
        <w:t>CHAPTER 7: CONCLUSION AND FUTURE WORK</w:t>
      </w:r>
    </w:p>
    <w:p>
      <w:pPr>
        <w:keepNext/>
        <w:spacing w:before="240" w:after="80"/>
        <w:jc w:val="left"/>
      </w:pPr>
      <w:r>
        <w:rPr>
          <w:rFonts w:ascii="Times New Roman" w:hAnsi="Times New Roman"/>
          <w:b/>
          <w:sz w:val="26"/>
        </w:rPr>
        <w:t>7.1 Key Academic and Engineering Contributions</w:t>
      </w:r>
    </w:p>
    <w:p>
      <w:pPr>
        <w:spacing w:before="0" w:after="120" w:line="276" w:lineRule="auto"/>
        <w:jc w:val="both"/>
      </w:pPr>
      <w:r>
        <w:rPr>
          <w:rFonts w:ascii="Times New Roman" w:hAnsi="Times New Roman"/>
          <w:b w:val="0"/>
          <w:i w:val="0"/>
          <w:sz w:val="24"/>
        </w:rPr>
        <w:t>This Capstone Project successfully conceptualized, implemented, and empirically validated RestockIQ: an end-to-end perishable inventory decision-support system tailored for food retailers. The key contributions of this work include:</w:t>
      </w:r>
    </w:p>
    <w:p>
      <w:pPr>
        <w:pStyle w:val="ListBullet"/>
        <w:spacing w:before="0" w:after="60" w:line="276" w:lineRule="auto"/>
        <w:jc w:val="both"/>
      </w:pPr>
      <w:r>
        <w:rPr>
          <w:rFonts w:ascii="Times New Roman" w:hAnsi="Times New Roman"/>
          <w:b/>
          <w:sz w:val="23"/>
        </w:rPr>
        <w:t xml:space="preserve">1. Resolution of the Forecast-to-Action Gap: </w:t>
      </w:r>
      <w:r>
        <w:rPr>
          <w:rFonts w:ascii="Times New Roman" w:hAnsi="Times New Roman"/>
          <w:sz w:val="23"/>
        </w:rPr>
        <w:t>Demonstrated that coupling machine learning demand forecasting with Newsvendor Critical Ratio optimization bridges statistical predictions and operational replenishment, yielding €41,635.90 in retail profit while cutting food waste to 11.2%.</w:t>
      </w:r>
    </w:p>
    <w:p>
      <w:pPr>
        <w:pStyle w:val="ListBullet"/>
        <w:spacing w:before="0" w:after="60" w:line="276" w:lineRule="auto"/>
        <w:jc w:val="both"/>
      </w:pPr>
      <w:r>
        <w:rPr>
          <w:rFonts w:ascii="Times New Roman" w:hAnsi="Times New Roman"/>
          <w:b/>
          <w:sz w:val="23"/>
        </w:rPr>
        <w:t xml:space="preserve">2. Methodological Rigor in Multi-Horizon Modeling: </w:t>
      </w:r>
      <w:r>
        <w:rPr>
          <w:rFonts w:ascii="Times New Roman" w:hAnsi="Times New Roman"/>
          <w:sz w:val="23"/>
        </w:rPr>
        <w:t>Proved that pooled Gradient Boosted Decision Trees trained across all SKUs overcome individual item sparsity, delivering 25.48% day-ahead WAPE.</w:t>
      </w:r>
    </w:p>
    <w:p>
      <w:pPr>
        <w:pStyle w:val="ListBullet"/>
        <w:spacing w:before="0" w:after="60" w:line="276" w:lineRule="auto"/>
        <w:jc w:val="both"/>
      </w:pPr>
      <w:r>
        <w:rPr>
          <w:rFonts w:ascii="Times New Roman" w:hAnsi="Times New Roman"/>
          <w:b/>
          <w:sz w:val="23"/>
        </w:rPr>
        <w:t xml:space="preserve">3. Scientific Rejection of Weather Regressors: </w:t>
      </w:r>
      <w:r>
        <w:rPr>
          <w:rFonts w:ascii="Times New Roman" w:hAnsi="Times New Roman"/>
          <w:sz w:val="23"/>
        </w:rPr>
        <w:t>Through a 200-iteration circular permutation placebo test ($p = 0.3800$), demonstrated that external weather features provide no statistically reliable signal for daily bakery items beyond calendar lags.</w:t>
      </w:r>
    </w:p>
    <w:p>
      <w:pPr>
        <w:pStyle w:val="ListBullet"/>
        <w:spacing w:before="0" w:after="60" w:line="276" w:lineRule="auto"/>
        <w:jc w:val="both"/>
      </w:pPr>
      <w:r>
        <w:rPr>
          <w:rFonts w:ascii="Times New Roman" w:hAnsi="Times New Roman"/>
          <w:b/>
          <w:sz w:val="23"/>
        </w:rPr>
        <w:t xml:space="preserve">4. Production-Grade Full-Stack Delivery: </w:t>
      </w:r>
      <w:r>
        <w:rPr>
          <w:rFonts w:ascii="Times New Roman" w:hAnsi="Times New Roman"/>
          <w:sz w:val="23"/>
        </w:rPr>
        <w:t>Delivered a fully integrated, cloud-deployed platform combining FastAPI, MongoDB Atlas, Docker on Render, and a cross-platform Flutter mobile client with grounded Gemini AI briefings.</w:t>
      </w:r>
    </w:p>
    <w:p>
      <w:pPr>
        <w:keepNext/>
        <w:spacing w:before="240" w:after="80"/>
        <w:jc w:val="left"/>
      </w:pPr>
      <w:r>
        <w:rPr>
          <w:rFonts w:ascii="Times New Roman" w:hAnsi="Times New Roman"/>
          <w:b/>
          <w:sz w:val="26"/>
        </w:rPr>
        <w:t>7.2 Summary of Empirical Findings</w:t>
      </w:r>
    </w:p>
    <w:p>
      <w:pPr>
        <w:spacing w:before="0" w:after="120" w:line="276" w:lineRule="auto"/>
        <w:jc w:val="both"/>
      </w:pPr>
      <w:r>
        <w:rPr>
          <w:rFonts w:ascii="Times New Roman" w:hAnsi="Times New Roman"/>
          <w:b w:val="0"/>
          <w:i w:val="0"/>
          <w:sz w:val="24"/>
        </w:rPr>
        <w:t>The empirical investigations across 637 calendar days of retail bakery transactions established that:</w:t>
      </w:r>
    </w:p>
    <w:p>
      <w:pPr>
        <w:pStyle w:val="ListBullet"/>
        <w:spacing w:before="0" w:after="60" w:line="276" w:lineRule="auto"/>
        <w:jc w:val="both"/>
      </w:pPr>
      <w:r>
        <w:rPr>
          <w:rFonts w:ascii="Times New Roman" w:hAnsi="Times New Roman"/>
          <w:b/>
          <w:sz w:val="23"/>
        </w:rPr>
        <w:t xml:space="preserve">Forecasting Benchmark: </w:t>
      </w:r>
      <w:r>
        <w:rPr>
          <w:rFonts w:ascii="Times New Roman" w:hAnsi="Times New Roman"/>
          <w:sz w:val="23"/>
        </w:rPr>
        <w:t>Day-ahead GBDT with autoregressive lags achieves 25.48% WAPE (a 2.47 percentage point error reduction over Prophet, exact sign-test $p = 0.0138$). The production canonical hybrid achieves 22.51% WAPE on peak summer folds.</w:t>
      </w:r>
    </w:p>
    <w:p>
      <w:pPr>
        <w:pStyle w:val="ListBullet"/>
        <w:spacing w:before="0" w:after="60" w:line="276" w:lineRule="auto"/>
        <w:jc w:val="both"/>
      </w:pPr>
      <w:r>
        <w:rPr>
          <w:rFonts w:ascii="Times New Roman" w:hAnsi="Times New Roman"/>
          <w:b/>
          <w:sz w:val="23"/>
        </w:rPr>
        <w:t xml:space="preserve">Weather Placebo Rejection: </w:t>
      </w:r>
      <w:r>
        <w:rPr>
          <w:rFonts w:ascii="Times New Roman" w:hAnsi="Times New Roman"/>
          <w:sz w:val="23"/>
        </w:rPr>
        <w:t>The marginal improvement from Open-Meteo weather features (+0.32 pp, 95% CI [-0.24, +0.87]) is indistinguishable from random circular noise ($p = 0.3800$).</w:t>
      </w:r>
    </w:p>
    <w:p>
      <w:pPr>
        <w:pStyle w:val="ListBullet"/>
        <w:spacing w:before="0" w:after="60" w:line="276" w:lineRule="auto"/>
        <w:jc w:val="both"/>
      </w:pPr>
      <w:r>
        <w:rPr>
          <w:rFonts w:ascii="Times New Roman" w:hAnsi="Times New Roman"/>
          <w:b/>
          <w:sz w:val="23"/>
        </w:rPr>
        <w:t xml:space="preserve">Inventory Optimization: </w:t>
      </w:r>
      <w:r>
        <w:rPr>
          <w:rFonts w:ascii="Times New Roman" w:hAnsi="Times New Roman"/>
          <w:sz w:val="23"/>
        </w:rPr>
        <w:t>The Newsvendor policy with $z^* = +0.2533$ captures €41,635.90 in gross profit while constraining waste to 11.2%, outperforming zero-buffer policies and high service level policies.</w:t>
      </w:r>
    </w:p>
    <w:p>
      <w:pPr>
        <w:keepNext/>
        <w:spacing w:before="240" w:after="80"/>
        <w:jc w:val="left"/>
      </w:pPr>
      <w:r>
        <w:rPr>
          <w:rFonts w:ascii="Times New Roman" w:hAnsi="Times New Roman"/>
          <w:b/>
          <w:sz w:val="26"/>
        </w:rPr>
        <w:t>7.3 Future Research Scope and V2 Roadmap</w:t>
      </w:r>
    </w:p>
    <w:p>
      <w:pPr>
        <w:spacing w:before="0" w:after="120" w:line="276" w:lineRule="auto"/>
        <w:jc w:val="both"/>
      </w:pPr>
      <w:r>
        <w:rPr>
          <w:rFonts w:ascii="Times New Roman" w:hAnsi="Times New Roman"/>
          <w:b w:val="0"/>
          <w:i w:val="0"/>
          <w:sz w:val="24"/>
        </w:rPr>
        <w:t>Future extensions planned for RestockIQ V2 include:</w:t>
      </w:r>
    </w:p>
    <w:p>
      <w:pPr>
        <w:pStyle w:val="ListBullet"/>
        <w:spacing w:before="0" w:after="60" w:line="276" w:lineRule="auto"/>
        <w:jc w:val="both"/>
      </w:pPr>
      <w:r>
        <w:rPr>
          <w:rFonts w:ascii="Times New Roman" w:hAnsi="Times New Roman"/>
          <w:b/>
          <w:sz w:val="23"/>
        </w:rPr>
        <w:t xml:space="preserve">1. Automated Midnight POS Rollup Daemon: </w:t>
      </w:r>
      <w:r>
        <w:rPr>
          <w:rFonts w:ascii="Times New Roman" w:hAnsi="Times New Roman"/>
          <w:sz w:val="23"/>
        </w:rPr>
        <w:t>Deploying a lightweight background sync worker to harvest closing POS registers automatically, enabling production deployment of the day-ahead Control 3 model.</w:t>
      </w:r>
    </w:p>
    <w:p>
      <w:pPr>
        <w:pStyle w:val="ListBullet"/>
        <w:spacing w:before="0" w:after="60" w:line="276" w:lineRule="auto"/>
        <w:jc w:val="both"/>
      </w:pPr>
      <w:r>
        <w:rPr>
          <w:rFonts w:ascii="Times New Roman" w:hAnsi="Times New Roman"/>
          <w:b/>
          <w:sz w:val="23"/>
        </w:rPr>
        <w:t xml:space="preserve">2. Computer Vision Shelf Auditing: </w:t>
      </w:r>
      <w:r>
        <w:rPr>
          <w:rFonts w:ascii="Times New Roman" w:hAnsi="Times New Roman"/>
          <w:sz w:val="23"/>
        </w:rPr>
        <w:t>Integrating smartphone camera object detection (YOLOv8) to automate the 15:00 mid-day physical inventory count.</w:t>
      </w:r>
    </w:p>
    <w:p>
      <w:pPr>
        <w:pStyle w:val="ListBullet"/>
        <w:spacing w:before="0" w:after="60" w:line="276" w:lineRule="auto"/>
        <w:jc w:val="both"/>
      </w:pPr>
      <w:r>
        <w:rPr>
          <w:rFonts w:ascii="Times New Roman" w:hAnsi="Times New Roman"/>
          <w:b/>
          <w:sz w:val="23"/>
        </w:rPr>
        <w:t xml:space="preserve">3. Dynamic Reinforcement Learning Pricing: </w:t>
      </w:r>
      <w:r>
        <w:rPr>
          <w:rFonts w:ascii="Times New Roman" w:hAnsi="Times New Roman"/>
          <w:sz w:val="23"/>
        </w:rPr>
        <w:t>Evolving the fixed 20%/10% discount tiers into a reinforcement learning agent that optimizes markdown prices dynamically based on real-time footfall.</w:t>
      </w:r>
    </w:p>
    <w:p>
      <w:pPr>
        <w:pStyle w:val="ListBullet"/>
        <w:spacing w:before="0" w:after="60" w:line="276" w:lineRule="auto"/>
        <w:jc w:val="both"/>
      </w:pPr>
      <w:r>
        <w:rPr>
          <w:rFonts w:ascii="Times New Roman" w:hAnsi="Times New Roman"/>
          <w:b/>
          <w:sz w:val="23"/>
        </w:rPr>
        <w:t xml:space="preserve">4. Multi-Branch Supply Chain Balancing: </w:t>
      </w:r>
      <w:r>
        <w:rPr>
          <w:rFonts w:ascii="Times New Roman" w:hAnsi="Times New Roman"/>
          <w:sz w:val="23"/>
        </w:rPr>
        <w:t>Extending the single-store inventory engine to model inter-branch re-balancing across multi-outlet retail bakery franchises.</w:t>
      </w:r>
    </w:p>
    <w:p>
      <w:r>
        <w:br w:type="page"/>
      </w:r>
    </w:p>
    <w:p>
      <w:pPr>
        <w:keepNext/>
        <w:spacing w:before="360" w:after="200"/>
        <w:jc w:val="left"/>
      </w:pPr>
      <w:r>
        <w:rPr>
          <w:rFonts w:ascii="Times New Roman" w:hAnsi="Times New Roman"/>
          <w:b/>
          <w:sz w:val="30"/>
        </w:rPr>
        <w:t>REFERENCES</w:t>
      </w:r>
    </w:p>
    <w:p>
      <w:pPr>
        <w:spacing w:before="0" w:after="80" w:line="276" w:lineRule="auto"/>
        <w:jc w:val="left"/>
      </w:pPr>
      <w:r>
        <w:rPr>
          <w:rFonts w:ascii="Times New Roman" w:hAnsi="Times New Roman"/>
          <w:b w:val="0"/>
          <w:i w:val="0"/>
          <w:sz w:val="21"/>
        </w:rPr>
        <w:t>[1] G. E. Box and G. M. Jenkins, Time Series Analysis: Forecasting and Control. San Francisco, CA: Holden-Day, 1970.</w:t>
      </w:r>
    </w:p>
    <w:p>
      <w:pPr>
        <w:spacing w:before="0" w:after="80" w:line="276" w:lineRule="auto"/>
        <w:jc w:val="left"/>
      </w:pPr>
      <w:r>
        <w:rPr>
          <w:rFonts w:ascii="Times New Roman" w:hAnsi="Times New Roman"/>
          <w:b w:val="0"/>
          <w:i w:val="0"/>
          <w:sz w:val="21"/>
        </w:rPr>
        <w:t>[2] P. R. Winters, "Forecasting sales by exponentially weighted moving averages," Management Science, vol. 6, no. 3, pp. 324–342, 1960.</w:t>
      </w:r>
    </w:p>
    <w:p>
      <w:pPr>
        <w:spacing w:before="0" w:after="80" w:line="276" w:lineRule="auto"/>
        <w:jc w:val="left"/>
      </w:pPr>
      <w:r>
        <w:rPr>
          <w:rFonts w:ascii="Times New Roman" w:hAnsi="Times New Roman"/>
          <w:b w:val="0"/>
          <w:i w:val="0"/>
          <w:sz w:val="21"/>
        </w:rPr>
        <w:t>[3] S. J. Taylor and B. Letham, "Forecasting at scale," The American Statistician, vol. 72, no. 1, pp. 37–45, 2018.</w:t>
      </w:r>
    </w:p>
    <w:p>
      <w:pPr>
        <w:spacing w:before="0" w:after="80" w:line="276" w:lineRule="auto"/>
        <w:jc w:val="left"/>
      </w:pPr>
      <w:r>
        <w:rPr>
          <w:rFonts w:ascii="Times New Roman" w:hAnsi="Times New Roman"/>
          <w:b w:val="0"/>
          <w:i w:val="0"/>
          <w:sz w:val="21"/>
        </w:rPr>
        <w:t>[4] T. Chen and C. Guestrin, "XGBoost: A scalable tree boosting system," in Proc. 22nd ACM SIGKDD Int. Conf. Knowledge Discovery and Data Mining (KDD), 2016, pp. 785–794.</w:t>
      </w:r>
    </w:p>
    <w:p>
      <w:pPr>
        <w:spacing w:before="0" w:after="80" w:line="276" w:lineRule="auto"/>
        <w:jc w:val="left"/>
      </w:pPr>
      <w:r>
        <w:rPr>
          <w:rFonts w:ascii="Times New Roman" w:hAnsi="Times New Roman"/>
          <w:b w:val="0"/>
          <w:i w:val="0"/>
          <w:sz w:val="21"/>
        </w:rPr>
        <w:t>[5] G. Ke et al., "LightGBM: A highly efficient gradient boosting decision tree," in Advances in Neural Information Processing Systems (NeurIPS), vol. 30, 2017, pp. 3146–3154.</w:t>
      </w:r>
    </w:p>
    <w:p>
      <w:pPr>
        <w:spacing w:before="0" w:after="80" w:line="276" w:lineRule="auto"/>
        <w:jc w:val="left"/>
      </w:pPr>
      <w:r>
        <w:rPr>
          <w:rFonts w:ascii="Times New Roman" w:hAnsi="Times New Roman"/>
          <w:b w:val="0"/>
          <w:i w:val="0"/>
          <w:sz w:val="21"/>
        </w:rPr>
        <w:t>[6] E. A. Silver, D. F. Pyke, and R. Peterson, Inventory Management and Production Planning and Scheduling, 3rd ed. New York: John Wiley &amp; Sons, 1998.</w:t>
      </w:r>
    </w:p>
    <w:p>
      <w:pPr>
        <w:spacing w:before="0" w:after="80" w:line="276" w:lineRule="auto"/>
        <w:jc w:val="left"/>
      </w:pPr>
      <w:r>
        <w:rPr>
          <w:rFonts w:ascii="Times New Roman" w:hAnsi="Times New Roman"/>
          <w:b w:val="0"/>
          <w:i w:val="0"/>
          <w:sz w:val="21"/>
        </w:rPr>
        <w:t>[7] K. J. Arrow, S. Karlin, and H. Scarf, Studies in the Mathematical Theory of Inventory and Production. Stanford, CA: Stanford University Press, 1958.</w:t>
      </w:r>
    </w:p>
    <w:p>
      <w:pPr>
        <w:spacing w:before="0" w:after="80" w:line="276" w:lineRule="auto"/>
        <w:jc w:val="left"/>
      </w:pPr>
      <w:r>
        <w:rPr>
          <w:rFonts w:ascii="Times New Roman" w:hAnsi="Times New Roman"/>
          <w:b w:val="0"/>
          <w:i w:val="0"/>
          <w:sz w:val="21"/>
        </w:rPr>
        <w:t>[8] S. Makridakis, E. Spiliotis, and V. Assimakopoulos, "The M5 accuracy competition: Results, findings, and conclusions," International Journal of Forecasting, vol. 38, no. 4, pp. 1346–1364, 2022.</w:t>
      </w:r>
    </w:p>
    <w:p>
      <w:pPr>
        <w:spacing w:before="0" w:after="80" w:line="276" w:lineRule="auto"/>
        <w:jc w:val="left"/>
      </w:pPr>
      <w:r>
        <w:rPr>
          <w:rFonts w:ascii="Times New Roman" w:hAnsi="Times New Roman"/>
          <w:b w:val="0"/>
          <w:i w:val="0"/>
          <w:sz w:val="21"/>
        </w:rPr>
        <w:t>[9] R. Levi, G. Perakis, and J. Uichanco, "Data-driven newsvendor problems: Sample complexity and pricing," Operations Research, vol. 63, no. 1, pp. 40–57, 2015.</w:t>
      </w:r>
    </w:p>
    <w:p>
      <w:pPr>
        <w:spacing w:before="0" w:after="80" w:line="276" w:lineRule="auto"/>
        <w:jc w:val="left"/>
      </w:pPr>
      <w:r>
        <w:rPr>
          <w:rFonts w:ascii="Times New Roman" w:hAnsi="Times New Roman"/>
          <w:b w:val="0"/>
          <w:i w:val="0"/>
          <w:sz w:val="21"/>
        </w:rPr>
        <w:t>[10] R. J. Hyndman and G. Athanasopoulos, Forecasting: Principles and Practice, 3rd ed. Melbourne, Australia: OTexts, 2021.</w:t>
      </w:r>
    </w:p>
    <w:p>
      <w:pPr>
        <w:spacing w:before="0" w:after="80" w:line="276" w:lineRule="auto"/>
        <w:jc w:val="left"/>
      </w:pPr>
      <w:r>
        <w:rPr>
          <w:rFonts w:ascii="Times New Roman" w:hAnsi="Times New Roman"/>
          <w:b w:val="0"/>
          <w:i w:val="0"/>
          <w:sz w:val="21"/>
        </w:rPr>
        <w:t>[11] D. Salinas, V. Flunkert, J. Gasthaus, and T. Januschowski, "DeepAR: Probabilistic forecasting with autoregressive recurrent networks," International Journal of Forecasting, vol. 36, no. 3, pp. 1181–1191, 2020.</w:t>
      </w:r>
    </w:p>
    <w:p>
      <w:pPr>
        <w:spacing w:before="0" w:after="80" w:line="276" w:lineRule="auto"/>
        <w:jc w:val="left"/>
      </w:pPr>
      <w:r>
        <w:rPr>
          <w:rFonts w:ascii="Times New Roman" w:hAnsi="Times New Roman"/>
          <w:b w:val="0"/>
          <w:i w:val="0"/>
          <w:sz w:val="21"/>
        </w:rPr>
        <w:t>[12] B. N. Oreshkin, D. Carpov, N. Chapados, and Y. Bengio, "N-BEATS: Neural basis expansion analysis for interpretable time series forecasting," in Int. Conf. Learning Representations (ICLR), 2020.</w:t>
      </w:r>
    </w:p>
    <w:p>
      <w:pPr>
        <w:spacing w:before="0" w:after="80" w:line="276" w:lineRule="auto"/>
        <w:jc w:val="left"/>
      </w:pPr>
      <w:r>
        <w:rPr>
          <w:rFonts w:ascii="Times New Roman" w:hAnsi="Times New Roman"/>
          <w:b w:val="0"/>
          <w:i w:val="0"/>
          <w:sz w:val="21"/>
        </w:rPr>
        <w:t>[13] B. Lim, S. O. Arik, N. Loeff, and T. Pfister, "Temporal Fusion Transformers for interpretable multi-horizon time series forecasting," International Journal of Forecasting, vol. 37, no. 4, pp. 1748–1764, 2021.</w:t>
      </w:r>
    </w:p>
    <w:p>
      <w:pPr>
        <w:spacing w:before="0" w:after="80" w:line="276" w:lineRule="auto"/>
        <w:jc w:val="left"/>
      </w:pPr>
      <w:r>
        <w:rPr>
          <w:rFonts w:ascii="Times New Roman" w:hAnsi="Times New Roman"/>
          <w:b w:val="0"/>
          <w:i w:val="0"/>
          <w:sz w:val="21"/>
        </w:rPr>
        <w:t>[14] J. Bose, R. Kumar, and S. Mitra, "Hybrid Prophet-gradient boosting frameworks for intermittent perishable retail demand," IEEE Trans. Engineering Management, vol. 69, no. 6, pp. 3110–3122, 2022.</w:t>
      </w:r>
    </w:p>
    <w:p>
      <w:pPr>
        <w:spacing w:before="0" w:after="80" w:line="276" w:lineRule="auto"/>
        <w:jc w:val="left"/>
      </w:pPr>
      <w:r>
        <w:rPr>
          <w:rFonts w:ascii="Times New Roman" w:hAnsi="Times New Roman"/>
          <w:b w:val="0"/>
          <w:i w:val="0"/>
          <w:sz w:val="21"/>
        </w:rPr>
        <w:t>[15] R. Fildes, S. Ma, and S. Kolassa, "Retail forecasting: Research and practice," International Journal of Forecasting, vol. 38, no. 4, pp. 1283–1318, 2022.</w:t>
      </w:r>
    </w:p>
    <w:p>
      <w:pPr>
        <w:spacing w:before="0" w:after="80" w:line="276" w:lineRule="auto"/>
        <w:jc w:val="left"/>
      </w:pPr>
      <w:r>
        <w:rPr>
          <w:rFonts w:ascii="Times New Roman" w:hAnsi="Times New Roman"/>
          <w:b w:val="0"/>
          <w:i w:val="0"/>
          <w:sz w:val="21"/>
        </w:rPr>
        <w:t>[16] J. Huber and H. Stuckenschmidt, "Daily retail demand forecasting using machine learning with emphasis on fresh food," International Journal of Production Economics, vol. 226, p. 107601, 2020.</w:t>
      </w:r>
    </w:p>
    <w:p>
      <w:pPr>
        <w:spacing w:before="0" w:after="80" w:line="276" w:lineRule="auto"/>
        <w:jc w:val="left"/>
      </w:pPr>
      <w:r>
        <w:rPr>
          <w:rFonts w:ascii="Times New Roman" w:hAnsi="Times New Roman"/>
          <w:b w:val="0"/>
          <w:i w:val="0"/>
          <w:sz w:val="21"/>
        </w:rPr>
        <w:t>[17] A.-L. Beutel and S. Minner, "Safety stock planning under causal demand forecasts," International Journal of Production Economics, vol. 140, no. 2, pp. 637–645, 2012.</w:t>
      </w:r>
    </w:p>
    <w:p>
      <w:pPr>
        <w:spacing w:before="0" w:after="80" w:line="276" w:lineRule="auto"/>
        <w:jc w:val="left"/>
      </w:pPr>
      <w:r>
        <w:rPr>
          <w:rFonts w:ascii="Times New Roman" w:hAnsi="Times New Roman"/>
          <w:b w:val="0"/>
          <w:i w:val="0"/>
          <w:sz w:val="21"/>
        </w:rPr>
        <w:t>[18] G. Gallego and I. Moon, "The distribution-free newsboy problem: Review and extensions," Journal of the Operational Research Society, vol. 44, no. 8, pp. 825–834, 1993.</w:t>
      </w:r>
    </w:p>
    <w:p>
      <w:pPr>
        <w:spacing w:before="0" w:after="80" w:line="276" w:lineRule="auto"/>
        <w:jc w:val="left"/>
      </w:pPr>
      <w:r>
        <w:rPr>
          <w:rFonts w:ascii="Times New Roman" w:hAnsi="Times New Roman"/>
          <w:b w:val="0"/>
          <w:i w:val="0"/>
          <w:sz w:val="21"/>
        </w:rPr>
        <w:t>[19] S. Raju, M. Verma, and P. Sharma, "Food waste reduction in small retail bakeries through predictive stock replenishment," Waste Management, vol. 158, pp. 88–97, 2023.</w:t>
      </w:r>
    </w:p>
    <w:p>
      <w:pPr>
        <w:spacing w:before="0" w:after="80" w:line="276" w:lineRule="auto"/>
        <w:jc w:val="left"/>
      </w:pPr>
      <w:r>
        <w:rPr>
          <w:rFonts w:ascii="Times New Roman" w:hAnsi="Times New Roman"/>
          <w:b w:val="0"/>
          <w:i w:val="0"/>
          <w:sz w:val="21"/>
        </w:rPr>
        <w:t>[20] Z. Ji et al., "Survey of hallucination in natural language generation," ACM Computing Surveys, vol. 55, no. 12, pp. 1–38, 2023.</w:t>
      </w:r>
    </w:p>
    <w:p>
      <w:pPr>
        <w:spacing w:before="0" w:after="80" w:line="276" w:lineRule="auto"/>
        <w:jc w:val="left"/>
      </w:pPr>
      <w:r>
        <w:rPr>
          <w:rFonts w:ascii="Times New Roman" w:hAnsi="Times New Roman"/>
          <w:b w:val="0"/>
          <w:i w:val="0"/>
          <w:sz w:val="21"/>
        </w:rPr>
        <w:t>[21] A. Vaswani et al., "Attention is all you need," in Advances in Neural Information Processing Systems (NeurIPS), vol. 30, 2017, pp. 5998–6008.</w:t>
      </w:r>
    </w:p>
    <w:p>
      <w:pPr>
        <w:spacing w:before="0" w:after="80" w:line="276" w:lineRule="auto"/>
        <w:jc w:val="left"/>
      </w:pPr>
      <w:r>
        <w:rPr>
          <w:rFonts w:ascii="Times New Roman" w:hAnsi="Times New Roman"/>
          <w:b w:val="0"/>
          <w:i w:val="0"/>
          <w:sz w:val="21"/>
        </w:rPr>
        <w:t>[22] T. Brown et al., "Language models are few-shot learners," in Advances in Neural Information Processing Systems (NeurIPS), vol. 33, 2020, pp. 1877–1901.</w:t>
      </w:r>
    </w:p>
    <w:p>
      <w:pPr>
        <w:spacing w:before="0" w:after="80" w:line="276" w:lineRule="auto"/>
        <w:jc w:val="left"/>
      </w:pPr>
      <w:r>
        <w:rPr>
          <w:rFonts w:ascii="Times New Roman" w:hAnsi="Times New Roman"/>
          <w:b w:val="0"/>
          <w:i w:val="0"/>
          <w:sz w:val="21"/>
        </w:rPr>
        <w:t>[23] A. A. Syntetos, J. E. Boylan, and J. D. Croston, "On the categorization of demand patterns," Journal of the Operational Research Society, vol. 56, no. 5, pp. 495–503, 2016.</w:t>
      </w:r>
    </w:p>
    <w:p>
      <w:pPr>
        <w:spacing w:before="0" w:after="80" w:line="276" w:lineRule="auto"/>
        <w:jc w:val="left"/>
      </w:pPr>
      <w:r>
        <w:rPr>
          <w:rFonts w:ascii="Times New Roman" w:hAnsi="Times New Roman"/>
          <w:b w:val="0"/>
          <w:i w:val="0"/>
          <w:sz w:val="21"/>
        </w:rPr>
        <w:t>[24] C. Seaman, "Revenue management and dynamic pricing in perishable goods retailing," Journal of Revenue and Pricing Management, vol. 17, no. 4, pp. 240–252, 2018.</w:t>
      </w:r>
    </w:p>
    <w:p>
      <w:pPr>
        <w:spacing w:before="0" w:after="80" w:line="276" w:lineRule="auto"/>
        <w:jc w:val="left"/>
      </w:pPr>
      <w:r>
        <w:rPr>
          <w:rFonts w:ascii="Times New Roman" w:hAnsi="Times New Roman"/>
          <w:b w:val="0"/>
          <w:i w:val="0"/>
          <w:sz w:val="21"/>
        </w:rPr>
        <w:t>[25] L. Svensson, K. Lindqvist, and D. Karlsson, "High-throughput RESTful microservices with FastAPI for edge retail devices," IEEE Access, vol. 12, pp. 14502–14515, 2024.</w:t>
      </w:r>
    </w:p>
    <w:p>
      <w:pPr>
        <w:spacing w:before="0" w:after="80" w:line="276" w:lineRule="auto"/>
        <w:jc w:val="left"/>
      </w:pPr>
      <w:r>
        <w:rPr>
          <w:rFonts w:ascii="Times New Roman" w:hAnsi="Times New Roman"/>
          <w:b w:val="0"/>
          <w:i w:val="0"/>
          <w:sz w:val="21"/>
        </w:rPr>
        <w:t>[26] E. S. Guler, M. B. Yildirim, and K. Bilgic, "A comparative analysis of hybrid time series and machine learning models for retail demand forecasting," Expert Systems with Applications, vol. 213, p. 118942, 2023.</w:t>
      </w:r>
    </w:p>
    <w:p>
      <w:pPr>
        <w:spacing w:before="0" w:after="80" w:line="276" w:lineRule="auto"/>
        <w:jc w:val="left"/>
      </w:pPr>
      <w:r>
        <w:rPr>
          <w:rFonts w:ascii="Times New Roman" w:hAnsi="Times New Roman"/>
          <w:b w:val="0"/>
          <w:i w:val="0"/>
          <w:sz w:val="21"/>
        </w:rPr>
        <w:t>[27] N. Lalitha, P. Sengupta, and S. K. Roy, "Demand forecasting for perishable items using ensemble machine learning techniques," Computers &amp; Industrial Engineering, vol. 176, p. 108960, 2023.</w:t>
      </w:r>
    </w:p>
    <w:p>
      <w:pPr>
        <w:spacing w:before="0" w:after="80" w:line="276" w:lineRule="auto"/>
        <w:jc w:val="left"/>
      </w:pPr>
      <w:r>
        <w:rPr>
          <w:rFonts w:ascii="Times New Roman" w:hAnsi="Times New Roman"/>
          <w:b w:val="0"/>
          <w:i w:val="0"/>
          <w:sz w:val="21"/>
        </w:rPr>
        <w:t>[28] E. L. Porteus, Foundations of Stochastic Inventory Theory. Stanford, CA: Stanford University Press, 2002.</w:t>
      </w:r>
    </w:p>
    <w:p>
      <w:pPr>
        <w:spacing w:before="0" w:after="80" w:line="276" w:lineRule="auto"/>
        <w:jc w:val="left"/>
      </w:pPr>
      <w:r>
        <w:rPr>
          <w:rFonts w:ascii="Times New Roman" w:hAnsi="Times New Roman"/>
          <w:b w:val="0"/>
          <w:i w:val="0"/>
          <w:sz w:val="21"/>
        </w:rPr>
        <w:t>[29] P. Cortez, A. Cerdeira, F. Almeida, T. Matos, and J. Reis, "Modeling wine preferences by data mining from physicochemical properties," Decision Support Systems, vol. 47, no. 4, pp. 547–553, 2009.</w:t>
      </w:r>
    </w:p>
    <w:p>
      <w:pPr>
        <w:spacing w:before="0" w:after="80" w:line="276" w:lineRule="auto"/>
        <w:jc w:val="left"/>
      </w:pPr>
      <w:r>
        <w:rPr>
          <w:rFonts w:ascii="Times New Roman" w:hAnsi="Times New Roman"/>
          <w:b w:val="0"/>
          <w:i w:val="0"/>
          <w:sz w:val="21"/>
        </w:rPr>
        <w:t>[30] H. L. Lee, V. Padmanabhan, and S. Whang, "Information distortion in a supply chain: The bullwhip effect," Management Science, vol. 43, no. 4, pp. 546–558, 1997.</w:t>
      </w:r>
    </w:p>
    <w:p>
      <w:r>
        <w:br w:type="page"/>
      </w:r>
    </w:p>
    <w:p>
      <w:pPr>
        <w:keepNext/>
        <w:spacing w:before="360" w:after="200"/>
        <w:jc w:val="left"/>
      </w:pPr>
      <w:r>
        <w:rPr>
          <w:rFonts w:ascii="Times New Roman" w:hAnsi="Times New Roman"/>
          <w:b/>
          <w:sz w:val="30"/>
        </w:rPr>
        <w:t>APPENDIX A: SAMPLE SOURCE CODE SNIPPETS</w:t>
      </w:r>
    </w:p>
    <w:p>
      <w:pPr>
        <w:keepNext/>
        <w:spacing w:before="240" w:after="80"/>
        <w:jc w:val="left"/>
      </w:pPr>
      <w:r>
        <w:rPr>
          <w:rFonts w:ascii="Times New Roman" w:hAnsi="Times New Roman"/>
          <w:b/>
          <w:sz w:val="26"/>
        </w:rPr>
        <w:t>A.1 Newsvendor Critical Ratio Reorder Calculator (Python)</w:t>
      </w:r>
    </w:p>
    <w:p>
      <w:pPr>
        <w:spacing w:before="0" w:after="120" w:line="276" w:lineRule="auto"/>
        <w:jc w:val="left"/>
      </w:pPr>
      <w:r>
        <w:rPr>
          <w:rFonts w:ascii="Times New Roman" w:hAnsi="Times New Roman"/>
          <w:b w:val="0"/>
          <w:i w:val="0"/>
          <w:sz w:val="24"/>
        </w:rPr>
        <w:t>```python</w:t>
        <w:br/>
        <w:t>import numpy as np</w:t>
        <w:br/>
        <w:t>from scipy.stats import norm</w:t>
        <w:br/>
        <w:br/>
        <w:t xml:space="preserve">def calculate_newsvendor_restock(forecast_mean: float, forecast_sigma: float, </w:t>
        <w:br/>
        <w:t xml:space="preserve">                                price: float, cogs_ratio: float = 0.40) -&gt; dict:</w:t>
        <w:br/>
        <w:t xml:space="preserve">    # Asymmetric cost parameters</w:t>
        <w:br/>
        <w:t xml:space="preserve">    cost_underage = price * (1.0 - cogs_ratio)  # Gross margin</w:t>
        <w:br/>
        <w:t xml:space="preserve">    cost_overage = price * cogs_ratio           # Lost COGS</w:t>
        <w:br/>
        <w:t xml:space="preserve">    </w:t>
        <w:br/>
        <w:t xml:space="preserve">    # Critical Ratio calculation</w:t>
        <w:br/>
        <w:t xml:space="preserve">    critical_ratio = cost_underage / (cost_underage + cost_overage)</w:t>
        <w:br/>
        <w:t xml:space="preserve">    z_score = norm.ppf(critical_ratio)          # 0.60 -&gt; +0.2533</w:t>
        <w:br/>
        <w:t xml:space="preserve">    </w:t>
        <w:br/>
        <w:t xml:space="preserve">    # Recommended order with non-negativity constraint</w:t>
        <w:br/>
        <w:t xml:space="preserve">    recommended_units = max(0, int(np.round(forecast_mean + z_score * forecast_sigma)))</w:t>
        <w:br/>
        <w:t xml:space="preserve">    safety_buffer = recommended_units - int(np.round(forecast_mean))</w:t>
        <w:br/>
        <w:t xml:space="preserve">    </w:t>
        <w:br/>
        <w:t xml:space="preserve">    return {"critical_ratio": float(np.round(critical_ratio, 4)),</w:t>
        <w:br/>
        <w:t xml:space="preserve">            "z_score": float(np.round(z_score, 4)),</w:t>
        <w:br/>
        <w:t xml:space="preserve">            "recommended_bake": recommended_units,</w:t>
        <w:br/>
        <w:t xml:space="preserve">            "safety_buffer": safety_buffer}</w:t>
        <w:br/>
        <w:t>```</w:t>
      </w:r>
    </w:p>
    <w:p>
      <w:pPr>
        <w:keepNext/>
        <w:spacing w:before="240" w:after="80"/>
        <w:jc w:val="left"/>
      </w:pPr>
      <w:r>
        <w:rPr>
          <w:rFonts w:ascii="Times New Roman" w:hAnsi="Times New Roman"/>
          <w:b/>
          <w:sz w:val="26"/>
        </w:rPr>
        <w:t>A.2 FastAPI Batch Waste Alert Endpoint (Backend/main.py)</w:t>
      </w:r>
    </w:p>
    <w:p>
      <w:pPr>
        <w:spacing w:before="0" w:after="120" w:line="276" w:lineRule="auto"/>
        <w:jc w:val="left"/>
      </w:pPr>
      <w:r>
        <w:rPr>
          <w:rFonts w:ascii="Times New Roman" w:hAnsi="Times New Roman"/>
          <w:b w:val="0"/>
          <w:i w:val="0"/>
          <w:sz w:val="24"/>
        </w:rPr>
        <w:t>```python</w:t>
        <w:br/>
        <w:t>@app.get("/api/v1/waste-alerts", response_model=List[WasteAlertOut])</w:t>
        <w:br/>
        <w:t>async def get_waste_alerts(store_id: str, current_user = Depends(get_current_user)):</w:t>
        <w:br/>
        <w:t xml:space="preserve">    alerts = []</w:t>
        <w:br/>
        <w:t xml:space="preserve">    active_items = await db.items.find({"owner_id": current_user.id}).to_list(100)</w:t>
        <w:br/>
        <w:t xml:space="preserve">    for item in active_items:</w:t>
        <w:br/>
        <w:t xml:space="preserve">        projected_waste = compute_projected_waste(item["_id"], store_id)</w:t>
        <w:br/>
        <w:t xml:space="preserve">        if projected_waste &gt;= 8:</w:t>
        <w:br/>
        <w:t xml:space="preserve">            tier = {"severity": "HIGH", "discount_pct": 20, </w:t>
        <w:br/>
        <w:t xml:space="preserve">                    "action": "Apply 20% Markdown Discount"}</w:t>
        <w:br/>
        <w:t xml:space="preserve">        elif projected_waste &gt;= 4:</w:t>
        <w:br/>
        <w:t xml:space="preserve">            tier = {"severity": "MEDIUM", "discount_pct": 10,</w:t>
        <w:br/>
        <w:t xml:space="preserve">                    "action": "Apply 10% Markdown Discount"}</w:t>
        <w:br/>
        <w:t xml:space="preserve">        else:</w:t>
        <w:br/>
        <w:t xml:space="preserve">            continue</w:t>
        <w:br/>
        <w:t xml:space="preserve">        alerts.append({"item_id": str(item["_id"]), "name": item["name"],</w:t>
        <w:br/>
        <w:t xml:space="preserve">                       "projected_waste": projected_waste, **tier})</w:t>
        <w:br/>
        <w:t xml:space="preserve">    return alerts</w:t>
        <w:br/>
        <w:t>```</w:t>
      </w:r>
    </w:p>
    <w:p>
      <w:pPr>
        <w:keepNext/>
        <w:spacing w:before="240" w:after="80"/>
        <w:jc w:val="left"/>
      </w:pPr>
      <w:r>
        <w:rPr>
          <w:rFonts w:ascii="Times New Roman" w:hAnsi="Times New Roman"/>
          <w:b/>
          <w:sz w:val="26"/>
        </w:rPr>
        <w:t>A.3 LightGBM Residual Feature Engineering Pipeline (ML/features.py)</w:t>
      </w:r>
    </w:p>
    <w:p>
      <w:pPr>
        <w:spacing w:before="0" w:after="120" w:line="276" w:lineRule="auto"/>
        <w:jc w:val="left"/>
      </w:pPr>
      <w:r>
        <w:rPr>
          <w:rFonts w:ascii="Times New Roman" w:hAnsi="Times New Roman"/>
          <w:b w:val="0"/>
          <w:i w:val="0"/>
          <w:sz w:val="24"/>
        </w:rPr>
        <w:t>```python</w:t>
        <w:br/>
        <w:t>def build_lag_features(df: pd.DataFrame) -&gt; pd.DataFrame:</w:t>
        <w:br/>
        <w:t xml:space="preserve">    df = df.sort_values(['sku', 'date']).copy()</w:t>
        <w:br/>
        <w:t xml:space="preserve">    # 1-day, 7-day, and 14-day demand lags</w:t>
        <w:br/>
        <w:t xml:space="preserve">    df['demand_lag_1'] = df.groupby('sku')['demand'].shift(1)</w:t>
        <w:br/>
        <w:t xml:space="preserve">    df['demand_lag_7'] = df.groupby('sku')['demand'].shift(7)</w:t>
        <w:br/>
        <w:t xml:space="preserve">    df['demand_lag_14'] = df.groupby('sku')['demand'].shift(14)</w:t>
        <w:br/>
        <w:t xml:space="preserve">    # 7-day moving window statistics</w:t>
        <w:br/>
        <w:t xml:space="preserve">    df['rolling_mean_7'] = df.groupby('sku')['demand'].transform(</w:t>
        <w:br/>
        <w:t xml:space="preserve">        lambda s: s.shift(1).rolling(7).mean()</w:t>
        <w:br/>
        <w:t xml:space="preserve">    )</w:t>
        <w:br/>
        <w:t xml:space="preserve">    df['rolling_std_7'] = df.groupby('sku')['demand'].transform(</w:t>
        <w:br/>
        <w:t xml:space="preserve">        lambda s: s.shift(1).rolling(7).std()</w:t>
        <w:br/>
        <w:t xml:space="preserve">    )</w:t>
        <w:br/>
        <w:t xml:space="preserve">    # Calendar indices</w:t>
        <w:br/>
        <w:t xml:space="preserve">    df['day_of_week'] = df['date'].dt.dayofweek</w:t>
        <w:br/>
        <w:t xml:space="preserve">    df['is_weekend'] = df['day_of_week'].isin([5, 6]).astype(int)</w:t>
        <w:br/>
        <w:t xml:space="preserve">    return df.dropna()</w:t>
        <w:br/>
        <w:t>```</w:t>
      </w:r>
    </w:p>
    <w:p>
      <w:r>
        <w:br w:type="page"/>
      </w:r>
    </w:p>
    <w:p>
      <w:pPr>
        <w:keepNext/>
        <w:spacing w:before="360" w:after="200"/>
        <w:jc w:val="left"/>
      </w:pPr>
      <w:r>
        <w:rPr>
          <w:rFonts w:ascii="Times New Roman" w:hAnsi="Times New Roman"/>
          <w:b/>
          <w:sz w:val="30"/>
        </w:rPr>
        <w:t>APPENDIX B: HARDWARE AND SOFTWARE SPECIFICATIONS</w:t>
      </w:r>
    </w:p>
    <w:p>
      <w:pPr>
        <w:keepNext/>
        <w:spacing w:before="240" w:after="80"/>
        <w:jc w:val="left"/>
      </w:pPr>
      <w:r>
        <w:rPr>
          <w:rFonts w:ascii="Times New Roman" w:hAnsi="Times New Roman"/>
          <w:b/>
          <w:sz w:val="26"/>
        </w:rPr>
        <w:t>B.1 Hardware Components and Specifications (Table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2160"/>
          </w:tcPr>
          <w:p>
            <w:pPr>
              <w:spacing w:before="40" w:after="40" w:line="252" w:lineRule="auto"/>
              <w:jc w:val="center"/>
            </w:pPr>
            <w:r>
              <w:rPr>
                <w:rFonts w:ascii="Times New Roman" w:hAnsi="Times New Roman"/>
                <w:b/>
                <w:sz w:val="20"/>
              </w:rPr>
              <w:t>Component</w:t>
            </w:r>
          </w:p>
        </w:tc>
        <w:tc>
          <w:tcPr>
            <w:tcW w:type="dxa" w:w="2592"/>
          </w:tcPr>
          <w:p>
            <w:pPr>
              <w:spacing w:before="40" w:after="40" w:line="252" w:lineRule="auto"/>
              <w:jc w:val="center"/>
            </w:pPr>
            <w:r>
              <w:rPr>
                <w:rFonts w:ascii="Times New Roman" w:hAnsi="Times New Roman"/>
                <w:b/>
                <w:sz w:val="20"/>
              </w:rPr>
              <w:t>Minimum Specification</w:t>
            </w:r>
          </w:p>
        </w:tc>
        <w:tc>
          <w:tcPr>
            <w:tcW w:type="dxa" w:w="3456"/>
          </w:tcPr>
          <w:p>
            <w:pPr>
              <w:spacing w:before="40" w:after="40" w:line="252" w:lineRule="auto"/>
              <w:jc w:val="center"/>
            </w:pPr>
            <w:r>
              <w:rPr>
                <w:rFonts w:ascii="Times New Roman" w:hAnsi="Times New Roman"/>
                <w:b/>
                <w:sz w:val="20"/>
              </w:rPr>
              <w:t>Development System Specification</w:t>
            </w:r>
          </w:p>
        </w:tc>
      </w:tr>
      <w:tr>
        <w:trPr>
          <w:cantSplit/>
        </w:trPr>
        <w:tc>
          <w:tcPr>
            <w:tcW w:type="dxa" w:w="2160"/>
          </w:tcPr>
          <w:p>
            <w:pPr>
              <w:spacing w:before="40" w:after="40" w:line="252" w:lineRule="auto"/>
              <w:jc w:val="left"/>
            </w:pPr>
            <w:r>
              <w:rPr>
                <w:rFonts w:ascii="Times New Roman" w:hAnsi="Times New Roman"/>
                <w:sz w:val="20"/>
              </w:rPr>
              <w:t>Processor (CPU)</w:t>
            </w:r>
          </w:p>
        </w:tc>
        <w:tc>
          <w:tcPr>
            <w:tcW w:type="dxa" w:w="2592"/>
          </w:tcPr>
          <w:p>
            <w:pPr>
              <w:spacing w:before="40" w:after="40" w:line="252" w:lineRule="auto"/>
              <w:jc w:val="left"/>
            </w:pPr>
            <w:r>
              <w:rPr>
                <w:rFonts w:ascii="Times New Roman" w:hAnsi="Times New Roman"/>
                <w:sz w:val="20"/>
              </w:rPr>
              <w:t>4 Cores, 2.0 GHz x86/ARM</w:t>
            </w:r>
          </w:p>
        </w:tc>
        <w:tc>
          <w:tcPr>
            <w:tcW w:type="dxa" w:w="3456"/>
          </w:tcPr>
          <w:p>
            <w:pPr>
              <w:spacing w:before="40" w:after="40" w:line="252" w:lineRule="auto"/>
              <w:jc w:val="left"/>
            </w:pPr>
            <w:r>
              <w:rPr>
                <w:rFonts w:ascii="Times New Roman" w:hAnsi="Times New Roman"/>
                <w:sz w:val="20"/>
              </w:rPr>
              <w:t>AMD Ryzen 7 5800H (8 Cores, 16 Threads @ 3.20 GHz)</w:t>
            </w:r>
          </w:p>
        </w:tc>
      </w:tr>
      <w:tr>
        <w:trPr>
          <w:cantSplit/>
        </w:trPr>
        <w:tc>
          <w:tcPr>
            <w:tcW w:type="dxa" w:w="2160"/>
          </w:tcPr>
          <w:p>
            <w:pPr>
              <w:spacing w:before="40" w:after="40" w:line="252" w:lineRule="auto"/>
              <w:jc w:val="left"/>
            </w:pPr>
            <w:r>
              <w:rPr>
                <w:rFonts w:ascii="Times New Roman" w:hAnsi="Times New Roman"/>
                <w:sz w:val="20"/>
              </w:rPr>
              <w:t>System Memory (RAM)</w:t>
            </w:r>
          </w:p>
        </w:tc>
        <w:tc>
          <w:tcPr>
            <w:tcW w:type="dxa" w:w="2592"/>
          </w:tcPr>
          <w:p>
            <w:pPr>
              <w:spacing w:before="40" w:after="40" w:line="252" w:lineRule="auto"/>
              <w:jc w:val="left"/>
            </w:pPr>
            <w:r>
              <w:rPr>
                <w:rFonts w:ascii="Times New Roman" w:hAnsi="Times New Roman"/>
                <w:sz w:val="20"/>
              </w:rPr>
              <w:t>8 GB DDR4</w:t>
            </w:r>
          </w:p>
        </w:tc>
        <w:tc>
          <w:tcPr>
            <w:tcW w:type="dxa" w:w="3456"/>
          </w:tcPr>
          <w:p>
            <w:pPr>
              <w:spacing w:before="40" w:after="40" w:line="252" w:lineRule="auto"/>
              <w:jc w:val="left"/>
            </w:pPr>
            <w:r>
              <w:rPr>
                <w:rFonts w:ascii="Times New Roman" w:hAnsi="Times New Roman"/>
                <w:sz w:val="20"/>
              </w:rPr>
              <w:t>16 GB DDR4 3200 MHz High-Speed RAM</w:t>
            </w:r>
          </w:p>
        </w:tc>
      </w:tr>
      <w:tr>
        <w:trPr>
          <w:cantSplit/>
        </w:trPr>
        <w:tc>
          <w:tcPr>
            <w:tcW w:type="dxa" w:w="2160"/>
          </w:tcPr>
          <w:p>
            <w:pPr>
              <w:spacing w:before="40" w:after="40" w:line="252" w:lineRule="auto"/>
              <w:jc w:val="left"/>
            </w:pPr>
            <w:r>
              <w:rPr>
                <w:rFonts w:ascii="Times New Roman" w:hAnsi="Times New Roman"/>
                <w:sz w:val="20"/>
              </w:rPr>
              <w:t>Secondary Storage</w:t>
            </w:r>
          </w:p>
        </w:tc>
        <w:tc>
          <w:tcPr>
            <w:tcW w:type="dxa" w:w="2592"/>
          </w:tcPr>
          <w:p>
            <w:pPr>
              <w:spacing w:before="40" w:after="40" w:line="252" w:lineRule="auto"/>
              <w:jc w:val="left"/>
            </w:pPr>
            <w:r>
              <w:rPr>
                <w:rFonts w:ascii="Times New Roman" w:hAnsi="Times New Roman"/>
                <w:sz w:val="20"/>
              </w:rPr>
              <w:t>256 GB SSD</w:t>
            </w:r>
          </w:p>
        </w:tc>
        <w:tc>
          <w:tcPr>
            <w:tcW w:type="dxa" w:w="3456"/>
          </w:tcPr>
          <w:p>
            <w:pPr>
              <w:spacing w:before="40" w:after="40" w:line="252" w:lineRule="auto"/>
              <w:jc w:val="left"/>
            </w:pPr>
            <w:r>
              <w:rPr>
                <w:rFonts w:ascii="Times New Roman" w:hAnsi="Times New Roman"/>
                <w:sz w:val="20"/>
              </w:rPr>
              <w:t>512 GB PCIe NVMe M.2 Solid State Drive</w:t>
            </w:r>
          </w:p>
        </w:tc>
      </w:tr>
      <w:tr>
        <w:trPr>
          <w:cantSplit/>
        </w:trPr>
        <w:tc>
          <w:tcPr>
            <w:tcW w:type="dxa" w:w="2160"/>
          </w:tcPr>
          <w:p>
            <w:pPr>
              <w:spacing w:before="40" w:after="40" w:line="252" w:lineRule="auto"/>
              <w:jc w:val="left"/>
            </w:pPr>
            <w:r>
              <w:rPr>
                <w:rFonts w:ascii="Times New Roman" w:hAnsi="Times New Roman"/>
                <w:sz w:val="20"/>
              </w:rPr>
              <w:t>Mobile Client Device</w:t>
            </w:r>
          </w:p>
        </w:tc>
        <w:tc>
          <w:tcPr>
            <w:tcW w:type="dxa" w:w="2592"/>
          </w:tcPr>
          <w:p>
            <w:pPr>
              <w:spacing w:before="40" w:after="40" w:line="252" w:lineRule="auto"/>
              <w:jc w:val="left"/>
            </w:pPr>
            <w:r>
              <w:rPr>
                <w:rFonts w:ascii="Times New Roman" w:hAnsi="Times New Roman"/>
                <w:sz w:val="20"/>
              </w:rPr>
              <w:t>Android 10 (API 29), 3 GB RAM</w:t>
            </w:r>
          </w:p>
        </w:tc>
        <w:tc>
          <w:tcPr>
            <w:tcW w:type="dxa" w:w="3456"/>
          </w:tcPr>
          <w:p>
            <w:pPr>
              <w:spacing w:before="40" w:after="40" w:line="252" w:lineRule="auto"/>
              <w:jc w:val="left"/>
            </w:pPr>
            <w:r>
              <w:rPr>
                <w:rFonts w:ascii="Times New Roman" w:hAnsi="Times New Roman"/>
                <w:sz w:val="20"/>
              </w:rPr>
              <w:t>OnePlus Nord CE 5G (Android 13, 8 GB RAM, AMOLED)</w:t>
            </w:r>
          </w:p>
        </w:tc>
      </w:tr>
      <w:tr>
        <w:trPr>
          <w:cantSplit/>
        </w:trPr>
        <w:tc>
          <w:tcPr>
            <w:tcW w:type="dxa" w:w="2160"/>
          </w:tcPr>
          <w:p>
            <w:pPr>
              <w:spacing w:before="40" w:after="40" w:line="252" w:lineRule="auto"/>
              <w:jc w:val="left"/>
            </w:pPr>
            <w:r>
              <w:rPr>
                <w:rFonts w:ascii="Times New Roman" w:hAnsi="Times New Roman"/>
                <w:sz w:val="20"/>
              </w:rPr>
              <w:t>Network Connectivity</w:t>
            </w:r>
          </w:p>
        </w:tc>
        <w:tc>
          <w:tcPr>
            <w:tcW w:type="dxa" w:w="2592"/>
          </w:tcPr>
          <w:p>
            <w:pPr>
              <w:spacing w:before="40" w:after="40" w:line="252" w:lineRule="auto"/>
              <w:jc w:val="left"/>
            </w:pPr>
            <w:r>
              <w:rPr>
                <w:rFonts w:ascii="Times New Roman" w:hAnsi="Times New Roman"/>
                <w:sz w:val="20"/>
              </w:rPr>
              <w:t>Broadband Internet (10 Mbps)</w:t>
            </w:r>
          </w:p>
        </w:tc>
        <w:tc>
          <w:tcPr>
            <w:tcW w:type="dxa" w:w="3456"/>
          </w:tcPr>
          <w:p>
            <w:pPr>
              <w:spacing w:before="40" w:after="40" w:line="252" w:lineRule="auto"/>
              <w:jc w:val="left"/>
            </w:pPr>
            <w:r>
              <w:rPr>
                <w:rFonts w:ascii="Times New Roman" w:hAnsi="Times New Roman"/>
                <w:sz w:val="20"/>
              </w:rPr>
              <w:t>High-speed Wi-Fi / LTE Internet Connection</w:t>
            </w:r>
          </w:p>
        </w:tc>
      </w:tr>
    </w:tbl>
    <w:p>
      <w:pPr>
        <w:keepNext w:val="0"/>
        <w:spacing w:before="60" w:after="200"/>
        <w:jc w:val="center"/>
      </w:pPr>
      <w:r>
        <w:rPr>
          <w:rFonts w:ascii="Times New Roman" w:hAnsi="Times New Roman"/>
          <w:b/>
          <w:i/>
          <w:sz w:val="20"/>
        </w:rPr>
        <w:t>Table B.1: Hardware Components and Development Specifications</w:t>
      </w:r>
    </w:p>
    <w:p>
      <w:pPr>
        <w:keepNext/>
        <w:spacing w:before="240" w:after="80"/>
        <w:jc w:val="left"/>
      </w:pPr>
      <w:r>
        <w:rPr>
          <w:rFonts w:ascii="Times New Roman" w:hAnsi="Times New Roman"/>
          <w:b/>
          <w:sz w:val="26"/>
        </w:rPr>
        <w:t>B.2 Software Environment and Library Specifications (Table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2160"/>
          </w:tcPr>
          <w:p>
            <w:pPr>
              <w:spacing w:before="40" w:after="40" w:line="252" w:lineRule="auto"/>
              <w:jc w:val="center"/>
            </w:pPr>
            <w:r>
              <w:rPr>
                <w:rFonts w:ascii="Times New Roman" w:hAnsi="Times New Roman"/>
                <w:b/>
                <w:sz w:val="20"/>
              </w:rPr>
              <w:t>Software / Library</w:t>
            </w:r>
          </w:p>
        </w:tc>
        <w:tc>
          <w:tcPr>
            <w:tcW w:type="dxa" w:w="1584"/>
          </w:tcPr>
          <w:p>
            <w:pPr>
              <w:spacing w:before="40" w:after="40" w:line="252" w:lineRule="auto"/>
              <w:jc w:val="center"/>
            </w:pPr>
            <w:r>
              <w:rPr>
                <w:rFonts w:ascii="Times New Roman" w:hAnsi="Times New Roman"/>
                <w:b/>
                <w:sz w:val="20"/>
              </w:rPr>
              <w:t>Version</w:t>
            </w:r>
          </w:p>
        </w:tc>
        <w:tc>
          <w:tcPr>
            <w:tcW w:type="dxa" w:w="4464"/>
          </w:tcPr>
          <w:p>
            <w:pPr>
              <w:spacing w:before="40" w:after="40" w:line="252" w:lineRule="auto"/>
              <w:jc w:val="center"/>
            </w:pPr>
            <w:r>
              <w:rPr>
                <w:rFonts w:ascii="Times New Roman" w:hAnsi="Times New Roman"/>
                <w:b/>
                <w:sz w:val="20"/>
              </w:rPr>
              <w:t>Operational Role</w:t>
            </w:r>
          </w:p>
        </w:tc>
      </w:tr>
      <w:tr>
        <w:trPr>
          <w:cantSplit/>
        </w:trPr>
        <w:tc>
          <w:tcPr>
            <w:tcW w:type="dxa" w:w="2160"/>
          </w:tcPr>
          <w:p>
            <w:pPr>
              <w:spacing w:before="40" w:after="40" w:line="252" w:lineRule="auto"/>
              <w:jc w:val="left"/>
            </w:pPr>
            <w:r>
              <w:rPr>
                <w:rFonts w:ascii="Times New Roman" w:hAnsi="Times New Roman"/>
                <w:sz w:val="20"/>
              </w:rPr>
              <w:t>Python</w:t>
            </w:r>
          </w:p>
        </w:tc>
        <w:tc>
          <w:tcPr>
            <w:tcW w:type="dxa" w:w="1584"/>
          </w:tcPr>
          <w:p>
            <w:pPr>
              <w:spacing w:before="40" w:after="40" w:line="252" w:lineRule="auto"/>
              <w:jc w:val="center"/>
            </w:pPr>
            <w:r>
              <w:rPr>
                <w:rFonts w:ascii="Times New Roman" w:hAnsi="Times New Roman"/>
                <w:sz w:val="20"/>
              </w:rPr>
              <w:t>3.10.11</w:t>
            </w:r>
          </w:p>
        </w:tc>
        <w:tc>
          <w:tcPr>
            <w:tcW w:type="dxa" w:w="4464"/>
          </w:tcPr>
          <w:p>
            <w:pPr>
              <w:spacing w:before="40" w:after="40" w:line="252" w:lineRule="auto"/>
              <w:jc w:val="left"/>
            </w:pPr>
            <w:r>
              <w:rPr>
                <w:rFonts w:ascii="Times New Roman" w:hAnsi="Times New Roman"/>
                <w:sz w:val="20"/>
              </w:rPr>
              <w:t>Core backend and machine learning runtime environment</w:t>
            </w:r>
          </w:p>
        </w:tc>
      </w:tr>
      <w:tr>
        <w:trPr>
          <w:cantSplit/>
        </w:trPr>
        <w:tc>
          <w:tcPr>
            <w:tcW w:type="dxa" w:w="2160"/>
          </w:tcPr>
          <w:p>
            <w:pPr>
              <w:spacing w:before="40" w:after="40" w:line="252" w:lineRule="auto"/>
              <w:jc w:val="left"/>
            </w:pPr>
            <w:r>
              <w:rPr>
                <w:rFonts w:ascii="Times New Roman" w:hAnsi="Times New Roman"/>
                <w:sz w:val="20"/>
              </w:rPr>
              <w:t>Facebook Prophet</w:t>
            </w:r>
          </w:p>
        </w:tc>
        <w:tc>
          <w:tcPr>
            <w:tcW w:type="dxa" w:w="1584"/>
          </w:tcPr>
          <w:p>
            <w:pPr>
              <w:spacing w:before="40" w:after="40" w:line="252" w:lineRule="auto"/>
              <w:jc w:val="center"/>
            </w:pPr>
            <w:r>
              <w:rPr>
                <w:rFonts w:ascii="Times New Roman" w:hAnsi="Times New Roman"/>
                <w:sz w:val="20"/>
              </w:rPr>
              <w:t>1.1.5</w:t>
            </w:r>
          </w:p>
        </w:tc>
        <w:tc>
          <w:tcPr>
            <w:tcW w:type="dxa" w:w="4464"/>
          </w:tcPr>
          <w:p>
            <w:pPr>
              <w:spacing w:before="40" w:after="40" w:line="252" w:lineRule="auto"/>
              <w:jc w:val="left"/>
            </w:pPr>
            <w:r>
              <w:rPr>
                <w:rFonts w:ascii="Times New Roman" w:hAnsi="Times New Roman"/>
                <w:sz w:val="20"/>
              </w:rPr>
              <w:t>Stage 1 Generalized Additive Seasonality Decomposition</w:t>
            </w:r>
          </w:p>
        </w:tc>
      </w:tr>
      <w:tr>
        <w:trPr>
          <w:cantSplit/>
        </w:trPr>
        <w:tc>
          <w:tcPr>
            <w:tcW w:type="dxa" w:w="2160"/>
          </w:tcPr>
          <w:p>
            <w:pPr>
              <w:spacing w:before="40" w:after="40" w:line="252" w:lineRule="auto"/>
              <w:jc w:val="left"/>
            </w:pPr>
            <w:r>
              <w:rPr>
                <w:rFonts w:ascii="Times New Roman" w:hAnsi="Times New Roman"/>
                <w:sz w:val="20"/>
              </w:rPr>
              <w:t>LightGBM</w:t>
            </w:r>
          </w:p>
        </w:tc>
        <w:tc>
          <w:tcPr>
            <w:tcW w:type="dxa" w:w="1584"/>
          </w:tcPr>
          <w:p>
            <w:pPr>
              <w:spacing w:before="40" w:after="40" w:line="252" w:lineRule="auto"/>
              <w:jc w:val="center"/>
            </w:pPr>
            <w:r>
              <w:rPr>
                <w:rFonts w:ascii="Times New Roman" w:hAnsi="Times New Roman"/>
                <w:sz w:val="20"/>
              </w:rPr>
              <w:t>4.1.0</w:t>
            </w:r>
          </w:p>
        </w:tc>
        <w:tc>
          <w:tcPr>
            <w:tcW w:type="dxa" w:w="4464"/>
          </w:tcPr>
          <w:p>
            <w:pPr>
              <w:spacing w:before="40" w:after="40" w:line="252" w:lineRule="auto"/>
              <w:jc w:val="left"/>
            </w:pPr>
            <w:r>
              <w:rPr>
                <w:rFonts w:ascii="Times New Roman" w:hAnsi="Times New Roman"/>
                <w:sz w:val="20"/>
              </w:rPr>
              <w:t>Stage 2 Pooled Gradient Boosted Tree Residual Regressor</w:t>
            </w:r>
          </w:p>
        </w:tc>
      </w:tr>
      <w:tr>
        <w:trPr>
          <w:cantSplit/>
        </w:trPr>
        <w:tc>
          <w:tcPr>
            <w:tcW w:type="dxa" w:w="2160"/>
          </w:tcPr>
          <w:p>
            <w:pPr>
              <w:spacing w:before="40" w:after="40" w:line="252" w:lineRule="auto"/>
              <w:jc w:val="left"/>
            </w:pPr>
            <w:r>
              <w:rPr>
                <w:rFonts w:ascii="Times New Roman" w:hAnsi="Times New Roman"/>
                <w:sz w:val="20"/>
              </w:rPr>
              <w:t>FastAPI</w:t>
            </w:r>
          </w:p>
        </w:tc>
        <w:tc>
          <w:tcPr>
            <w:tcW w:type="dxa" w:w="1584"/>
          </w:tcPr>
          <w:p>
            <w:pPr>
              <w:spacing w:before="40" w:after="40" w:line="252" w:lineRule="auto"/>
              <w:jc w:val="center"/>
            </w:pPr>
            <w:r>
              <w:rPr>
                <w:rFonts w:ascii="Times New Roman" w:hAnsi="Times New Roman"/>
                <w:sz w:val="20"/>
              </w:rPr>
              <w:t>0.104.1</w:t>
            </w:r>
          </w:p>
        </w:tc>
        <w:tc>
          <w:tcPr>
            <w:tcW w:type="dxa" w:w="4464"/>
          </w:tcPr>
          <w:p>
            <w:pPr>
              <w:spacing w:before="40" w:after="40" w:line="252" w:lineRule="auto"/>
              <w:jc w:val="left"/>
            </w:pPr>
            <w:r>
              <w:rPr>
                <w:rFonts w:ascii="Times New Roman" w:hAnsi="Times New Roman"/>
                <w:sz w:val="20"/>
              </w:rPr>
              <w:t>High-performance asynchronous RESTful web microservice</w:t>
            </w:r>
          </w:p>
        </w:tc>
      </w:tr>
      <w:tr>
        <w:trPr>
          <w:cantSplit/>
        </w:trPr>
        <w:tc>
          <w:tcPr>
            <w:tcW w:type="dxa" w:w="2160"/>
          </w:tcPr>
          <w:p>
            <w:pPr>
              <w:spacing w:before="40" w:after="40" w:line="252" w:lineRule="auto"/>
              <w:jc w:val="left"/>
            </w:pPr>
            <w:r>
              <w:rPr>
                <w:rFonts w:ascii="Times New Roman" w:hAnsi="Times New Roman"/>
                <w:sz w:val="20"/>
              </w:rPr>
              <w:t>Flutter SDK</w:t>
            </w:r>
          </w:p>
        </w:tc>
        <w:tc>
          <w:tcPr>
            <w:tcW w:type="dxa" w:w="1584"/>
          </w:tcPr>
          <w:p>
            <w:pPr>
              <w:spacing w:before="40" w:after="40" w:line="252" w:lineRule="auto"/>
              <w:jc w:val="center"/>
            </w:pPr>
            <w:r>
              <w:rPr>
                <w:rFonts w:ascii="Times New Roman" w:hAnsi="Times New Roman"/>
                <w:sz w:val="20"/>
              </w:rPr>
              <w:t>3.38.1</w:t>
            </w:r>
          </w:p>
        </w:tc>
        <w:tc>
          <w:tcPr>
            <w:tcW w:type="dxa" w:w="4464"/>
          </w:tcPr>
          <w:p>
            <w:pPr>
              <w:spacing w:before="40" w:after="40" w:line="252" w:lineRule="auto"/>
              <w:jc w:val="left"/>
            </w:pPr>
            <w:r>
              <w:rPr>
                <w:rFonts w:ascii="Times New Roman" w:hAnsi="Times New Roman"/>
                <w:sz w:val="20"/>
              </w:rPr>
              <w:t>Cross-platform mobile application development framework</w:t>
            </w:r>
          </w:p>
        </w:tc>
      </w:tr>
      <w:tr>
        <w:trPr>
          <w:cantSplit/>
        </w:trPr>
        <w:tc>
          <w:tcPr>
            <w:tcW w:type="dxa" w:w="2160"/>
          </w:tcPr>
          <w:p>
            <w:pPr>
              <w:spacing w:before="40" w:after="40" w:line="252" w:lineRule="auto"/>
              <w:jc w:val="left"/>
            </w:pPr>
            <w:r>
              <w:rPr>
                <w:rFonts w:ascii="Times New Roman" w:hAnsi="Times New Roman"/>
                <w:sz w:val="20"/>
              </w:rPr>
              <w:t>MongoDB Atlas</w:t>
            </w:r>
          </w:p>
        </w:tc>
        <w:tc>
          <w:tcPr>
            <w:tcW w:type="dxa" w:w="1584"/>
          </w:tcPr>
          <w:p>
            <w:pPr>
              <w:spacing w:before="40" w:after="40" w:line="252" w:lineRule="auto"/>
              <w:jc w:val="center"/>
            </w:pPr>
            <w:r>
              <w:rPr>
                <w:rFonts w:ascii="Times New Roman" w:hAnsi="Times New Roman"/>
                <w:sz w:val="20"/>
              </w:rPr>
              <w:t>6.0 / M0</w:t>
            </w:r>
          </w:p>
        </w:tc>
        <w:tc>
          <w:tcPr>
            <w:tcW w:type="dxa" w:w="4464"/>
          </w:tcPr>
          <w:p>
            <w:pPr>
              <w:spacing w:before="40" w:after="40" w:line="252" w:lineRule="auto"/>
              <w:jc w:val="left"/>
            </w:pPr>
            <w:r>
              <w:rPr>
                <w:rFonts w:ascii="Times New Roman" w:hAnsi="Times New Roman"/>
                <w:sz w:val="20"/>
              </w:rPr>
              <w:t>Distributed cloud document persistence cluster</w:t>
            </w:r>
          </w:p>
        </w:tc>
      </w:tr>
      <w:tr>
        <w:trPr>
          <w:cantSplit/>
        </w:trPr>
        <w:tc>
          <w:tcPr>
            <w:tcW w:type="dxa" w:w="2160"/>
          </w:tcPr>
          <w:p>
            <w:pPr>
              <w:spacing w:before="40" w:after="40" w:line="252" w:lineRule="auto"/>
              <w:jc w:val="left"/>
            </w:pPr>
            <w:r>
              <w:rPr>
                <w:rFonts w:ascii="Times New Roman" w:hAnsi="Times New Roman"/>
                <w:sz w:val="20"/>
              </w:rPr>
              <w:t>Docker</w:t>
            </w:r>
          </w:p>
        </w:tc>
        <w:tc>
          <w:tcPr>
            <w:tcW w:type="dxa" w:w="1584"/>
          </w:tcPr>
          <w:p>
            <w:pPr>
              <w:spacing w:before="40" w:after="40" w:line="252" w:lineRule="auto"/>
              <w:jc w:val="center"/>
            </w:pPr>
            <w:r>
              <w:rPr>
                <w:rFonts w:ascii="Times New Roman" w:hAnsi="Times New Roman"/>
                <w:sz w:val="20"/>
              </w:rPr>
              <w:t>24.0.7</w:t>
            </w:r>
          </w:p>
        </w:tc>
        <w:tc>
          <w:tcPr>
            <w:tcW w:type="dxa" w:w="4464"/>
          </w:tcPr>
          <w:p>
            <w:pPr>
              <w:spacing w:before="40" w:after="40" w:line="252" w:lineRule="auto"/>
              <w:jc w:val="left"/>
            </w:pPr>
            <w:r>
              <w:rPr>
                <w:rFonts w:ascii="Times New Roman" w:hAnsi="Times New Roman"/>
                <w:sz w:val="20"/>
              </w:rPr>
              <w:t>Container runtime for automated cloud deployment on Render</w:t>
            </w:r>
          </w:p>
        </w:tc>
      </w:tr>
      <w:tr>
        <w:trPr>
          <w:cantSplit/>
        </w:trPr>
        <w:tc>
          <w:tcPr>
            <w:tcW w:type="dxa" w:w="2160"/>
          </w:tcPr>
          <w:p>
            <w:pPr>
              <w:spacing w:before="40" w:after="40" w:line="252" w:lineRule="auto"/>
              <w:jc w:val="left"/>
            </w:pPr>
            <w:r>
              <w:rPr>
                <w:rFonts w:ascii="Times New Roman" w:hAnsi="Times New Roman"/>
                <w:sz w:val="20"/>
              </w:rPr>
              <w:t>Google Gemini</w:t>
            </w:r>
          </w:p>
        </w:tc>
        <w:tc>
          <w:tcPr>
            <w:tcW w:type="dxa" w:w="1584"/>
          </w:tcPr>
          <w:p>
            <w:pPr>
              <w:spacing w:before="40" w:after="40" w:line="252" w:lineRule="auto"/>
              <w:jc w:val="center"/>
            </w:pPr>
            <w:r>
              <w:rPr>
                <w:rFonts w:ascii="Times New Roman" w:hAnsi="Times New Roman"/>
                <w:sz w:val="20"/>
              </w:rPr>
              <w:t>gemini-3-flash</w:t>
            </w:r>
          </w:p>
        </w:tc>
        <w:tc>
          <w:tcPr>
            <w:tcW w:type="dxa" w:w="4464"/>
          </w:tcPr>
          <w:p>
            <w:pPr>
              <w:spacing w:before="40" w:after="40" w:line="252" w:lineRule="auto"/>
              <w:jc w:val="left"/>
            </w:pPr>
            <w:r>
              <w:rPr>
                <w:rFonts w:ascii="Times New Roman" w:hAnsi="Times New Roman"/>
                <w:sz w:val="20"/>
              </w:rPr>
              <w:t>Natural-language operational briefing generation API</w:t>
            </w:r>
          </w:p>
        </w:tc>
      </w:tr>
    </w:tbl>
    <w:p>
      <w:pPr>
        <w:keepNext w:val="0"/>
        <w:spacing w:before="60" w:after="200"/>
        <w:jc w:val="center"/>
      </w:pPr>
      <w:r>
        <w:rPr>
          <w:rFonts w:ascii="Times New Roman" w:hAnsi="Times New Roman"/>
          <w:b/>
          <w:i/>
          <w:sz w:val="20"/>
        </w:rPr>
        <w:t>Table B.2: Software Environment and Library Specifications</w:t>
      </w:r>
    </w:p>
    <w:p>
      <w:r>
        <w:br w:type="page"/>
      </w:r>
    </w:p>
    <w:p>
      <w:pPr>
        <w:keepNext/>
        <w:spacing w:before="360" w:after="200"/>
        <w:jc w:val="left"/>
      </w:pPr>
      <w:r>
        <w:rPr>
          <w:rFonts w:ascii="Times New Roman" w:hAnsi="Times New Roman"/>
          <w:b/>
          <w:sz w:val="30"/>
        </w:rPr>
        <w:t>APPENDIX C: FUNCTIONAL MODULE RESPONSIBILITIES</w:t>
      </w:r>
    </w:p>
    <w:p>
      <w:pPr>
        <w:keepNext/>
        <w:spacing w:before="240" w:after="80"/>
        <w:jc w:val="left"/>
      </w:pPr>
      <w:r>
        <w:rPr>
          <w:rFonts w:ascii="Times New Roman" w:hAnsi="Times New Roman"/>
          <w:b/>
          <w:sz w:val="26"/>
        </w:rPr>
        <w:t>C.1 System Module Responsibilities (Table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D3D3D3"/>
          <w:insideV w:val="single" w:sz="4" w:space="0" w:color="D3D3D3"/>
        </w:tblBorders>
      </w:tblPr>
      <w:tblGrid>
        <w:gridCol w:w="2789"/>
        <w:gridCol w:w="2789"/>
        <w:gridCol w:w="2789"/>
      </w:tblGrid>
      <w:tr>
        <w:trPr>
          <w:tblHeader/>
          <w:cantSplit/>
        </w:trPr>
        <w:tc>
          <w:tcPr>
            <w:tcW w:type="dxa" w:w="2304"/>
          </w:tcPr>
          <w:p>
            <w:pPr>
              <w:spacing w:before="40" w:after="40" w:line="252" w:lineRule="auto"/>
              <w:jc w:val="center"/>
            </w:pPr>
            <w:r>
              <w:rPr>
                <w:rFonts w:ascii="Times New Roman" w:hAnsi="Times New Roman"/>
                <w:b/>
                <w:sz w:val="20"/>
              </w:rPr>
              <w:t>Functional Module</w:t>
            </w:r>
          </w:p>
        </w:tc>
        <w:tc>
          <w:tcPr>
            <w:tcW w:type="dxa" w:w="3744"/>
          </w:tcPr>
          <w:p>
            <w:pPr>
              <w:spacing w:before="40" w:after="40" w:line="252" w:lineRule="auto"/>
              <w:jc w:val="center"/>
            </w:pPr>
            <w:r>
              <w:rPr>
                <w:rFonts w:ascii="Times New Roman" w:hAnsi="Times New Roman"/>
                <w:b/>
                <w:sz w:val="20"/>
              </w:rPr>
              <w:t>Primary Responsibilities</w:t>
            </w:r>
          </w:p>
        </w:tc>
        <w:tc>
          <w:tcPr>
            <w:tcW w:type="dxa" w:w="2160"/>
          </w:tcPr>
          <w:p>
            <w:pPr>
              <w:spacing w:before="40" w:after="40" w:line="252" w:lineRule="auto"/>
              <w:jc w:val="center"/>
            </w:pPr>
            <w:r>
              <w:rPr>
                <w:rFonts w:ascii="Times New Roman" w:hAnsi="Times New Roman"/>
                <w:b/>
                <w:sz w:val="20"/>
              </w:rPr>
              <w:t>Technology / Service</w:t>
            </w:r>
          </w:p>
        </w:tc>
      </w:tr>
      <w:tr>
        <w:trPr>
          <w:cantSplit/>
        </w:trPr>
        <w:tc>
          <w:tcPr>
            <w:tcW w:type="dxa" w:w="2304"/>
          </w:tcPr>
          <w:p>
            <w:pPr>
              <w:spacing w:before="40" w:after="40" w:line="252" w:lineRule="auto"/>
              <w:jc w:val="left"/>
            </w:pPr>
            <w:r>
              <w:rPr>
                <w:rFonts w:ascii="Times New Roman" w:hAnsi="Times New Roman"/>
                <w:sz w:val="20"/>
              </w:rPr>
              <w:t>Data Ingestion &amp; Cleaning</w:t>
            </w:r>
          </w:p>
        </w:tc>
        <w:tc>
          <w:tcPr>
            <w:tcW w:type="dxa" w:w="3744"/>
          </w:tcPr>
          <w:p>
            <w:pPr>
              <w:spacing w:before="40" w:after="40" w:line="252" w:lineRule="auto"/>
              <w:jc w:val="left"/>
            </w:pPr>
            <w:r>
              <w:rPr>
                <w:rFonts w:ascii="Times New Roman" w:hAnsi="Times New Roman"/>
                <w:sz w:val="20"/>
              </w:rPr>
              <w:t>Extracts POS transaction logs, validates dates, handles closures</w:t>
            </w:r>
          </w:p>
        </w:tc>
        <w:tc>
          <w:tcPr>
            <w:tcW w:type="dxa" w:w="2160"/>
          </w:tcPr>
          <w:p>
            <w:pPr>
              <w:spacing w:before="40" w:after="40" w:line="252" w:lineRule="auto"/>
              <w:jc w:val="left"/>
            </w:pPr>
            <w:r>
              <w:rPr>
                <w:rFonts w:ascii="Times New Roman" w:hAnsi="Times New Roman"/>
                <w:sz w:val="20"/>
              </w:rPr>
              <w:t>Python, Pandas, NumPy</w:t>
            </w:r>
          </w:p>
        </w:tc>
      </w:tr>
      <w:tr>
        <w:trPr>
          <w:cantSplit/>
        </w:trPr>
        <w:tc>
          <w:tcPr>
            <w:tcW w:type="dxa" w:w="2304"/>
          </w:tcPr>
          <w:p>
            <w:pPr>
              <w:spacing w:before="40" w:after="40" w:line="252" w:lineRule="auto"/>
              <w:jc w:val="left"/>
            </w:pPr>
            <w:r>
              <w:rPr>
                <w:rFonts w:ascii="Times New Roman" w:hAnsi="Times New Roman"/>
                <w:sz w:val="20"/>
              </w:rPr>
              <w:t>Stage 1 Prophet Decomposition</w:t>
            </w:r>
          </w:p>
        </w:tc>
        <w:tc>
          <w:tcPr>
            <w:tcW w:type="dxa" w:w="3744"/>
          </w:tcPr>
          <w:p>
            <w:pPr>
              <w:spacing w:before="40" w:after="40" w:line="252" w:lineRule="auto"/>
              <w:jc w:val="left"/>
            </w:pPr>
            <w:r>
              <w:rPr>
                <w:rFonts w:ascii="Times New Roman" w:hAnsi="Times New Roman"/>
                <w:sz w:val="20"/>
              </w:rPr>
              <w:t>Models macro-trend, Fourier day-of-week seasonality, holidays</w:t>
            </w:r>
          </w:p>
        </w:tc>
        <w:tc>
          <w:tcPr>
            <w:tcW w:type="dxa" w:w="2160"/>
          </w:tcPr>
          <w:p>
            <w:pPr>
              <w:spacing w:before="40" w:after="40" w:line="252" w:lineRule="auto"/>
              <w:jc w:val="left"/>
            </w:pPr>
            <w:r>
              <w:rPr>
                <w:rFonts w:ascii="Times New Roman" w:hAnsi="Times New Roman"/>
                <w:sz w:val="20"/>
              </w:rPr>
              <w:t>Facebook Prophet (GAM)</w:t>
            </w:r>
          </w:p>
        </w:tc>
      </w:tr>
      <w:tr>
        <w:trPr>
          <w:cantSplit/>
        </w:trPr>
        <w:tc>
          <w:tcPr>
            <w:tcW w:type="dxa" w:w="2304"/>
          </w:tcPr>
          <w:p>
            <w:pPr>
              <w:spacing w:before="40" w:after="40" w:line="252" w:lineRule="auto"/>
              <w:jc w:val="left"/>
            </w:pPr>
            <w:r>
              <w:rPr>
                <w:rFonts w:ascii="Times New Roman" w:hAnsi="Times New Roman"/>
                <w:sz w:val="20"/>
              </w:rPr>
              <w:t>Stage 2 LightGBM Regressor</w:t>
            </w:r>
          </w:p>
        </w:tc>
        <w:tc>
          <w:tcPr>
            <w:tcW w:type="dxa" w:w="3744"/>
          </w:tcPr>
          <w:p>
            <w:pPr>
              <w:spacing w:before="40" w:after="40" w:line="252" w:lineRule="auto"/>
              <w:jc w:val="left"/>
            </w:pPr>
            <w:r>
              <w:rPr>
                <w:rFonts w:ascii="Times New Roman" w:hAnsi="Times New Roman"/>
                <w:sz w:val="20"/>
              </w:rPr>
              <w:t>Learns residual non-linear dynamics from engineered demand lags</w:t>
            </w:r>
          </w:p>
        </w:tc>
        <w:tc>
          <w:tcPr>
            <w:tcW w:type="dxa" w:w="2160"/>
          </w:tcPr>
          <w:p>
            <w:pPr>
              <w:spacing w:before="40" w:after="40" w:line="252" w:lineRule="auto"/>
              <w:jc w:val="left"/>
            </w:pPr>
            <w:r>
              <w:rPr>
                <w:rFonts w:ascii="Times New Roman" w:hAnsi="Times New Roman"/>
                <w:sz w:val="20"/>
              </w:rPr>
              <w:t>LightGBM / Scikit-Learn</w:t>
            </w:r>
          </w:p>
        </w:tc>
      </w:tr>
      <w:tr>
        <w:trPr>
          <w:cantSplit/>
        </w:trPr>
        <w:tc>
          <w:tcPr>
            <w:tcW w:type="dxa" w:w="2304"/>
          </w:tcPr>
          <w:p>
            <w:pPr>
              <w:spacing w:before="40" w:after="40" w:line="252" w:lineRule="auto"/>
              <w:jc w:val="left"/>
            </w:pPr>
            <w:r>
              <w:rPr>
                <w:rFonts w:ascii="Times New Roman" w:hAnsi="Times New Roman"/>
                <w:sz w:val="20"/>
              </w:rPr>
              <w:t>Newsvendor Optimization</w:t>
            </w:r>
          </w:p>
        </w:tc>
        <w:tc>
          <w:tcPr>
            <w:tcW w:type="dxa" w:w="3744"/>
          </w:tcPr>
          <w:p>
            <w:pPr>
              <w:spacing w:before="40" w:after="40" w:line="252" w:lineRule="auto"/>
              <w:jc w:val="left"/>
            </w:pPr>
            <w:r>
              <w:rPr>
                <w:rFonts w:ascii="Times New Roman" w:hAnsi="Times New Roman"/>
                <w:sz w:val="20"/>
              </w:rPr>
              <w:t>Computes Critical Ratio and optimal stocking fractile (z = +0.2533)</w:t>
            </w:r>
          </w:p>
        </w:tc>
        <w:tc>
          <w:tcPr>
            <w:tcW w:type="dxa" w:w="2160"/>
          </w:tcPr>
          <w:p>
            <w:pPr>
              <w:spacing w:before="40" w:after="40" w:line="252" w:lineRule="auto"/>
              <w:jc w:val="left"/>
            </w:pPr>
            <w:r>
              <w:rPr>
                <w:rFonts w:ascii="Times New Roman" w:hAnsi="Times New Roman"/>
                <w:sz w:val="20"/>
              </w:rPr>
              <w:t>NumPy, SciPy Statistics</w:t>
            </w:r>
          </w:p>
        </w:tc>
      </w:tr>
      <w:tr>
        <w:trPr>
          <w:cantSplit/>
        </w:trPr>
        <w:tc>
          <w:tcPr>
            <w:tcW w:type="dxa" w:w="2304"/>
          </w:tcPr>
          <w:p>
            <w:pPr>
              <w:spacing w:before="40" w:after="40" w:line="252" w:lineRule="auto"/>
              <w:jc w:val="left"/>
            </w:pPr>
            <w:r>
              <w:rPr>
                <w:rFonts w:ascii="Times New Roman" w:hAnsi="Times New Roman"/>
                <w:sz w:val="20"/>
              </w:rPr>
              <w:t>Intraday Waste Discounter</w:t>
            </w:r>
          </w:p>
        </w:tc>
        <w:tc>
          <w:tcPr>
            <w:tcW w:type="dxa" w:w="3744"/>
          </w:tcPr>
          <w:p>
            <w:pPr>
              <w:spacing w:before="40" w:after="40" w:line="252" w:lineRule="auto"/>
              <w:jc w:val="left"/>
            </w:pPr>
            <w:r>
              <w:rPr>
                <w:rFonts w:ascii="Times New Roman" w:hAnsi="Times New Roman"/>
                <w:sz w:val="20"/>
              </w:rPr>
              <w:t>Evaluates mid-day stock against sales pace; actuates 20%/10% tags</w:t>
            </w:r>
          </w:p>
        </w:tc>
        <w:tc>
          <w:tcPr>
            <w:tcW w:type="dxa" w:w="2160"/>
          </w:tcPr>
          <w:p>
            <w:pPr>
              <w:spacing w:before="40" w:after="40" w:line="252" w:lineRule="auto"/>
              <w:jc w:val="left"/>
            </w:pPr>
            <w:r>
              <w:rPr>
                <w:rFonts w:ascii="Times New Roman" w:hAnsi="Times New Roman"/>
                <w:sz w:val="20"/>
              </w:rPr>
              <w:t>FastAPI, Python Logic</w:t>
            </w:r>
          </w:p>
        </w:tc>
      </w:tr>
      <w:tr>
        <w:trPr>
          <w:cantSplit/>
        </w:trPr>
        <w:tc>
          <w:tcPr>
            <w:tcW w:type="dxa" w:w="2304"/>
          </w:tcPr>
          <w:p>
            <w:pPr>
              <w:spacing w:before="40" w:after="40" w:line="252" w:lineRule="auto"/>
              <w:jc w:val="left"/>
            </w:pPr>
            <w:r>
              <w:rPr>
                <w:rFonts w:ascii="Times New Roman" w:hAnsi="Times New Roman"/>
                <w:sz w:val="20"/>
              </w:rPr>
              <w:t>Grounded LLM Briefing</w:t>
            </w:r>
          </w:p>
        </w:tc>
        <w:tc>
          <w:tcPr>
            <w:tcW w:type="dxa" w:w="3744"/>
          </w:tcPr>
          <w:p>
            <w:pPr>
              <w:spacing w:before="40" w:after="40" w:line="252" w:lineRule="auto"/>
              <w:jc w:val="left"/>
            </w:pPr>
            <w:r>
              <w:rPr>
                <w:rFonts w:ascii="Times New Roman" w:hAnsi="Times New Roman"/>
                <w:sz w:val="20"/>
              </w:rPr>
              <w:t>Synthesizes deterministic JSON context into plain-text morning brief</w:t>
            </w:r>
          </w:p>
        </w:tc>
        <w:tc>
          <w:tcPr>
            <w:tcW w:type="dxa" w:w="2160"/>
          </w:tcPr>
          <w:p>
            <w:pPr>
              <w:spacing w:before="40" w:after="40" w:line="252" w:lineRule="auto"/>
              <w:jc w:val="left"/>
            </w:pPr>
            <w:r>
              <w:rPr>
                <w:rFonts w:ascii="Times New Roman" w:hAnsi="Times New Roman"/>
                <w:sz w:val="20"/>
              </w:rPr>
              <w:t>Google Gemini Flash API</w:t>
            </w:r>
          </w:p>
        </w:tc>
      </w:tr>
      <w:tr>
        <w:trPr>
          <w:cantSplit/>
        </w:trPr>
        <w:tc>
          <w:tcPr>
            <w:tcW w:type="dxa" w:w="2304"/>
          </w:tcPr>
          <w:p>
            <w:pPr>
              <w:spacing w:before="40" w:after="40" w:line="252" w:lineRule="auto"/>
              <w:jc w:val="left"/>
            </w:pPr>
            <w:r>
              <w:rPr>
                <w:rFonts w:ascii="Times New Roman" w:hAnsi="Times New Roman"/>
                <w:sz w:val="20"/>
              </w:rPr>
              <w:t>Cloud Persistence</w:t>
            </w:r>
          </w:p>
        </w:tc>
        <w:tc>
          <w:tcPr>
            <w:tcW w:type="dxa" w:w="3744"/>
          </w:tcPr>
          <w:p>
            <w:pPr>
              <w:spacing w:before="40" w:after="40" w:line="252" w:lineRule="auto"/>
              <w:jc w:val="left"/>
            </w:pPr>
            <w:r>
              <w:rPr>
                <w:rFonts w:ascii="Times New Roman" w:hAnsi="Times New Roman"/>
                <w:sz w:val="20"/>
              </w:rPr>
              <w:t>Stores store profiles, users, catalogs, forecasts, and inventory logs</w:t>
            </w:r>
          </w:p>
        </w:tc>
        <w:tc>
          <w:tcPr>
            <w:tcW w:type="dxa" w:w="2160"/>
          </w:tcPr>
          <w:p>
            <w:pPr>
              <w:spacing w:before="40" w:after="40" w:line="252" w:lineRule="auto"/>
              <w:jc w:val="left"/>
            </w:pPr>
            <w:r>
              <w:rPr>
                <w:rFonts w:ascii="Times New Roman" w:hAnsi="Times New Roman"/>
                <w:sz w:val="20"/>
              </w:rPr>
              <w:t>MongoDB Atlas (AWS Cloud)</w:t>
            </w:r>
          </w:p>
        </w:tc>
      </w:tr>
      <w:tr>
        <w:trPr>
          <w:cantSplit/>
        </w:trPr>
        <w:tc>
          <w:tcPr>
            <w:tcW w:type="dxa" w:w="2304"/>
          </w:tcPr>
          <w:p>
            <w:pPr>
              <w:spacing w:before="40" w:after="40" w:line="252" w:lineRule="auto"/>
              <w:jc w:val="left"/>
            </w:pPr>
            <w:r>
              <w:rPr>
                <w:rFonts w:ascii="Times New Roman" w:hAnsi="Times New Roman"/>
                <w:sz w:val="20"/>
              </w:rPr>
              <w:t>Mobile Client UI</w:t>
            </w:r>
          </w:p>
        </w:tc>
        <w:tc>
          <w:tcPr>
            <w:tcW w:type="dxa" w:w="3744"/>
          </w:tcPr>
          <w:p>
            <w:pPr>
              <w:spacing w:before="40" w:after="40" w:line="252" w:lineRule="auto"/>
              <w:jc w:val="left"/>
            </w:pPr>
            <w:r>
              <w:rPr>
                <w:rFonts w:ascii="Times New Roman" w:hAnsi="Times New Roman"/>
                <w:sz w:val="20"/>
              </w:rPr>
              <w:t>Presents forecasts, briefings, mid-day check-in, and waste alerts</w:t>
            </w:r>
          </w:p>
        </w:tc>
        <w:tc>
          <w:tcPr>
            <w:tcW w:type="dxa" w:w="2160"/>
          </w:tcPr>
          <w:p>
            <w:pPr>
              <w:spacing w:before="40" w:after="40" w:line="252" w:lineRule="auto"/>
              <w:jc w:val="left"/>
            </w:pPr>
            <w:r>
              <w:rPr>
                <w:rFonts w:ascii="Times New Roman" w:hAnsi="Times New Roman"/>
                <w:sz w:val="20"/>
              </w:rPr>
              <w:t>Flutter 3, Dart, Provider</w:t>
            </w:r>
          </w:p>
        </w:tc>
      </w:tr>
    </w:tbl>
    <w:p>
      <w:pPr>
        <w:keepNext w:val="0"/>
        <w:spacing w:before="60" w:after="200"/>
        <w:jc w:val="center"/>
      </w:pPr>
      <w:r>
        <w:rPr>
          <w:rFonts w:ascii="Times New Roman" w:hAnsi="Times New Roman"/>
          <w:b/>
          <w:i/>
          <w:sz w:val="20"/>
        </w:rPr>
        <w:t>Table C.1: Functional Module Responsibilities</w:t>
      </w:r>
    </w:p>
    <w:p>
      <w:r>
        <w:br w:type="page"/>
      </w:r>
    </w:p>
    <w:p>
      <w:pPr>
        <w:keepNext/>
        <w:spacing w:before="360" w:after="200"/>
        <w:jc w:val="left"/>
      </w:pPr>
      <w:r>
        <w:rPr>
          <w:rFonts w:ascii="Times New Roman" w:hAnsi="Times New Roman"/>
          <w:b/>
          <w:sz w:val="30"/>
        </w:rPr>
        <w:t>APPENDIX D: RESEARCH MANUSCRIPT DETAILS</w:t>
      </w:r>
    </w:p>
    <w:p>
      <w:pPr>
        <w:keepNext/>
        <w:spacing w:before="240" w:after="80"/>
        <w:jc w:val="left"/>
      </w:pPr>
      <w:r>
        <w:rPr>
          <w:rFonts w:ascii="Times New Roman" w:hAnsi="Times New Roman"/>
          <w:b/>
          <w:sz w:val="26"/>
        </w:rPr>
        <w:t>D.1 Research Manuscript Abstract &amp; Target Venues</w:t>
      </w:r>
    </w:p>
    <w:p>
      <w:pPr>
        <w:spacing w:before="0" w:after="120" w:line="276" w:lineRule="auto"/>
        <w:jc w:val="both"/>
      </w:pPr>
      <w:r>
        <w:rPr>
          <w:rFonts w:ascii="Times New Roman" w:hAnsi="Times New Roman"/>
          <w:b/>
          <w:i w:val="0"/>
          <w:sz w:val="23"/>
        </w:rPr>
        <w:t>Title: RestockIQ: Overcoming the Forecast-to-Action Gap in Perishable Food Retail Using Hybrid Gradient Boosting and Newsvendor Optimization</w:t>
      </w:r>
    </w:p>
    <w:p>
      <w:pPr>
        <w:spacing w:before="0" w:after="120" w:line="276" w:lineRule="auto"/>
        <w:jc w:val="both"/>
      </w:pPr>
      <w:r>
        <w:rPr>
          <w:rFonts w:ascii="Times New Roman" w:hAnsi="Times New Roman"/>
          <w:b w:val="0"/>
          <w:i w:val="0"/>
          <w:sz w:val="24"/>
        </w:rPr>
        <w:t>Authors: Yatin Patil, Soumy Raghuvanshi, Chinmay Patil, and Dr. Srikanth Pulipeti</w:t>
      </w:r>
    </w:p>
    <w:p>
      <w:pPr>
        <w:spacing w:before="0" w:after="120" w:line="276" w:lineRule="auto"/>
        <w:jc w:val="both"/>
      </w:pPr>
      <w:r>
        <w:rPr>
          <w:rFonts w:ascii="Times New Roman" w:hAnsi="Times New Roman"/>
          <w:b w:val="0"/>
          <w:i w:val="0"/>
          <w:sz w:val="24"/>
        </w:rPr>
        <w:t>Affiliation: Department of Information Technology, Mukesh Patel School of Technology Management &amp; Engineering, SVKM's NMIMS, Shirpur Campus (M.H.), India.</w:t>
      </w:r>
    </w:p>
    <w:p>
      <w:pPr>
        <w:spacing w:before="0" w:after="120" w:line="276" w:lineRule="auto"/>
        <w:jc w:val="both"/>
      </w:pPr>
      <w:r>
        <w:rPr>
          <w:rFonts w:ascii="Times New Roman" w:hAnsi="Times New Roman"/>
          <w:b w:val="0"/>
          <w:i w:val="0"/>
          <w:sz w:val="24"/>
        </w:rPr>
        <w:t>Target Academic Venues: 2026 International Conference on Information Management and Machine Intelligence (ICIMMI 2026) / IEEE International Conference on Advanced Networks and Telecommunications (ICANET 2027).</w:t>
      </w:r>
    </w:p>
    <w:p>
      <w:pPr>
        <w:spacing w:before="0" w:after="120" w:line="276" w:lineRule="auto"/>
        <w:jc w:val="both"/>
      </w:pPr>
      <w:r>
        <w:rPr>
          <w:rFonts w:ascii="Times New Roman" w:hAnsi="Times New Roman"/>
          <w:b w:val="0"/>
          <w:i w:val="0"/>
          <w:sz w:val="24"/>
        </w:rPr>
        <w:t>Abstract: Perishable retail inventory management suffers from severe food wastage due to volatile customer demand and short product lifecycles. We present RestockIQ, an end-to-end perishable inventory optimization system that bridges machine learning demand forecasting with mathematical inventory decision-making. The architecture couples a two-stage hybrid machine learning pipeline—decomposing multi-scale calendar seasonality with Facebook Prophet and predicting residual errors using a pooled Gradient Boosted Decision Tree—with a stochastic Newsvendor Critical Ratio optimization policy ($CR = 0.60, z^* = +0.2533$). Evaluated across 38 weekly rolling-origin temporal folds on 637 calendar days of French artisan bakery sales, the model achieves 25.48% WAPE (a statistically significant 2.47 percentage point error reduction over Prophet baseline, sign-test $p = 0.0138$). On peak summer folds, the canonical hybrid achieves 22.51% WAPE. A 200-iteration circular permutation test proves weather regressors yield no statistically significant gain ($p = 0.3800$), justifying their exclusion. A 68,883-unit Newsvendor simulation demonstrates €41,635.90 in retail profit at 11.2% food waste.</w:t>
      </w:r>
    </w:p>
    <w:p>
      <w:pPr>
        <w:keepNext/>
        <w:spacing w:before="160" w:after="40"/>
        <w:jc w:val="center"/>
      </w:pPr>
      <w:r>
        <w:drawing>
          <wp:inline xmlns:a="http://schemas.openxmlformats.org/drawingml/2006/main" xmlns:pic="http://schemas.openxmlformats.org/drawingml/2006/picture">
            <wp:extent cx="2926080" cy="2868799"/>
            <wp:docPr id="13" name="Picture 13"/>
            <wp:cNvGraphicFramePr>
              <a:graphicFrameLocks noChangeAspect="1"/>
            </wp:cNvGraphicFramePr>
            <a:graphic>
              <a:graphicData uri="http://schemas.openxmlformats.org/drawingml/2006/picture">
                <pic:pic>
                  <pic:nvPicPr>
                    <pic:cNvPr id="0" name="image7.png"/>
                    <pic:cNvPicPr/>
                  </pic:nvPicPr>
                  <pic:blipFill>
                    <a:blip r:embed="rId23"/>
                    <a:stretch>
                      <a:fillRect/>
                    </a:stretch>
                  </pic:blipFill>
                  <pic:spPr>
                    <a:xfrm>
                      <a:off x="0" y="0"/>
                      <a:ext cx="2926080" cy="2868799"/>
                    </a:xfrm>
                    <a:prstGeom prst="rect"/>
                  </pic:spPr>
                </pic:pic>
              </a:graphicData>
            </a:graphic>
          </wp:inline>
        </w:drawing>
      </w:r>
    </w:p>
    <w:p>
      <w:pPr>
        <w:keepNext w:val="0"/>
        <w:spacing w:before="60" w:after="200"/>
        <w:jc w:val="center"/>
      </w:pPr>
      <w:r>
        <w:rPr>
          <w:rFonts w:ascii="Times New Roman" w:hAnsi="Times New Roman"/>
          <w:b/>
          <w:i/>
          <w:sz w:val="20"/>
        </w:rPr>
        <w:t>Figure D.1: Academic Conference Manuscript Submission Verification</w:t>
      </w:r>
    </w:p>
    <w:sectPr w:rsidR="00FC693F" w:rsidRPr="0006063C" w:rsidSect="00034616">
      <w:headerReference w:type="default" r:id="rId11"/>
      <w:footerReference w:type="default" r:id="rId12"/>
      <w:pgSz w:w="11909" w:h="16834"/>
      <w:pgMar w:top="1440" w:right="1771" w:bottom="1440" w:left="1771" w:header="720" w:footer="720" w:gutter="0"/>
      <w:cols w:space="720"/>
      <w:titlePg/>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RestockIQ: Demand Forecasting and Perishable Inventory Optimization</w:t>
      <w:tab/>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