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FD" w:rsidRDefault="00940FC7">
      <w:pPr>
        <w:pStyle w:val="Ttulo"/>
        <w:jc w:val="center"/>
      </w:pPr>
      <w:r>
        <w:t>REPORTE</w:t>
      </w:r>
      <w:r w:rsidR="00163274">
        <w:t xml:space="preserve"> #1</w:t>
      </w:r>
      <w:bookmarkStart w:id="0" w:name="_GoBack"/>
      <w:bookmarkEnd w:id="0"/>
    </w:p>
    <w:p w:rsidR="00672CFD" w:rsidRDefault="00940FC7">
      <w:pPr>
        <w:jc w:val="both"/>
      </w:pPr>
      <w:r>
        <w:rPr>
          <w:rFonts w:ascii="Arial" w:hAnsi="Arial" w:cs="Arial"/>
          <w:b/>
          <w:sz w:val="24"/>
          <w:szCs w:val="24"/>
        </w:rPr>
        <w:t>Dificultades</w:t>
      </w:r>
      <w:r>
        <w:rPr>
          <w:rFonts w:ascii="Arial" w:hAnsi="Arial" w:cs="Arial"/>
          <w:sz w:val="24"/>
          <w:szCs w:val="24"/>
        </w:rPr>
        <w:t>:</w:t>
      </w:r>
    </w:p>
    <w:p w:rsidR="00672CFD" w:rsidRDefault="00940F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primer avance no tuvimos dificultades por parte de la empresa pero si para realizar los documentos pedidos por el profesor principalmente el de Visión y</w:t>
      </w:r>
      <w:r>
        <w:rPr>
          <w:rFonts w:ascii="Arial" w:hAnsi="Arial" w:cs="Arial"/>
          <w:sz w:val="24"/>
          <w:szCs w:val="24"/>
        </w:rPr>
        <w:t xml:space="preserve"> Alcance ya que en el momento que lo estábamos completando no sabíamos que habían puntos o apartados que no se desarrollaban y eso nos dio varios problemas pero una vez aclarada la duda con el profesor todo siguió en orden. Para las reglas de negocio tuvim</w:t>
      </w:r>
      <w:r>
        <w:rPr>
          <w:rFonts w:ascii="Arial" w:hAnsi="Arial" w:cs="Arial"/>
          <w:sz w:val="24"/>
          <w:szCs w:val="24"/>
        </w:rPr>
        <w:t>os también algunos problemas para desarrollarlas ya que no costo un poco identificarlas.</w:t>
      </w:r>
    </w:p>
    <w:p w:rsidR="00672CFD" w:rsidRDefault="00672CFD">
      <w:pPr>
        <w:jc w:val="both"/>
        <w:rPr>
          <w:rFonts w:ascii="Arial" w:hAnsi="Arial" w:cs="Arial"/>
          <w:sz w:val="24"/>
          <w:szCs w:val="24"/>
        </w:rPr>
      </w:pPr>
    </w:p>
    <w:p w:rsidR="00672CFD" w:rsidRDefault="00940FC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 de Actividades:</w:t>
      </w:r>
    </w:p>
    <w:tbl>
      <w:tblPr>
        <w:tblW w:w="86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672CFD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2CFD" w:rsidRDefault="00940F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432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2CFD" w:rsidRDefault="00940F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</w:tr>
      <w:tr w:rsidR="00672CFD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21/03/2015</w:t>
            </w:r>
          </w:p>
        </w:tc>
        <w:tc>
          <w:tcPr>
            <w:tcW w:w="43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 reunimos para definir el cronograma.</w:t>
            </w:r>
          </w:p>
        </w:tc>
      </w:tr>
      <w:tr w:rsidR="00672CFD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23/03/2015</w:t>
            </w:r>
          </w:p>
        </w:tc>
        <w:tc>
          <w:tcPr>
            <w:tcW w:w="432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Visita #1: Confirmar cronograma con la empresa, definimos </w:t>
            </w:r>
            <w:r>
              <w:rPr>
                <w:rFonts w:ascii="Arial" w:hAnsi="Arial" w:cs="Arial"/>
                <w:sz w:val="24"/>
                <w:szCs w:val="24"/>
              </w:rPr>
              <w:t>algunas reglas de negocio y preguntas sobre el documento de Visión y Alcance.</w:t>
            </w:r>
          </w:p>
        </w:tc>
      </w:tr>
      <w:tr w:rsidR="00672CFD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02/04/2015</w:t>
            </w:r>
          </w:p>
        </w:tc>
        <w:tc>
          <w:tcPr>
            <w:tcW w:w="43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Terminamos las reglas del negocio.</w:t>
            </w:r>
          </w:p>
        </w:tc>
      </w:tr>
      <w:tr w:rsidR="00672CFD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06/04/2015</w:t>
            </w:r>
          </w:p>
        </w:tc>
        <w:tc>
          <w:tcPr>
            <w:tcW w:w="432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 reunimos para definir algunos detalles sobre el documento Visión y Alcance.</w:t>
            </w:r>
          </w:p>
        </w:tc>
      </w:tr>
      <w:tr w:rsidR="00672CFD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10/04/2015</w:t>
            </w:r>
          </w:p>
        </w:tc>
        <w:tc>
          <w:tcPr>
            <w:tcW w:w="43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Nos quedamos después de </w:t>
            </w:r>
            <w:r>
              <w:rPr>
                <w:rFonts w:ascii="Arial" w:hAnsi="Arial" w:cs="Arial"/>
                <w:sz w:val="24"/>
                <w:szCs w:val="24"/>
              </w:rPr>
              <w:t>clases para despejar dudas con el profesor sobre el documento Visión y Alcance.</w:t>
            </w:r>
          </w:p>
        </w:tc>
      </w:tr>
      <w:tr w:rsidR="00672CFD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12/04/2015</w:t>
            </w:r>
          </w:p>
        </w:tc>
        <w:tc>
          <w:tcPr>
            <w:tcW w:w="432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Aclaramos dudas con el profesor sobre el cronograma</w:t>
            </w:r>
          </w:p>
        </w:tc>
      </w:tr>
      <w:tr w:rsidR="00672CFD">
        <w:tblPrEx>
          <w:tblCellMar>
            <w:top w:w="0" w:type="dxa"/>
            <w:bottom w:w="0" w:type="dxa"/>
          </w:tblCellMar>
        </w:tblPrEx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14/04/2015</w:t>
            </w:r>
          </w:p>
        </w:tc>
        <w:tc>
          <w:tcPr>
            <w:tcW w:w="43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2CFD" w:rsidRDefault="00940FC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Terminamos el documento Visión y Alcance.</w:t>
            </w:r>
          </w:p>
        </w:tc>
      </w:tr>
    </w:tbl>
    <w:p w:rsidR="00672CFD" w:rsidRDefault="00672CFD">
      <w:pPr>
        <w:jc w:val="both"/>
        <w:rPr>
          <w:rFonts w:ascii="Arial" w:hAnsi="Arial" w:cs="Arial"/>
          <w:sz w:val="24"/>
          <w:szCs w:val="24"/>
        </w:rPr>
      </w:pPr>
    </w:p>
    <w:sectPr w:rsidR="00672CFD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FC7" w:rsidRDefault="00940FC7">
      <w:pPr>
        <w:spacing w:after="0" w:line="240" w:lineRule="auto"/>
      </w:pPr>
      <w:r>
        <w:separator/>
      </w:r>
    </w:p>
  </w:endnote>
  <w:endnote w:type="continuationSeparator" w:id="0">
    <w:p w:rsidR="00940FC7" w:rsidRDefault="0094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FC7" w:rsidRDefault="00940FC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40FC7" w:rsidRDefault="00940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2CFD"/>
    <w:rsid w:val="00163274"/>
    <w:rsid w:val="00672CFD"/>
    <w:rsid w:val="0094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tuloCar">
    <w:name w:val="Título Car"/>
    <w:basedOn w:val="Fuentedeprrafopredeter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tuloCar">
    <w:name w:val="Título Car"/>
    <w:basedOn w:val="Fuentedeprrafopredeter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2015-06-15T03:24:00Z</dcterms:created>
  <dcterms:modified xsi:type="dcterms:W3CDTF">2015-06-15T03:24:00Z</dcterms:modified>
</cp:coreProperties>
</file>