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8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20" w:before="80" w:lineRule="auto"/>
        <w:rPr/>
      </w:pPr>
      <w:r w:rsidDel="00000000" w:rsidR="00000000" w:rsidRPr="00000000">
        <w:rPr>
          <w:rFonts w:ascii="Arial" w:cs="Arial" w:eastAsia="Arial" w:hAnsi="Arial"/>
          <w:b w:val="1"/>
          <w:bCs w:val="1"/>
          <w:rtl w:val="0"/>
        </w:rPr>
        <w:t xml:space="preserve">ANTECEDENTES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294.80314960629914"/>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w:t>
      </w:r>
      <w:r w:rsidDel="00000000" w:rsidR="00000000" w:rsidRPr="00000000">
        <w:rPr>
          <w:rFonts w:ascii="Arial Narrow" w:cs="Arial Narrow" w:eastAsia="Arial Narrow" w:hAnsi="Arial Narrow"/>
          <w:sz w:val="20"/>
          <w:szCs w:val="20"/>
          <w:rtl w:val="0"/>
        </w:rPr>
        <w:t xml:space="preserve"> sistemas de información han evolucionado significativamente desde la segunda mitad del siglo XX, pasando de simples herramientas de procesamiento de datos a sistemas complejos capaces de apoyar la toma de decisiones, automatizar procesos y gestionar el conocimiento organizacional. Esta evolución ha dado lugar a distintas categorías de sistemas, entre ellas los Sistemas de Automatización de Oficinas (OAS), los Sistemas de Trabajo de Conocimiento (KWS) y los Sistemas Expertos, cada uno con características y propósitos particulares dentro de las organizaciones.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20"/>
          <w:szCs w:val="20"/>
          <w:rtl w:val="0"/>
        </w:rPr>
        <w:t xml:space="preserve">En el contexto ecuatoriano, la adopción de estas tecnologías ha crecido de manera progresiva tanto en el sector público como en el privado. Instituciones gubernamentales, empresas de ingeniería y el sistema judicial han incorporado herramientas digitales que responden a estas categorías, demostrando que el país avanza hacia una gestión organizacional más eficiente, digital y basada en el conocimiento.</w:t>
      </w:r>
      <w:r w:rsidDel="00000000" w:rsidR="00000000" w:rsidRPr="00000000">
        <w:rPr>
          <w:rtl w:val="0"/>
        </w:rPr>
      </w:r>
    </w:p>
    <w:p w:rsidR="00000000" w:rsidDel="00000000" w:rsidP="00000000" w:rsidRDefault="00000000" w:rsidRPr="00000000" w14:paraId="00000005">
      <w:pPr>
        <w:spacing w:after="20" w:before="80" w:lineRule="auto"/>
        <w:rPr/>
      </w:pPr>
      <w:r w:rsidDel="00000000" w:rsidR="00000000" w:rsidRPr="00000000">
        <w:rPr>
          <w:rFonts w:ascii="Arial" w:cs="Arial" w:eastAsia="Arial" w:hAnsi="Arial"/>
          <w:b w:val="1"/>
          <w:bCs w:val="1"/>
          <w:rtl w:val="0"/>
        </w:rPr>
        <w:t xml:space="preserve">OBJETIVO</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 Identificar y analizar las características, funciones y aplicaciones prácticas de los Sistemas de Automatización de Oficinas (OAS), los Sistemas de Trabajo de Conocimiento (KWS) y los Sistemas Expertos de Inteligencia Artificial, con énfasis en ejemplos reales implementados en el Ecuador.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 Establecer las diferencias fundamentales entre los tres tipos de sistemas estudiados, con el fin de comprender cuándo y por qué se aplica cada uno dentro de una organización, y reconocer su impacto en la eficiencia, productividad y gestión del conocimiento institucional.</w:t>
      </w:r>
    </w:p>
    <w:p w:rsidR="00000000" w:rsidDel="00000000" w:rsidP="00000000" w:rsidRDefault="00000000" w:rsidRPr="00000000" w14:paraId="00000008">
      <w:pPr>
        <w:spacing w:after="20" w:before="80" w:lineRule="auto"/>
        <w:rPr/>
      </w:pPr>
      <w:r w:rsidDel="00000000" w:rsidR="00000000" w:rsidRPr="00000000">
        <w:rPr>
          <w:rFonts w:ascii="Arial" w:cs="Arial" w:eastAsia="Arial" w:hAnsi="Arial"/>
          <w:b w:val="1"/>
          <w:bCs w:val="1"/>
          <w:rtl w:val="0"/>
        </w:rPr>
        <w:t xml:space="preserve">DESARROLLO</w:t>
      </w:r>
      <w:r w:rsidDel="00000000" w:rsidR="00000000" w:rsidRPr="00000000">
        <w:rPr>
          <w:rtl w:val="0"/>
        </w:rPr>
      </w:r>
    </w:p>
    <w:p w:rsidR="00000000" w:rsidDel="00000000" w:rsidP="00000000" w:rsidRDefault="00000000" w:rsidRPr="00000000" w14:paraId="00000009">
      <w:pPr>
        <w:numPr>
          <w:ilvl w:val="0"/>
          <w:numId w:val="1"/>
        </w:numPr>
        <w:spacing w:after="160" w:line="278.00000000000006" w:lineRule="auto"/>
        <w:ind w:left="720" w:hanging="36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Sistemas de Automatización de Oficinas (OAS)</w:t>
      </w:r>
    </w:p>
    <w:p w:rsidR="00000000" w:rsidDel="00000000" w:rsidP="00000000" w:rsidRDefault="00000000" w:rsidRPr="00000000" w14:paraId="0000000A">
      <w:pPr>
        <w:spacing w:after="16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 OAS (Office Automation Systems) son sistemas que ayudan a automatizar tareas de oficina como documentos, correos, reportes y comunicación.</w:t>
      </w:r>
    </w:p>
    <w:p w:rsidR="00000000" w:rsidDel="00000000" w:rsidP="00000000" w:rsidRDefault="00000000" w:rsidRPr="00000000" w14:paraId="0000000B">
      <w:pPr>
        <w:spacing w:after="16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 el contexto ecuatoriano, un Sistema de Automatización de Oficinas (</w:t>
      </w:r>
      <w:r w:rsidDel="00000000" w:rsidR="00000000" w:rsidRPr="00000000">
        <w:rPr>
          <w:rFonts w:ascii="Arial Narrow" w:cs="Arial Narrow" w:eastAsia="Arial Narrow" w:hAnsi="Arial Narrow"/>
          <w:b w:val="1"/>
          <w:bCs w:val="1"/>
          <w:sz w:val="20"/>
          <w:szCs w:val="20"/>
          <w:rtl w:val="0"/>
        </w:rPr>
        <w:t xml:space="preserve">OAS</w:t>
      </w:r>
      <w:r w:rsidDel="00000000" w:rsidR="00000000" w:rsidRPr="00000000">
        <w:rPr>
          <w:rFonts w:ascii="Arial Narrow" w:cs="Arial Narrow" w:eastAsia="Arial Narrow" w:hAnsi="Arial Narrow"/>
          <w:sz w:val="20"/>
          <w:szCs w:val="20"/>
          <w:rtl w:val="0"/>
        </w:rPr>
        <w:t xml:space="preserve">) es un ecosistema digital que integra herramientas de productividad, comunicación y gestión documental para transformar las tareas administrativas tradicionales en procesos ágiles, eliminando el uso de papel y la "tramitología" física. Su característica distintiva en el país es la integración de la </w:t>
      </w:r>
      <w:r w:rsidDel="00000000" w:rsidR="00000000" w:rsidRPr="00000000">
        <w:rPr>
          <w:rFonts w:ascii="Arial Narrow" w:cs="Arial Narrow" w:eastAsia="Arial Narrow" w:hAnsi="Arial Narrow"/>
          <w:b w:val="1"/>
          <w:bCs w:val="1"/>
          <w:sz w:val="20"/>
          <w:szCs w:val="20"/>
          <w:rtl w:val="0"/>
        </w:rPr>
        <w:t xml:space="preserve">firma electrónica</w:t>
      </w:r>
      <w:r w:rsidDel="00000000" w:rsidR="00000000" w:rsidRPr="00000000">
        <w:rPr>
          <w:rFonts w:ascii="Arial Narrow" w:cs="Arial Narrow" w:eastAsia="Arial Narrow" w:hAnsi="Arial Narrow"/>
          <w:sz w:val="20"/>
          <w:szCs w:val="20"/>
          <w:rtl w:val="0"/>
        </w:rPr>
        <w:t xml:space="preserve"> y el almacenamiento en la nube, lo que permite que documentos y trámites tengan plena validez legal y puedan gestionarse de forma remota, facilitando la colaboración entre equipos y asegurando el cumplimiento normativo ante entidades como el SRI de manera eficiente.</w:t>
      </w:r>
    </w:p>
    <w:p w:rsidR="00000000" w:rsidDel="00000000" w:rsidP="00000000" w:rsidRDefault="00000000" w:rsidRPr="00000000" w14:paraId="0000000C">
      <w:pPr>
        <w:pStyle w:val="Heading3"/>
        <w:keepNext w:val="0"/>
        <w:keepLines w:val="0"/>
        <w:spacing w:after="80" w:before="280" w:line="278.00000000000006" w:lineRule="auto"/>
        <w:ind w:left="720" w:firstLine="0"/>
        <w:rPr>
          <w:rFonts w:ascii="Arial Narrow" w:cs="Arial Narrow" w:eastAsia="Arial Narrow" w:hAnsi="Arial Narrow"/>
          <w:color w:val="000000"/>
          <w:sz w:val="20"/>
          <w:szCs w:val="20"/>
        </w:rPr>
      </w:pPr>
      <w:bookmarkStart w:colFirst="0" w:colLast="0" w:name="_7lsn9v8i9kq5" w:id="0"/>
      <w:bookmarkEnd w:id="0"/>
      <w:r w:rsidDel="00000000" w:rsidR="00000000" w:rsidRPr="00000000">
        <w:rPr>
          <w:rFonts w:ascii="Arial Narrow" w:cs="Arial Narrow" w:eastAsia="Arial Narrow" w:hAnsi="Arial Narrow"/>
          <w:color w:val="000000"/>
          <w:sz w:val="20"/>
          <w:szCs w:val="20"/>
          <w:rtl w:val="0"/>
        </w:rPr>
        <w:t xml:space="preserve">Ejemplos Prácticos de OAS en Ecuador</w:t>
      </w:r>
    </w:p>
    <w:p w:rsidR="00000000" w:rsidDel="00000000" w:rsidP="00000000" w:rsidRDefault="00000000" w:rsidRPr="00000000" w14:paraId="0000000D">
      <w:pPr>
        <w:spacing w:after="16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QUIPUX</w:t>
      </w:r>
      <w:r w:rsidDel="00000000" w:rsidR="00000000" w:rsidRPr="00000000">
        <w:rPr>
          <w:rFonts w:ascii="Arial Narrow" w:cs="Arial Narrow" w:eastAsia="Arial Narrow" w:hAnsi="Arial Narrow"/>
          <w:sz w:val="20"/>
          <w:szCs w:val="20"/>
          <w:rtl w:val="0"/>
        </w:rPr>
        <w:t xml:space="preserve"> — Sistema de Gestión Documental del Estado Ecuatoriano</w:t>
      </w:r>
    </w:p>
    <w:p w:rsidR="00000000" w:rsidDel="00000000" w:rsidP="00000000" w:rsidRDefault="00000000" w:rsidRPr="00000000" w14:paraId="0000000E">
      <w:pPr>
        <w:spacing w:after="240" w:before="240" w:line="278.00000000000006" w:lineRule="auto"/>
        <w:ind w:left="720" w:firstLine="0"/>
        <w:jc w:val="both"/>
        <w:rPr>
          <w:rFonts w:ascii="Arial Narrow" w:cs="Arial Narrow" w:eastAsia="Arial Narrow" w:hAnsi="Arial Narrow"/>
          <w:color w:val="1155cc"/>
          <w:sz w:val="20"/>
          <w:szCs w:val="20"/>
          <w:u w:val="single"/>
        </w:rPr>
      </w:pPr>
      <w:r w:rsidDel="00000000" w:rsidR="00000000" w:rsidRPr="00000000">
        <w:rPr>
          <w:rFonts w:ascii="Arial Narrow" w:cs="Arial Narrow" w:eastAsia="Arial Narrow" w:hAnsi="Arial Narrow"/>
          <w:sz w:val="20"/>
          <w:szCs w:val="20"/>
          <w:rtl w:val="0"/>
        </w:rPr>
        <w:t xml:space="preserve">El ejemplo más icónico de OAS en Ecuador a nivel gubernamental. Es un software web desarrollado por el Ministerio de Telecomunicaciones (MINTEL) que permite el registro, control, flujo, organización y trazabilidad de documentos digitales y físicos que se envían y reciben en instituciones públicas.</w:t>
      </w:r>
      <w:hyperlink r:id="rId6">
        <w:r w:rsidDel="00000000" w:rsidR="00000000" w:rsidRPr="00000000">
          <w:rPr>
            <w:rFonts w:ascii="Arial Narrow" w:cs="Arial Narrow" w:eastAsia="Arial Narrow" w:hAnsi="Arial Narrow"/>
            <w:sz w:val="20"/>
            <w:szCs w:val="20"/>
            <w:rtl w:val="0"/>
          </w:rPr>
          <w:t xml:space="preserve"> </w:t>
        </w:r>
      </w:hyperlink>
      <w:r w:rsidDel="00000000" w:rsidR="00000000" w:rsidRPr="00000000">
        <w:rPr>
          <w:rtl w:val="0"/>
        </w:rPr>
      </w:r>
    </w:p>
    <w:p w:rsidR="00000000" w:rsidDel="00000000" w:rsidP="00000000" w:rsidRDefault="00000000" w:rsidRPr="00000000" w14:paraId="0000000F">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Ha sido implementado en diversas provincias y cantones del Ecuador, incluyendo Quito, Guayaquil y Cuenca, así como en instituciones educativas como colegios, universidades e incluso el IESS y el MSP.</w:t>
      </w:r>
    </w:p>
    <w:p w:rsidR="00000000" w:rsidDel="00000000" w:rsidP="00000000" w:rsidRDefault="00000000" w:rsidRPr="00000000" w14:paraId="00000010">
      <w:pPr>
        <w:spacing w:after="160" w:line="278.00000000000006" w:lineRule="auto"/>
        <w:ind w:left="7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Paper (Contexto Ecuatoriano)</w:t>
      </w:r>
      <w:r w:rsidDel="00000000" w:rsidR="00000000" w:rsidRPr="00000000">
        <w:rPr>
          <w:rFonts w:ascii="Arial Narrow" w:cs="Arial Narrow" w:eastAsia="Arial Narrow" w:hAnsi="Arial Narrow"/>
          <w:b w:val="1"/>
          <w:bCs w:val="1"/>
          <w:sz w:val="20"/>
          <w:szCs w:val="20"/>
          <w:rtl w:val="0"/>
        </w:rPr>
        <w:t xml:space="preserve">:</w:t>
      </w:r>
      <w:r w:rsidDel="00000000" w:rsidR="00000000" w:rsidRPr="00000000">
        <w:rPr>
          <w:rtl w:val="0"/>
        </w:rPr>
      </w:r>
    </w:p>
    <w:p w:rsidR="00000000" w:rsidDel="00000000" w:rsidP="00000000" w:rsidRDefault="00000000" w:rsidRPr="00000000" w14:paraId="00000011">
      <w:pPr>
        <w:numPr>
          <w:ilvl w:val="0"/>
          <w:numId w:val="6"/>
        </w:numPr>
        <w:spacing w:after="160" w:line="278.00000000000006" w:lineRule="auto"/>
        <w:ind w:left="1440" w:hanging="360"/>
        <w:jc w:val="both"/>
        <w:rPr>
          <w:rFonts w:ascii="Arial Narrow" w:cs="Arial Narrow" w:eastAsia="Arial Narrow" w:hAnsi="Arial Narrow"/>
          <w:sz w:val="20"/>
          <w:szCs w:val="20"/>
        </w:rPr>
      </w:pPr>
      <w:hyperlink r:id="rId7">
        <w:r w:rsidDel="00000000" w:rsidR="00000000" w:rsidRPr="00000000">
          <w:rPr>
            <w:rFonts w:ascii="Arial Narrow" w:cs="Arial Narrow" w:eastAsia="Arial Narrow" w:hAnsi="Arial Narrow"/>
            <w:color w:val="1155cc"/>
            <w:sz w:val="20"/>
            <w:szCs w:val="20"/>
            <w:u w:val="single"/>
            <w:rtl w:val="0"/>
          </w:rPr>
          <w:t xml:space="preserve">https://www.dspace.uce.edu.ec/entities/publication/32da520d-da8d-40c2-8f1f-d555fcaf26ad</w:t>
        </w:r>
      </w:hyperlink>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12">
      <w:pPr>
        <w:spacing w:after="160" w:line="278.00000000000006" w:lineRule="auto"/>
        <w:ind w:left="144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Tesis descriptiva-propositiva que analiza la implementación de Quipux como herramienta ECM en la UCE, demostrando que permite almacenar documentos, dar seguimiento al proceso y reducir tiempos de espera para estudiantes y personal administrativo</w:t>
      </w:r>
    </w:p>
    <w:p w:rsidR="00000000" w:rsidDel="00000000" w:rsidP="00000000" w:rsidRDefault="00000000" w:rsidRPr="00000000" w14:paraId="00000013">
      <w:pPr>
        <w:numPr>
          <w:ilvl w:val="0"/>
          <w:numId w:val="6"/>
        </w:numPr>
        <w:spacing w:after="160" w:line="278.00000000000006" w:lineRule="auto"/>
        <w:ind w:left="1440" w:hanging="360"/>
        <w:jc w:val="both"/>
        <w:rPr>
          <w:rFonts w:ascii="Arial Narrow" w:cs="Arial Narrow" w:eastAsia="Arial Narrow" w:hAnsi="Arial Narrow"/>
          <w:sz w:val="20"/>
          <w:szCs w:val="20"/>
        </w:rPr>
      </w:pPr>
      <w:hyperlink r:id="rId8">
        <w:r w:rsidDel="00000000" w:rsidR="00000000" w:rsidRPr="00000000">
          <w:rPr>
            <w:rFonts w:ascii="Arial Narrow" w:cs="Arial Narrow" w:eastAsia="Arial Narrow" w:hAnsi="Arial Narrow"/>
            <w:color w:val="1155cc"/>
            <w:sz w:val="20"/>
            <w:szCs w:val="20"/>
            <w:u w:val="single"/>
            <w:rtl w:val="0"/>
          </w:rPr>
          <w:t xml:space="preserve">https://dialnet.unirioja.es/servlet/articulo?codigo=9104816</w:t>
        </w:r>
      </w:hyperlink>
      <w:r w:rsidDel="00000000" w:rsidR="00000000" w:rsidRPr="00000000">
        <w:rPr>
          <w:rtl w:val="0"/>
        </w:rPr>
      </w:r>
    </w:p>
    <w:p w:rsidR="00000000" w:rsidDel="00000000" w:rsidP="00000000" w:rsidRDefault="00000000" w:rsidRPr="00000000" w14:paraId="00000014">
      <w:pPr>
        <w:spacing w:after="160" w:line="278.00000000000006" w:lineRule="auto"/>
        <w:ind w:left="144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Investigación cuali-cuantitativa que aplicó encuestas a 15 secretarias del sector público y entrevistas a gerentes en la Universidad Técnica de Manabí, el Ministerio de Salud Pública y el Ministerio de Trabajo, concluyendo que Quipux hace más eficaz y seguro el envío de información.</w:t>
      </w:r>
    </w:p>
    <w:p w:rsidR="00000000" w:rsidDel="00000000" w:rsidP="00000000" w:rsidRDefault="00000000" w:rsidRPr="00000000" w14:paraId="00000015">
      <w:pPr>
        <w:spacing w:after="160" w:line="278.00000000000006"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6">
      <w:pPr>
        <w:numPr>
          <w:ilvl w:val="0"/>
          <w:numId w:val="1"/>
        </w:numPr>
        <w:spacing w:after="160" w:line="278.00000000000006" w:lineRule="auto"/>
        <w:ind w:left="720" w:hanging="36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Sistemas de Trabajo de Conocimiento (KWS)</w:t>
      </w:r>
      <w:r w:rsidDel="00000000" w:rsidR="00000000" w:rsidRPr="00000000">
        <w:rPr>
          <w:rtl w:val="0"/>
        </w:rPr>
      </w:r>
    </w:p>
    <w:p w:rsidR="00000000" w:rsidDel="00000000" w:rsidP="00000000" w:rsidRDefault="00000000" w:rsidRPr="00000000" w14:paraId="00000017">
      <w:pPr>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 Sistemas de Trabajo de Conocimiento (KWS), son plataformas y estaciones de trabajo informáticas diseñadas específicamente para ayudar a profesionales —como ingenieros, científicos, médicos o diseñadores— a descubrir, crear e integrar nuevo conocimiento en una organización.</w:t>
      </w:r>
      <w:r w:rsidDel="00000000" w:rsidR="00000000" w:rsidRPr="00000000">
        <w:rPr>
          <w:rtl w:val="0"/>
        </w:rPr>
      </w:r>
    </w:p>
    <w:p w:rsidR="00000000" w:rsidDel="00000000" w:rsidP="00000000" w:rsidRDefault="00000000" w:rsidRPr="00000000" w14:paraId="00000018">
      <w:pPr>
        <w:pStyle w:val="Heading3"/>
        <w:keepNext w:val="0"/>
        <w:keepLines w:val="0"/>
        <w:spacing w:after="80" w:before="280" w:line="278.00000000000006" w:lineRule="auto"/>
        <w:ind w:left="720" w:firstLine="0"/>
        <w:rPr>
          <w:rFonts w:ascii="Arial Narrow" w:cs="Arial Narrow" w:eastAsia="Arial Narrow" w:hAnsi="Arial Narrow"/>
          <w:color w:val="000000"/>
          <w:sz w:val="20"/>
          <w:szCs w:val="20"/>
        </w:rPr>
      </w:pPr>
      <w:bookmarkStart w:colFirst="0" w:colLast="0" w:name="_tpp9b9ikz5fs" w:id="1"/>
      <w:bookmarkEnd w:id="1"/>
      <w:r w:rsidDel="00000000" w:rsidR="00000000" w:rsidRPr="00000000">
        <w:rPr>
          <w:rFonts w:ascii="Arial Narrow" w:cs="Arial Narrow" w:eastAsia="Arial Narrow" w:hAnsi="Arial Narrow"/>
          <w:color w:val="000000"/>
          <w:sz w:val="20"/>
          <w:szCs w:val="20"/>
          <w:rtl w:val="0"/>
        </w:rPr>
        <w:t xml:space="preserve">Ejemplos Prácticos de KWS en Ecuador</w:t>
      </w:r>
    </w:p>
    <w:p w:rsidR="00000000" w:rsidDel="00000000" w:rsidP="00000000" w:rsidRDefault="00000000" w:rsidRPr="00000000" w14:paraId="00000019">
      <w:pPr>
        <w:spacing w:after="240" w:before="240" w:line="278.00000000000006" w:lineRule="auto"/>
        <w:ind w:left="7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Modelado de Información de Construcción (BIM) y Sistemas CAD</w:t>
      </w:r>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1A">
      <w:pPr>
        <w:spacing w:after="240" w:before="240" w:line="278.00000000000006" w:lineRule="auto"/>
        <w:ind w:left="7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 la industria ecuatoriana de la ingeniería y la arquitectura, el paso del dibujo asistido (CAD) tradicional al modelado BIM es uno de los ejemplos más tangibles de un Sistema de Trabajo de Conocimiento. Herramientas como Revit, Navisworks o Civil 3D permiten a los ingenieros crear simulaciones tridimensionales que integran costos, materiales y comportamientos físicos, generando nuevo conocimiento aplicable antes de que la obra inicie.</w:t>
      </w:r>
    </w:p>
    <w:p w:rsidR="00000000" w:rsidDel="00000000" w:rsidP="00000000" w:rsidRDefault="00000000" w:rsidRPr="00000000" w14:paraId="0000001B">
      <w:pPr>
        <w:spacing w:after="160" w:line="278.00000000000006" w:lineRule="auto"/>
        <w:ind w:left="7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Paper (Contexto Ecuatoriano)</w:t>
      </w:r>
      <w:r w:rsidDel="00000000" w:rsidR="00000000" w:rsidRPr="00000000">
        <w:rPr>
          <w:rFonts w:ascii="Arial Narrow" w:cs="Arial Narrow" w:eastAsia="Arial Narrow" w:hAnsi="Arial Narrow"/>
          <w:b w:val="1"/>
          <w:bCs w:val="1"/>
          <w:sz w:val="20"/>
          <w:szCs w:val="20"/>
          <w:rtl w:val="0"/>
        </w:rPr>
        <w:t xml:space="preserve">:</w:t>
      </w:r>
      <w:r w:rsidDel="00000000" w:rsidR="00000000" w:rsidRPr="00000000">
        <w:rPr>
          <w:rtl w:val="0"/>
        </w:rPr>
      </w:r>
    </w:p>
    <w:p w:rsidR="00000000" w:rsidDel="00000000" w:rsidP="00000000" w:rsidRDefault="00000000" w:rsidRPr="00000000" w14:paraId="0000001C">
      <w:pPr>
        <w:widowControl w:val="0"/>
        <w:numPr>
          <w:ilvl w:val="0"/>
          <w:numId w:val="4"/>
        </w:numPr>
        <w:spacing w:after="0" w:afterAutospacing="0" w:before="240" w:line="276" w:lineRule="auto"/>
        <w:ind w:left="1440" w:hanging="360"/>
        <w:rPr>
          <w:rFonts w:ascii="Arial Narrow" w:cs="Arial Narrow" w:eastAsia="Arial Narrow" w:hAnsi="Arial Narrow"/>
          <w:sz w:val="20"/>
          <w:szCs w:val="20"/>
        </w:rPr>
      </w:pPr>
      <w:hyperlink r:id="rId9">
        <w:r w:rsidDel="00000000" w:rsidR="00000000" w:rsidRPr="00000000">
          <w:rPr>
            <w:rFonts w:ascii="Arial Narrow" w:cs="Arial Narrow" w:eastAsia="Arial Narrow" w:hAnsi="Arial Narrow"/>
            <w:b w:val="1"/>
            <w:bCs w:val="1"/>
            <w:color w:val="1155cc"/>
            <w:sz w:val="20"/>
            <w:szCs w:val="20"/>
            <w:u w:val="single"/>
            <w:rtl w:val="0"/>
          </w:rPr>
          <w:t xml:space="preserve">Comparación del sistema tradicional vs la implementación del BIM en la etapa de diseño</w:t>
        </w:r>
      </w:hyperlink>
      <w:r w:rsidDel="00000000" w:rsidR="00000000" w:rsidRPr="00000000">
        <w:rPr>
          <w:rtl w:val="0"/>
        </w:rPr>
      </w:r>
    </w:p>
    <w:p w:rsidR="00000000" w:rsidDel="00000000" w:rsidP="00000000" w:rsidRDefault="00000000" w:rsidRPr="00000000" w14:paraId="0000001D">
      <w:pPr>
        <w:widowControl w:val="0"/>
        <w:numPr>
          <w:ilvl w:val="1"/>
          <w:numId w:val="4"/>
        </w:numPr>
        <w:spacing w:after="0" w:afterAutospacing="0" w:before="0" w:beforeAutospacing="0" w:line="276" w:lineRule="auto"/>
        <w:ind w:left="216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Institución: UCSG.</w:t>
      </w:r>
      <w:r w:rsidDel="00000000" w:rsidR="00000000" w:rsidRPr="00000000">
        <w:rPr>
          <w:rtl w:val="0"/>
        </w:rPr>
      </w:r>
    </w:p>
    <w:p w:rsidR="00000000" w:rsidDel="00000000" w:rsidP="00000000" w:rsidRDefault="00000000" w:rsidRPr="00000000" w14:paraId="0000001E">
      <w:pPr>
        <w:widowControl w:val="0"/>
        <w:numPr>
          <w:ilvl w:val="1"/>
          <w:numId w:val="4"/>
        </w:numPr>
        <w:spacing w:after="240" w:before="0" w:beforeAutospacing="0" w:line="276" w:lineRule="auto"/>
        <w:ind w:left="216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Enfoque: Analiza la transición de herramientas básicas a entornos avanzados (BIM) en Ecuador y su uso por profesionales para simular y evaluar proyectos complejos.</w:t>
      </w:r>
      <w:r w:rsidDel="00000000" w:rsidR="00000000" w:rsidRPr="00000000">
        <w:rPr>
          <w:rtl w:val="0"/>
        </w:rPr>
      </w:r>
    </w:p>
    <w:p w:rsidR="00000000" w:rsidDel="00000000" w:rsidP="00000000" w:rsidRDefault="00000000" w:rsidRPr="00000000" w14:paraId="0000001F">
      <w:pPr>
        <w:spacing w:after="160" w:line="278.00000000000006" w:lineRule="auto"/>
        <w:ind w:left="720" w:firstLine="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Video:</w:t>
      </w:r>
    </w:p>
    <w:p w:rsidR="00000000" w:rsidDel="00000000" w:rsidP="00000000" w:rsidRDefault="00000000" w:rsidRPr="00000000" w14:paraId="00000020">
      <w:pPr>
        <w:numPr>
          <w:ilvl w:val="0"/>
          <w:numId w:val="2"/>
        </w:numPr>
        <w:spacing w:after="160" w:line="278.00000000000006" w:lineRule="auto"/>
        <w:ind w:left="1440" w:hanging="360"/>
        <w:rPr>
          <w:rFonts w:ascii="Arial Narrow" w:cs="Arial Narrow" w:eastAsia="Arial Narrow" w:hAnsi="Arial Narrow"/>
          <w:sz w:val="20"/>
          <w:szCs w:val="20"/>
          <w:u w:val="none"/>
        </w:rPr>
      </w:pPr>
      <w:hyperlink r:id="rId10">
        <w:r w:rsidDel="00000000" w:rsidR="00000000" w:rsidRPr="00000000">
          <w:rPr>
            <w:rFonts w:ascii="Arial Narrow" w:cs="Arial Narrow" w:eastAsia="Arial Narrow" w:hAnsi="Arial Narrow"/>
            <w:color w:val="1155cc"/>
            <w:sz w:val="20"/>
            <w:szCs w:val="20"/>
            <w:u w:val="single"/>
            <w:rtl w:val="0"/>
          </w:rPr>
          <w:t xml:space="preserve">Transformación Digital con BIM en Ecuador</w:t>
        </w:r>
      </w:hyperlink>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21">
      <w:pPr>
        <w:spacing w:after="160" w:line="278.00000000000006" w:lineRule="auto"/>
        <w:ind w:left="144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material expone la manera práctica en la que los ingenieros ecuatorianos utilizan plataformas avanzadas de modelado para revolucionar el diseño técnico y la ejecución de proyectos en el país.</w:t>
      </w:r>
    </w:p>
    <w:p w:rsidR="00000000" w:rsidDel="00000000" w:rsidP="00000000" w:rsidRDefault="00000000" w:rsidRPr="00000000" w14:paraId="00000022">
      <w:pPr>
        <w:pStyle w:val="Heading2"/>
        <w:keepNext w:val="0"/>
        <w:keepLines w:val="0"/>
        <w:numPr>
          <w:ilvl w:val="0"/>
          <w:numId w:val="1"/>
        </w:numPr>
        <w:spacing w:after="80" w:before="360" w:line="278.00000000000006" w:lineRule="auto"/>
        <w:ind w:left="720" w:hanging="360"/>
        <w:rPr>
          <w:rFonts w:ascii="Arial Narrow" w:cs="Arial Narrow" w:eastAsia="Arial Narrow" w:hAnsi="Arial Narrow"/>
          <w:color w:val="000000"/>
          <w:sz w:val="20"/>
          <w:szCs w:val="20"/>
        </w:rPr>
      </w:pPr>
      <w:bookmarkStart w:colFirst="0" w:colLast="0" w:name="_8g6nmhfe258" w:id="2"/>
      <w:bookmarkEnd w:id="2"/>
      <w:r w:rsidDel="00000000" w:rsidR="00000000" w:rsidRPr="00000000">
        <w:rPr>
          <w:rFonts w:ascii="Arial Narrow" w:cs="Arial Narrow" w:eastAsia="Arial Narrow" w:hAnsi="Arial Narrow"/>
          <w:color w:val="000000"/>
          <w:sz w:val="20"/>
          <w:szCs w:val="20"/>
          <w:rtl w:val="0"/>
        </w:rPr>
        <w:t xml:space="preserve">Sistemas Expertos (Inteligencia Artificial)</w:t>
      </w:r>
    </w:p>
    <w:p w:rsidR="00000000" w:rsidDel="00000000" w:rsidP="00000000" w:rsidRDefault="00000000" w:rsidRPr="00000000" w14:paraId="00000023">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 sistemas expertos son una rama de la inteligencia artificial diseñada para simular el razonamiento y la toma de decisiones de un experto humano en un área específica. Estos sistemas utilizan una base de conocimiento, que contiene información y reglas, junto con un motor de inferencia que permite analizar datos y generar soluciones a problemas complejos.</w:t>
      </w:r>
    </w:p>
    <w:p w:rsidR="00000000" w:rsidDel="00000000" w:rsidP="00000000" w:rsidRDefault="00000000" w:rsidRPr="00000000" w14:paraId="00000024">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diferencia de otros sistemas de información, los sistemas expertos no solo apoyan la toma de decisiones, sino que pueden seleccionar la mejor solución basándose en el conocimiento previamente almacenado. Son ampliamente utilizados en áreas como la medicina, la educación, la ingeniería y el ámbito empresarial, ya que permiten mejorar la eficiencia, reducir errores y automatizar procesos complejos.</w:t>
      </w:r>
    </w:p>
    <w:p w:rsidR="00000000" w:rsidDel="00000000" w:rsidP="00000000" w:rsidRDefault="00000000" w:rsidRPr="00000000" w14:paraId="00000025">
      <w:pPr>
        <w:pStyle w:val="Heading2"/>
        <w:keepNext w:val="0"/>
        <w:keepLines w:val="0"/>
        <w:spacing w:after="80" w:before="360" w:line="278.00000000000006" w:lineRule="auto"/>
        <w:ind w:left="720" w:firstLine="0"/>
        <w:rPr>
          <w:rFonts w:ascii="Arial Narrow" w:cs="Arial Narrow" w:eastAsia="Arial Narrow" w:hAnsi="Arial Narrow"/>
          <w:color w:val="000000"/>
          <w:sz w:val="20"/>
          <w:szCs w:val="20"/>
        </w:rPr>
      </w:pPr>
      <w:bookmarkStart w:colFirst="0" w:colLast="0" w:name="_gd3yrk35lr2e" w:id="3"/>
      <w:bookmarkEnd w:id="3"/>
      <w:r w:rsidDel="00000000" w:rsidR="00000000" w:rsidRPr="00000000">
        <w:rPr>
          <w:rFonts w:ascii="Arial Narrow" w:cs="Arial Narrow" w:eastAsia="Arial Narrow" w:hAnsi="Arial Narrow"/>
          <w:color w:val="000000"/>
          <w:sz w:val="20"/>
          <w:szCs w:val="20"/>
          <w:rtl w:val="0"/>
        </w:rPr>
        <w:t xml:space="preserve">Aplicación de Sistemas Expertos en Ecuador</w:t>
        <w:br w:type="textWrapping"/>
      </w:r>
    </w:p>
    <w:p w:rsidR="00000000" w:rsidDel="00000000" w:rsidP="00000000" w:rsidRDefault="00000000" w:rsidRPr="00000000" w14:paraId="00000026">
      <w:pPr>
        <w:spacing w:after="160" w:line="278.00000000000006" w:lineRule="auto"/>
        <w:ind w:left="72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Link: </w:t>
      </w:r>
      <w:hyperlink r:id="rId11">
        <w:r w:rsidDel="00000000" w:rsidR="00000000" w:rsidRPr="00000000">
          <w:rPr>
            <w:rFonts w:ascii="Arial Narrow" w:cs="Arial Narrow" w:eastAsia="Arial Narrow" w:hAnsi="Arial Narrow"/>
            <w:color w:val="1155cc"/>
            <w:sz w:val="20"/>
            <w:szCs w:val="20"/>
            <w:u w:val="single"/>
            <w:rtl w:val="0"/>
          </w:rPr>
          <w:t xml:space="preserve">https://www.researchgate.net/publication/397353126_Evaluating_AI_decision_tools_in_Ecuador's_courts_efficiency_consistency_and_uncertainty_in_legal_judgments</w:t>
        </w:r>
      </w:hyperlink>
      <w:r w:rsidDel="00000000" w:rsidR="00000000" w:rsidRPr="00000000">
        <w:rPr>
          <w:rtl w:val="0"/>
        </w:rPr>
      </w:r>
    </w:p>
    <w:p w:rsidR="00000000" w:rsidDel="00000000" w:rsidP="00000000" w:rsidRDefault="00000000" w:rsidRPr="00000000" w14:paraId="00000027">
      <w:pPr>
        <w:spacing w:after="240" w:before="240" w:line="278.00000000000006" w:lineRule="auto"/>
        <w:ind w:left="720"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Un ejemplo real de la aplicación de sistemas expertos en Ecuador se presenta en el estudio titulado:</w:t>
        <w:br w:type="textWrapping"/>
      </w:r>
      <w:r w:rsidDel="00000000" w:rsidR="00000000" w:rsidRPr="00000000">
        <w:rPr>
          <w:rFonts w:ascii="Arial Narrow" w:cs="Arial Narrow" w:eastAsia="Arial Narrow" w:hAnsi="Arial Narrow"/>
          <w:b w:val="1"/>
          <w:bCs w:val="1"/>
          <w:sz w:val="20"/>
          <w:szCs w:val="20"/>
          <w:rtl w:val="0"/>
        </w:rPr>
        <w:t xml:space="preserve">“Evaluating AI decision tools in Ecuador’s courts: efficiency, consistency, and uncertainty in legal judgments”</w:t>
      </w:r>
    </w:p>
    <w:p w:rsidR="00000000" w:rsidDel="00000000" w:rsidP="00000000" w:rsidRDefault="00000000" w:rsidRPr="00000000" w14:paraId="00000028">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estudio analiza el uso de herramientas de inteligencia artificial en el sistema judicial ecuatoriano, específicamente como sistemas de apoyo a la toma de decisiones para jueces.</w:t>
      </w:r>
    </w:p>
    <w:p w:rsidR="00000000" w:rsidDel="00000000" w:rsidP="00000000" w:rsidRDefault="00000000" w:rsidRPr="00000000" w14:paraId="00000029">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sistema experto implementado utiliza técnicas de inteligencia artificial, como el procesamiento de lenguaje natural, para analizar información legal, identificar patrones en los casos y mejorar la calidad de las decisiones judiciales.</w:t>
      </w:r>
    </w:p>
    <w:p w:rsidR="00000000" w:rsidDel="00000000" w:rsidP="00000000" w:rsidRDefault="00000000" w:rsidRPr="00000000" w14:paraId="0000002A">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 resultados del estudio muestran mejoras importantes:</w:t>
      </w:r>
    </w:p>
    <w:p w:rsidR="00000000" w:rsidDel="00000000" w:rsidP="00000000" w:rsidRDefault="00000000" w:rsidRPr="00000000" w14:paraId="0000002B">
      <w:pPr>
        <w:numPr>
          <w:ilvl w:val="0"/>
          <w:numId w:val="3"/>
        </w:numPr>
        <w:spacing w:after="0" w:afterAutospacing="0" w:before="240" w:line="278.00000000000006" w:lineRule="auto"/>
        <w:ind w:left="144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redujo el tiempo de resolución de casos en aproximadamente 23.5 días.</w:t>
      </w:r>
    </w:p>
    <w:p w:rsidR="00000000" w:rsidDel="00000000" w:rsidP="00000000" w:rsidRDefault="00000000" w:rsidRPr="00000000" w14:paraId="0000002C">
      <w:pPr>
        <w:numPr>
          <w:ilvl w:val="0"/>
          <w:numId w:val="3"/>
        </w:numPr>
        <w:spacing w:after="0" w:afterAutospacing="0" w:before="0" w:beforeAutospacing="0" w:line="278.00000000000006" w:lineRule="auto"/>
        <w:ind w:left="144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incrementó la consistencia en las decisiones judiciales, logrando mayor coherencia entre jueces.</w:t>
      </w:r>
    </w:p>
    <w:p w:rsidR="00000000" w:rsidDel="00000000" w:rsidP="00000000" w:rsidRDefault="00000000" w:rsidRPr="00000000" w14:paraId="0000002D">
      <w:pPr>
        <w:numPr>
          <w:ilvl w:val="0"/>
          <w:numId w:val="3"/>
        </w:numPr>
        <w:spacing w:after="0" w:afterAutospacing="0" w:before="0" w:beforeAutospacing="0" w:line="278.00000000000006" w:lineRule="auto"/>
        <w:ind w:left="144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mejoró la calidad de las sentencias, con mayor uso de fundamentos legales y lenguaje técnico.</w:t>
      </w:r>
    </w:p>
    <w:p w:rsidR="00000000" w:rsidDel="00000000" w:rsidP="00000000" w:rsidRDefault="00000000" w:rsidRPr="00000000" w14:paraId="0000002E">
      <w:pPr>
        <w:numPr>
          <w:ilvl w:val="0"/>
          <w:numId w:val="3"/>
        </w:numPr>
        <w:spacing w:after="240" w:before="0" w:beforeAutospacing="0" w:line="278.00000000000006" w:lineRule="auto"/>
        <w:ind w:left="144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fortalecieron principios como la transparencia, la responsabilidad y la supervisión humana.</w:t>
      </w:r>
    </w:p>
    <w:p w:rsidR="00000000" w:rsidDel="00000000" w:rsidP="00000000" w:rsidRDefault="00000000" w:rsidRPr="00000000" w14:paraId="0000002F">
      <w:pPr>
        <w:spacing w:after="240" w:before="240" w:line="278.00000000000006" w:lineRule="auto"/>
        <w:ind w:left="72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 conclusión, el estudio demuestra que los sistemas expertos pueden mejorar significativamente la eficiencia y calidad del sistema judicial en Ecuador. Sin embargo, también se destaca que estos sistemas deben utilizarse como herramientas de apoyo y no como reemplazo del criterio humano, debido a posibles riesgos como sesgos o pérdida de interpretación individual.</w:t>
      </w:r>
    </w:p>
    <w:p w:rsidR="00000000" w:rsidDel="00000000" w:rsidP="00000000" w:rsidRDefault="00000000" w:rsidRPr="00000000" w14:paraId="00000030">
      <w:pPr>
        <w:spacing w:after="20" w:before="80" w:lineRule="auto"/>
        <w:rPr/>
      </w:pPr>
      <w:r w:rsidDel="00000000" w:rsidR="00000000" w:rsidRPr="00000000">
        <w:rPr>
          <w:rFonts w:ascii="Arial" w:cs="Arial" w:eastAsia="Arial" w:hAnsi="Arial"/>
          <w:b w:val="1"/>
          <w:bCs w:val="1"/>
          <w:rtl w:val="0"/>
        </w:rPr>
        <w:t xml:space="preserve">CONCLUSIONES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1.Diferencias entre Sistemas de Automatización de Oficinas (OAS) y Sistemas Expertos (Inteligencia Artificial)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 Sistemas de Automatización de Oficinas (OAS) y los Sistemas Expertos representan dos niveles completamente distintos de complejidad tecnológica y propósito organizacional. Los OAS están diseñados para automatizar tareas administrativas y operativas de rutina, como la gestión de documentos, el envío de correos y el flujo de información entre departamentos; su objetivo principal es la eficiencia y la reducción del trabajo manual repetitivo. En Ecuador, el sistema QUIPUX es un claro ejemplo: permite registrar y dar seguimiento a documentos digitales en instituciones públicas, pero no toma decisiones ni analiza situaciones complejas.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Los Sistemas Expertos, en cambio, van mucho más allá: simulan el razonamiento de un profesional especializado mediante una base de conocimiento y un motor de inferencia. Son capaces de analizar datos, identificar patrones y recomendar soluciones en áreas complejas como la medicina, el derecho o la ingeniería. El estudio aplicado en los tribunales ecuatorianos demuestra que un sistema experto puede reducir tiempos de resolución de casos y mejorar la coherencia de decisiones judiciales, algo que ningún OAS podría lograr. En conclusión, mientras el OAS automatiza procesos, el Sistema Experto razona y decide.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2.Diferencias entre Sistemas Expertos (Inteligencia Artificial) y Sistemas de Trabajo de Conocimiento (KWS)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Aunque tanto los Sistemas Expertos como los Sistemas de Trabajo de Conocimiento (KWS) están orientados al manejo del conocimiento, sus enfoques son fundamentalmente distintos. Los KWS son plataformas diseñadas para apoyar a profesionales altamente especializados —como ingenieros, arquitectos o científicos— en la creación, integración y aplicación de nuevo conocimiento dentro de sus disciplinas. En Ecuador, el uso de herramientas BIM como Revit o Civil 3D por parte de ingenieros civiles es un ejemplo típico: el profesional es quien genera el conocimiento; el sistema le proporciona el entorno y las herramientas para hacerlo de forma más eficiente y precisa.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pPr>
      <w:r w:rsidDel="00000000" w:rsidR="00000000" w:rsidRPr="00000000">
        <w:rPr>
          <w:rFonts w:ascii="Arial Narrow" w:cs="Arial Narrow" w:eastAsia="Arial Narrow" w:hAnsi="Arial Narrow"/>
          <w:sz w:val="20"/>
          <w:szCs w:val="20"/>
          <w:rtl w:val="0"/>
        </w:rPr>
        <w:t xml:space="preserve">Los Sistemas Expertos, en contraste, contienen el conocimiento internamente y actúan de manera autónoma: consultan su base de reglas y generan recomendaciones o decisiones sin depender de que el usuario aporte ese conocimiento en tiempo real. Mientras el KWS potencia al experto humano dándole mejores instrumentos para trabajar, el Sistema Experto reemplaza parcialmente al experto al emular su razonamiento. En resumen, el KWS es un amplificador del conocimiento humano, mientras que el Sistema Experto es un repositorio activo de conocimiento que razona de forma automatizada.</w:t>
      </w:r>
      <w:r w:rsidDel="00000000" w:rsidR="00000000" w:rsidRPr="00000000">
        <w:rPr>
          <w:rtl w:val="0"/>
        </w:rPr>
      </w:r>
    </w:p>
    <w:p w:rsidR="00000000" w:rsidDel="00000000" w:rsidP="00000000" w:rsidRDefault="00000000" w:rsidRPr="00000000" w14:paraId="00000037">
      <w:pPr>
        <w:spacing w:after="20" w:before="80" w:lineRule="auto"/>
        <w:rPr/>
      </w:pPr>
      <w:r w:rsidDel="00000000" w:rsidR="00000000" w:rsidRPr="00000000">
        <w:rPr>
          <w:rFonts w:ascii="Arial" w:cs="Arial" w:eastAsia="Arial" w:hAnsi="Arial"/>
          <w:b w:val="1"/>
          <w:bCs w:val="1"/>
          <w:rtl w:val="0"/>
        </w:rPr>
        <w:t xml:space="preserve">RECOMENDACIONES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1.Se recomienda que las organizaciones ecuatorianas, tanto públicas como privadas, realicen un diagnóstico previo de sus necesidades antes de implementar cualquier sistema de información. No todos los contextos requieren un Sistema Experto; en muchos casos, un OAS bien implementado como QUIPUX puede generar mejoras significativas en productividad sin incurrir en los costos y la complejidad técnica de una solución de inteligencia artificial.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5.19685039370086" w:right="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 Es importante que los profesionales en formación, especialmente en carreras de ingeniería, tecnología y administración, se capaciten en el uso de KWS como plataformas BIM, así como en el funcionamiento básico de los Sistemas Expertos. Conocer las diferencias entre estos sistemas permite tomar decisiones más acertadas sobre qué herramienta tecnológica aplicar según el problema organizacional que se desee resolver, optimizando recursos y mejorando los resultados institucionales.</w:t>
      </w:r>
    </w:p>
    <w:p w:rsidR="00000000" w:rsidDel="00000000" w:rsidP="00000000" w:rsidRDefault="00000000" w:rsidRPr="00000000" w14:paraId="0000003A">
      <w:pPr>
        <w:spacing w:after="0" w:line="240" w:lineRule="auto"/>
        <w:ind w:left="425" w:firstLine="0"/>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3B">
      <w:pPr>
        <w:spacing w:after="0" w:line="240" w:lineRule="auto"/>
        <w:ind w:left="425" w:firstLine="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Sangolquí, a 09 de abril de 2026</w:t>
      </w:r>
    </w:p>
    <w:p w:rsidR="00000000" w:rsidDel="00000000" w:rsidP="00000000" w:rsidRDefault="00000000" w:rsidRPr="00000000" w14:paraId="0000003D">
      <w:pPr>
        <w:spacing w:after="0" w:line="240" w:lineRule="auto"/>
        <w:ind w:left="0" w:firstLine="0"/>
        <w:rPr/>
      </w:pPr>
      <w:r w:rsidDel="00000000" w:rsidR="00000000" w:rsidRPr="00000000">
        <w:rPr>
          <w:rtl w:val="0"/>
        </w:rPr>
      </w:r>
    </w:p>
    <w:sectPr>
      <w:headerReference r:id="rId12" w:type="first"/>
      <w:footerReference r:id="rId13" w:type="default"/>
      <w:pgSz w:h="15840" w:w="12240" w:orient="portrait"/>
      <w:pgMar w:bottom="1134" w:top="1134" w:left="1247" w:right="124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Código de documento: FOR-TALL-202650-001    Rev.: 01    Código de proceso: DOC-EST-01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323"/>
      <w:gridCol w:w="4407"/>
      <w:tblGridChange w:id="0">
        <w:tblGrid>
          <w:gridCol w:w="5323"/>
          <w:gridCol w:w="4407"/>
        </w:tblGrid>
      </w:tblGridChange>
    </w:tblGrid>
    <w:tr>
      <w:trPr>
        <w:cantSplit w:val="0"/>
        <w:tblHeader w:val="0"/>
      </w:trPr>
      <w:tc>
        <w:tcPr>
          <w:vMerge w:val="restart"/>
          <w:tcMar>
            <w:top w:w="80.0" w:type="dxa"/>
            <w:left w:w="90.0" w:type="dxa"/>
            <w:bottom w:w="80.0" w:type="dxa"/>
            <w:right w:w="90.0" w:type="dxa"/>
          </w:tcMar>
          <w:vAlign w:val="center"/>
        </w:tcPr>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bCs w:val="1"/>
              <w:sz w:val="24"/>
              <w:szCs w:val="24"/>
            </w:rPr>
          </w:pPr>
          <w:r w:rsidDel="00000000" w:rsidR="00000000" w:rsidRPr="00000000">
            <w:rPr/>
            <w:drawing>
              <wp:inline distB="0" distT="0" distL="0" distR="0">
                <wp:extent cx="2559568" cy="63989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9568" cy="63989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sz w:val="20"/>
              <w:szCs w:val="20"/>
              <w:rtl w:val="0"/>
            </w:rPr>
            <w:t xml:space="preserve">Departamento:</w:t>
          </w:r>
          <w:r w:rsidDel="00000000" w:rsidR="00000000" w:rsidRPr="00000000">
            <w:rPr>
              <w:rFonts w:ascii="Arial" w:cs="Arial" w:eastAsia="Arial" w:hAnsi="Arial"/>
              <w:sz w:val="20"/>
              <w:szCs w:val="20"/>
              <w:rtl w:val="0"/>
            </w:rPr>
            <w:t xml:space="preserve"> Departamento de Ciencias de la Computación.</w:t>
          </w:r>
          <w:r w:rsidDel="00000000" w:rsidR="00000000" w:rsidRPr="00000000">
            <w:rPr>
              <w:rtl w:val="0"/>
            </w:rPr>
          </w:r>
        </w:p>
      </w:tc>
    </w:tr>
    <w:tr>
      <w:trPr>
        <w:cantSplit w:val="0"/>
        <w:tblHeader w:val="0"/>
      </w:trPr>
      <w:tc>
        <w:tcPr>
          <w:vMerge w:val="continue"/>
          <w:tcMar>
            <w:top w:w="80.0" w:type="dxa"/>
            <w:left w:w="90.0" w:type="dxa"/>
            <w:bottom w:w="80.0" w:type="dxa"/>
            <w:right w:w="9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Carrera: </w:t>
          </w:r>
          <w:r w:rsidDel="00000000" w:rsidR="00000000" w:rsidRPr="00000000">
            <w:rPr>
              <w:rFonts w:ascii="Arial" w:cs="Arial" w:eastAsia="Arial" w:hAnsi="Arial"/>
              <w:sz w:val="20"/>
              <w:szCs w:val="20"/>
              <w:rtl w:val="0"/>
            </w:rPr>
            <w:t xml:space="preserve">Software  </w:t>
          </w:r>
        </w:p>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Asignatura: </w:t>
          </w:r>
          <w:r w:rsidDel="00000000" w:rsidR="00000000" w:rsidRPr="00000000">
            <w:rPr>
              <w:rFonts w:ascii="Arial" w:cs="Arial" w:eastAsia="Arial" w:hAnsi="Arial"/>
              <w:sz w:val="20"/>
              <w:szCs w:val="20"/>
              <w:rtl w:val="0"/>
            </w:rPr>
            <w:t xml:space="preserve">Análisis y Diseño de Software  NRC: 30724</w:t>
          </w:r>
          <w:r w:rsidDel="00000000" w:rsidR="00000000" w:rsidRPr="00000000">
            <w:rPr>
              <w:rtl w:val="0"/>
            </w:rPr>
          </w:r>
        </w:p>
      </w:tc>
    </w:tr>
    <w:tr>
      <w:trPr>
        <w:cantSplit w:val="0"/>
        <w:trHeight w:val="2048.83544921875" w:hRule="atLeast"/>
        <w:tblHeader w:val="0"/>
      </w:trPr>
      <w:tc>
        <w:tcPr>
          <w:vMerge w:val="continue"/>
          <w:tcMar>
            <w:top w:w="80.0" w:type="dxa"/>
            <w:left w:w="90.0" w:type="dxa"/>
            <w:bottom w:w="80.0" w:type="dxa"/>
            <w:right w:w="9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4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Apellidos y nombres del estudiante:</w:t>
          </w:r>
        </w:p>
        <w:p w:rsidR="00000000" w:rsidDel="00000000" w:rsidP="00000000" w:rsidRDefault="00000000" w:rsidRPr="00000000" w14:paraId="00000048">
          <w:pPr>
            <w:numPr>
              <w:ilvl w:val="0"/>
              <w:numId w:val="7"/>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Lasso Sebastián  </w:t>
          </w:r>
        </w:p>
        <w:p w:rsidR="00000000" w:rsidDel="00000000" w:rsidP="00000000" w:rsidRDefault="00000000" w:rsidRPr="00000000" w14:paraId="00000049">
          <w:pPr>
            <w:numPr>
              <w:ilvl w:val="0"/>
              <w:numId w:val="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Valencia Yuliana </w:t>
          </w:r>
        </w:p>
        <w:p w:rsidR="00000000" w:rsidDel="00000000" w:rsidP="00000000" w:rsidRDefault="00000000" w:rsidRPr="00000000" w14:paraId="0000004A">
          <w:pPr>
            <w:numPr>
              <w:ilvl w:val="0"/>
              <w:numId w:val="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Villarroel Justin</w:t>
          </w:r>
        </w:p>
        <w:p w:rsidR="00000000" w:rsidDel="00000000" w:rsidP="00000000" w:rsidRDefault="00000000" w:rsidRPr="00000000" w14:paraId="0000004B">
          <w:pPr>
            <w:spacing w:after="20" w:before="80"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Taller N°1</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97353126_Evaluating_AI_decision_tools_in_Ecuador's_courts_efficiency_consistency_and_uncertainty_in_legal_judgments" TargetMode="External"/><Relationship Id="rId10" Type="http://schemas.openxmlformats.org/officeDocument/2006/relationships/hyperlink" Target="https://www.youtube.com/watch?v=lCXbVf20ISs"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positorio.ucsg.edu.ec/bitstream/3317/7616/1/T-UCSG-PRE-ING-IC-177.pdf" TargetMode="External"/><Relationship Id="rId5" Type="http://schemas.openxmlformats.org/officeDocument/2006/relationships/styles" Target="styles.xml"/><Relationship Id="rId6" Type="http://schemas.openxmlformats.org/officeDocument/2006/relationships/hyperlink" Target="https://web.gestiondocumental.gob.ec/que-es-quipux/" TargetMode="External"/><Relationship Id="rId7" Type="http://schemas.openxmlformats.org/officeDocument/2006/relationships/hyperlink" Target="https://www.dspace.uce.edu.ec/entities/publication/32da520d-da8d-40c2-8f1f-d555fcaf26ad" TargetMode="External"/><Relationship Id="rId8" Type="http://schemas.openxmlformats.org/officeDocument/2006/relationships/hyperlink" Target="https://dialnet.unirioja.es/servlet/articulo?codigo=91048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