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598" w14:textId="09166743" w:rsidR="000D61F4" w:rsidRDefault="00AF2CAA">
      <w:r>
        <w:rPr>
          <w:rFonts w:ascii="Roboto" w:hAnsi="Roboto"/>
          <w:color w:val="3C4043"/>
          <w:spacing w:val="3"/>
          <w:sz w:val="21"/>
          <w:szCs w:val="21"/>
        </w:rPr>
        <w:t>The river flowed gently.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It reflected the sun.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Nearby, an owl hooted.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The forest and the mountain seemed alive.</w:t>
      </w:r>
    </w:p>
    <w:sectPr w:rsidR="000D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A"/>
    <w:rsid w:val="000D61F4"/>
    <w:rsid w:val="009135FA"/>
    <w:rsid w:val="00AF2CAA"/>
    <w:rsid w:val="00B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0D0"/>
  <w15:chartTrackingRefBased/>
  <w15:docId w15:val="{20983B5F-92D9-4DF4-BED7-221FCDC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3</cp:revision>
  <dcterms:created xsi:type="dcterms:W3CDTF">2025-01-18T08:19:00Z</dcterms:created>
  <dcterms:modified xsi:type="dcterms:W3CDTF">2025-01-18T09:15:00Z</dcterms:modified>
</cp:coreProperties>
</file>