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AAB75" w14:textId="77777777" w:rsidR="004B6B92" w:rsidRPr="004B6B92" w:rsidRDefault="004B6B92">
      <w:pPr>
        <w:rPr>
          <w:rFonts w:ascii="Calibri" w:hAnsi="Calibri" w:cs="Calibri"/>
          <w:b/>
          <w:bCs/>
          <w:color w:val="000000"/>
          <w:sz w:val="22"/>
          <w:szCs w:val="22"/>
        </w:rPr>
      </w:pPr>
      <w:r w:rsidRPr="004B6B92">
        <w:rPr>
          <w:rFonts w:ascii="Times New Roman" w:hAnsi="Times New Roman" w:cs="Times New Roman"/>
          <w:sz w:val="32"/>
          <w:szCs w:val="32"/>
        </w:rPr>
        <w:t>M04 – Decision Log Penangan Branch_ID B099</w:t>
      </w:r>
      <w:r w:rsidRPr="004B6B92">
        <w:rPr>
          <w:rFonts w:ascii="Calibri" w:hAnsi="Calibri" w:cs="Calibri"/>
          <w:b/>
          <w:bCs/>
          <w:color w:val="000000"/>
          <w:sz w:val="22"/>
          <w:szCs w:val="22"/>
        </w:rPr>
        <w:br/>
      </w:r>
    </w:p>
    <w:tbl>
      <w:tblPr>
        <w:tblStyle w:val="TableGrid"/>
        <w:tblW w:w="0" w:type="auto"/>
        <w:tblLook w:val="04A0" w:firstRow="1" w:lastRow="0" w:firstColumn="1" w:lastColumn="0" w:noHBand="0" w:noVBand="1"/>
      </w:tblPr>
      <w:tblGrid>
        <w:gridCol w:w="1576"/>
        <w:gridCol w:w="2311"/>
        <w:gridCol w:w="1274"/>
        <w:gridCol w:w="1404"/>
        <w:gridCol w:w="1380"/>
        <w:gridCol w:w="1071"/>
      </w:tblGrid>
      <w:tr w:rsidR="004B6B92" w14:paraId="4213A9EF" w14:textId="77777777" w:rsidTr="00BB229C">
        <w:tc>
          <w:tcPr>
            <w:tcW w:w="1576" w:type="dxa"/>
            <w:vAlign w:val="bottom"/>
          </w:tcPr>
          <w:p w14:paraId="476FEAEE" w14:textId="3C598D0F" w:rsidR="004B6B92" w:rsidRDefault="004B6B92" w:rsidP="004B6B92">
            <w:pPr>
              <w:rPr>
                <w:rFonts w:ascii="Times New Roman" w:hAnsi="Times New Roman" w:cs="Times New Roman"/>
              </w:rPr>
            </w:pPr>
            <w:r>
              <w:rPr>
                <w:rFonts w:ascii="Calibri" w:hAnsi="Calibri" w:cs="Calibri"/>
                <w:b/>
                <w:bCs/>
                <w:color w:val="000000"/>
                <w:sz w:val="22"/>
                <w:szCs w:val="22"/>
              </w:rPr>
              <w:t>Transaction_ID</w:t>
            </w:r>
          </w:p>
        </w:tc>
        <w:tc>
          <w:tcPr>
            <w:tcW w:w="2311" w:type="dxa"/>
            <w:vAlign w:val="bottom"/>
          </w:tcPr>
          <w:p w14:paraId="2B949A9B" w14:textId="361FA604" w:rsidR="004B6B92" w:rsidRDefault="004B6B92" w:rsidP="004B6B92">
            <w:pPr>
              <w:rPr>
                <w:rFonts w:ascii="Times New Roman" w:hAnsi="Times New Roman" w:cs="Times New Roman"/>
              </w:rPr>
            </w:pPr>
            <w:r>
              <w:rPr>
                <w:rFonts w:ascii="Calibri" w:hAnsi="Calibri" w:cs="Calibri"/>
                <w:b/>
                <w:bCs/>
                <w:color w:val="000000"/>
                <w:sz w:val="22"/>
                <w:szCs w:val="22"/>
              </w:rPr>
              <w:t>Transaction_Date_Raw</w:t>
            </w:r>
          </w:p>
        </w:tc>
        <w:tc>
          <w:tcPr>
            <w:tcW w:w="1274" w:type="dxa"/>
            <w:vAlign w:val="bottom"/>
          </w:tcPr>
          <w:p w14:paraId="7EFC0698" w14:textId="4A5AB941" w:rsidR="004B6B92" w:rsidRDefault="004B6B92" w:rsidP="004B6B92">
            <w:pPr>
              <w:rPr>
                <w:rFonts w:ascii="Times New Roman" w:hAnsi="Times New Roman" w:cs="Times New Roman"/>
              </w:rPr>
            </w:pPr>
            <w:r>
              <w:rPr>
                <w:rFonts w:ascii="Calibri" w:hAnsi="Calibri" w:cs="Calibri"/>
                <w:b/>
                <w:bCs/>
                <w:color w:val="000000"/>
                <w:sz w:val="22"/>
                <w:szCs w:val="22"/>
              </w:rPr>
              <w:t>Product_ID</w:t>
            </w:r>
          </w:p>
        </w:tc>
        <w:tc>
          <w:tcPr>
            <w:tcW w:w="1404" w:type="dxa"/>
            <w:vAlign w:val="bottom"/>
          </w:tcPr>
          <w:p w14:paraId="2595F0B4" w14:textId="7253195B" w:rsidR="004B6B92" w:rsidRDefault="004B6B92" w:rsidP="004B6B92">
            <w:pPr>
              <w:rPr>
                <w:rFonts w:ascii="Times New Roman" w:hAnsi="Times New Roman" w:cs="Times New Roman"/>
              </w:rPr>
            </w:pPr>
            <w:r>
              <w:rPr>
                <w:rFonts w:ascii="Calibri" w:hAnsi="Calibri" w:cs="Calibri"/>
                <w:b/>
                <w:bCs/>
                <w:color w:val="000000"/>
                <w:sz w:val="22"/>
                <w:szCs w:val="22"/>
              </w:rPr>
              <w:t>Customer_ID</w:t>
            </w:r>
          </w:p>
        </w:tc>
        <w:tc>
          <w:tcPr>
            <w:tcW w:w="1380" w:type="dxa"/>
            <w:vAlign w:val="bottom"/>
          </w:tcPr>
          <w:p w14:paraId="043FEA0F" w14:textId="18015F0E" w:rsidR="004B6B92" w:rsidRDefault="004B6B92" w:rsidP="004B6B92">
            <w:pPr>
              <w:rPr>
                <w:rFonts w:ascii="Times New Roman" w:hAnsi="Times New Roman" w:cs="Times New Roman"/>
              </w:rPr>
            </w:pPr>
            <w:r>
              <w:rPr>
                <w:rFonts w:ascii="Calibri" w:hAnsi="Calibri" w:cs="Calibri"/>
                <w:b/>
                <w:bCs/>
                <w:color w:val="000000"/>
                <w:sz w:val="22"/>
                <w:szCs w:val="22"/>
              </w:rPr>
              <w:t>Revenue</w:t>
            </w:r>
          </w:p>
        </w:tc>
        <w:tc>
          <w:tcPr>
            <w:tcW w:w="1071" w:type="dxa"/>
            <w:vAlign w:val="bottom"/>
          </w:tcPr>
          <w:p w14:paraId="2302EB90" w14:textId="6FDA1606" w:rsidR="004B6B92" w:rsidRDefault="004B6B92" w:rsidP="004B6B92">
            <w:pPr>
              <w:rPr>
                <w:rFonts w:ascii="Times New Roman" w:hAnsi="Times New Roman" w:cs="Times New Roman"/>
              </w:rPr>
            </w:pPr>
            <w:r>
              <w:rPr>
                <w:rFonts w:ascii="Calibri" w:hAnsi="Calibri" w:cs="Calibri"/>
                <w:b/>
                <w:bCs/>
                <w:color w:val="000000"/>
                <w:sz w:val="22"/>
                <w:szCs w:val="22"/>
              </w:rPr>
              <w:t>Profit</w:t>
            </w:r>
          </w:p>
        </w:tc>
      </w:tr>
      <w:tr w:rsidR="004B6B92" w14:paraId="53DDFAA3" w14:textId="77777777" w:rsidTr="00BB229C">
        <w:tc>
          <w:tcPr>
            <w:tcW w:w="1576" w:type="dxa"/>
            <w:vAlign w:val="bottom"/>
          </w:tcPr>
          <w:p w14:paraId="076B1FA0" w14:textId="52854CD1" w:rsidR="004B6B92" w:rsidRDefault="004B6B92" w:rsidP="004B6B92">
            <w:pPr>
              <w:rPr>
                <w:rFonts w:ascii="Times New Roman" w:hAnsi="Times New Roman" w:cs="Times New Roman"/>
              </w:rPr>
            </w:pPr>
            <w:r>
              <w:rPr>
                <w:rFonts w:ascii="Calibri" w:hAnsi="Calibri" w:cs="Calibri"/>
                <w:color w:val="000000"/>
                <w:sz w:val="22"/>
                <w:szCs w:val="22"/>
              </w:rPr>
              <w:t>T0005749</w:t>
            </w:r>
          </w:p>
        </w:tc>
        <w:tc>
          <w:tcPr>
            <w:tcW w:w="2311" w:type="dxa"/>
            <w:vAlign w:val="bottom"/>
          </w:tcPr>
          <w:p w14:paraId="33A902E2" w14:textId="7730C9FB" w:rsidR="004B6B92" w:rsidRDefault="004B6B92" w:rsidP="004B6B92">
            <w:pPr>
              <w:rPr>
                <w:rFonts w:ascii="Times New Roman" w:hAnsi="Times New Roman" w:cs="Times New Roman"/>
              </w:rPr>
            </w:pPr>
            <w:r>
              <w:rPr>
                <w:rFonts w:ascii="Calibri" w:hAnsi="Calibri" w:cs="Calibri"/>
                <w:color w:val="000000"/>
                <w:sz w:val="22"/>
                <w:szCs w:val="22"/>
              </w:rPr>
              <w:t>14/01/2025</w:t>
            </w:r>
          </w:p>
        </w:tc>
        <w:tc>
          <w:tcPr>
            <w:tcW w:w="1274" w:type="dxa"/>
            <w:vAlign w:val="bottom"/>
          </w:tcPr>
          <w:p w14:paraId="75E0760F" w14:textId="1581DF0A" w:rsidR="004B6B92" w:rsidRDefault="004B6B92" w:rsidP="004B6B92">
            <w:pPr>
              <w:rPr>
                <w:rFonts w:ascii="Times New Roman" w:hAnsi="Times New Roman" w:cs="Times New Roman"/>
              </w:rPr>
            </w:pPr>
            <w:r>
              <w:rPr>
                <w:rFonts w:ascii="Calibri" w:hAnsi="Calibri" w:cs="Calibri"/>
                <w:color w:val="000000"/>
                <w:sz w:val="22"/>
                <w:szCs w:val="22"/>
              </w:rPr>
              <w:t>P046</w:t>
            </w:r>
          </w:p>
        </w:tc>
        <w:tc>
          <w:tcPr>
            <w:tcW w:w="1404" w:type="dxa"/>
            <w:vAlign w:val="bottom"/>
          </w:tcPr>
          <w:p w14:paraId="3F1E151C" w14:textId="79009F9B" w:rsidR="004B6B92" w:rsidRDefault="004B6B92" w:rsidP="004B6B92">
            <w:pPr>
              <w:rPr>
                <w:rFonts w:ascii="Times New Roman" w:hAnsi="Times New Roman" w:cs="Times New Roman"/>
              </w:rPr>
            </w:pPr>
            <w:r>
              <w:rPr>
                <w:rFonts w:ascii="Calibri" w:hAnsi="Calibri" w:cs="Calibri"/>
                <w:color w:val="000000"/>
                <w:sz w:val="22"/>
                <w:szCs w:val="22"/>
              </w:rPr>
              <w:t>C0587</w:t>
            </w:r>
          </w:p>
        </w:tc>
        <w:tc>
          <w:tcPr>
            <w:tcW w:w="1380" w:type="dxa"/>
            <w:vAlign w:val="bottom"/>
          </w:tcPr>
          <w:p w14:paraId="001CB02A" w14:textId="07A86CB6" w:rsidR="004B6B92" w:rsidRDefault="004B6B92" w:rsidP="004B6B92">
            <w:pPr>
              <w:rPr>
                <w:rFonts w:ascii="Times New Roman" w:hAnsi="Times New Roman" w:cs="Times New Roman"/>
              </w:rPr>
            </w:pPr>
            <w:r>
              <w:rPr>
                <w:rFonts w:ascii="Calibri" w:hAnsi="Calibri" w:cs="Calibri"/>
                <w:color w:val="000000"/>
                <w:sz w:val="22"/>
                <w:szCs w:val="22"/>
              </w:rPr>
              <w:t>8,46477E+15</w:t>
            </w:r>
          </w:p>
        </w:tc>
        <w:tc>
          <w:tcPr>
            <w:tcW w:w="1071" w:type="dxa"/>
            <w:vAlign w:val="bottom"/>
          </w:tcPr>
          <w:p w14:paraId="679ED854" w14:textId="1C8BE822" w:rsidR="004B6B92" w:rsidRDefault="004B6B92" w:rsidP="004B6B92">
            <w:pPr>
              <w:rPr>
                <w:rFonts w:ascii="Times New Roman" w:hAnsi="Times New Roman" w:cs="Times New Roman"/>
              </w:rPr>
            </w:pPr>
            <w:r>
              <w:rPr>
                <w:rFonts w:ascii="Calibri" w:hAnsi="Calibri" w:cs="Calibri"/>
                <w:color w:val="000000"/>
                <w:sz w:val="22"/>
                <w:szCs w:val="22"/>
              </w:rPr>
              <w:t>2994771</w:t>
            </w:r>
          </w:p>
        </w:tc>
      </w:tr>
      <w:tr w:rsidR="004B6B92" w14:paraId="3F228A9A" w14:textId="77777777" w:rsidTr="00BB229C">
        <w:tc>
          <w:tcPr>
            <w:tcW w:w="1576" w:type="dxa"/>
            <w:vAlign w:val="bottom"/>
          </w:tcPr>
          <w:p w14:paraId="05E52B91" w14:textId="5EE0DBFE" w:rsidR="004B6B92" w:rsidRDefault="004B6B92" w:rsidP="004B6B92">
            <w:pPr>
              <w:rPr>
                <w:rFonts w:ascii="Times New Roman" w:hAnsi="Times New Roman" w:cs="Times New Roman"/>
              </w:rPr>
            </w:pPr>
            <w:r>
              <w:rPr>
                <w:rFonts w:ascii="Calibri" w:hAnsi="Calibri" w:cs="Calibri"/>
                <w:color w:val="000000"/>
                <w:sz w:val="22"/>
                <w:szCs w:val="22"/>
              </w:rPr>
              <w:t>T0006010</w:t>
            </w:r>
          </w:p>
        </w:tc>
        <w:tc>
          <w:tcPr>
            <w:tcW w:w="2311" w:type="dxa"/>
            <w:vAlign w:val="bottom"/>
          </w:tcPr>
          <w:p w14:paraId="43C4FFD0" w14:textId="25C19CEB" w:rsidR="004B6B92" w:rsidRDefault="004B6B92" w:rsidP="004B6B92">
            <w:pPr>
              <w:rPr>
                <w:rFonts w:ascii="Times New Roman" w:hAnsi="Times New Roman" w:cs="Times New Roman"/>
              </w:rPr>
            </w:pPr>
            <w:r>
              <w:rPr>
                <w:rFonts w:ascii="Calibri" w:hAnsi="Calibri" w:cs="Calibri"/>
                <w:color w:val="000000"/>
                <w:sz w:val="22"/>
                <w:szCs w:val="22"/>
              </w:rPr>
              <w:t>31/01/2025</w:t>
            </w:r>
          </w:p>
        </w:tc>
        <w:tc>
          <w:tcPr>
            <w:tcW w:w="1274" w:type="dxa"/>
            <w:vAlign w:val="bottom"/>
          </w:tcPr>
          <w:p w14:paraId="7796B9DB" w14:textId="32562FBE" w:rsidR="004B6B92" w:rsidRDefault="004B6B92" w:rsidP="004B6B92">
            <w:pPr>
              <w:rPr>
                <w:rFonts w:ascii="Times New Roman" w:hAnsi="Times New Roman" w:cs="Times New Roman"/>
              </w:rPr>
            </w:pPr>
            <w:r>
              <w:rPr>
                <w:rFonts w:ascii="Calibri" w:hAnsi="Calibri" w:cs="Calibri"/>
                <w:color w:val="000000"/>
                <w:sz w:val="22"/>
                <w:szCs w:val="22"/>
              </w:rPr>
              <w:t>P013</w:t>
            </w:r>
          </w:p>
        </w:tc>
        <w:tc>
          <w:tcPr>
            <w:tcW w:w="1404" w:type="dxa"/>
            <w:vAlign w:val="bottom"/>
          </w:tcPr>
          <w:p w14:paraId="6C650AF4" w14:textId="27F7FEB6" w:rsidR="004B6B92" w:rsidRDefault="004B6B92" w:rsidP="004B6B92">
            <w:pPr>
              <w:rPr>
                <w:rFonts w:ascii="Times New Roman" w:hAnsi="Times New Roman" w:cs="Times New Roman"/>
              </w:rPr>
            </w:pPr>
            <w:r>
              <w:rPr>
                <w:rFonts w:ascii="Calibri" w:hAnsi="Calibri" w:cs="Calibri"/>
                <w:color w:val="000000"/>
                <w:sz w:val="22"/>
                <w:szCs w:val="22"/>
              </w:rPr>
              <w:t>C0644</w:t>
            </w:r>
          </w:p>
        </w:tc>
        <w:tc>
          <w:tcPr>
            <w:tcW w:w="1380" w:type="dxa"/>
            <w:vAlign w:val="bottom"/>
          </w:tcPr>
          <w:p w14:paraId="7B623157" w14:textId="635F46AD" w:rsidR="004B6B92" w:rsidRDefault="004B6B92" w:rsidP="004B6B92">
            <w:pPr>
              <w:rPr>
                <w:rFonts w:ascii="Times New Roman" w:hAnsi="Times New Roman" w:cs="Times New Roman"/>
              </w:rPr>
            </w:pPr>
            <w:r>
              <w:rPr>
                <w:rFonts w:ascii="Calibri" w:hAnsi="Calibri" w:cs="Calibri"/>
                <w:color w:val="000000"/>
                <w:sz w:val="22"/>
                <w:szCs w:val="22"/>
              </w:rPr>
              <w:t>2083971</w:t>
            </w:r>
          </w:p>
        </w:tc>
        <w:tc>
          <w:tcPr>
            <w:tcW w:w="1071" w:type="dxa"/>
            <w:vAlign w:val="bottom"/>
          </w:tcPr>
          <w:p w14:paraId="010BDCCE" w14:textId="3E550EE2" w:rsidR="004B6B92" w:rsidRDefault="004B6B92" w:rsidP="004B6B92">
            <w:pPr>
              <w:rPr>
                <w:rFonts w:ascii="Times New Roman" w:hAnsi="Times New Roman" w:cs="Times New Roman"/>
              </w:rPr>
            </w:pPr>
            <w:r>
              <w:rPr>
                <w:rFonts w:ascii="Calibri" w:hAnsi="Calibri" w:cs="Calibri"/>
                <w:color w:val="000000"/>
                <w:sz w:val="22"/>
                <w:szCs w:val="22"/>
              </w:rPr>
              <w:t>693971</w:t>
            </w:r>
          </w:p>
        </w:tc>
      </w:tr>
      <w:tr w:rsidR="004B6B92" w14:paraId="7FE7FE0A" w14:textId="77777777" w:rsidTr="00BB229C">
        <w:tc>
          <w:tcPr>
            <w:tcW w:w="1576" w:type="dxa"/>
            <w:vAlign w:val="bottom"/>
          </w:tcPr>
          <w:p w14:paraId="2B2BFF87" w14:textId="736498F4" w:rsidR="004B6B92" w:rsidRDefault="004B6B92" w:rsidP="004B6B92">
            <w:pPr>
              <w:rPr>
                <w:rFonts w:ascii="Times New Roman" w:hAnsi="Times New Roman" w:cs="Times New Roman"/>
              </w:rPr>
            </w:pPr>
            <w:r>
              <w:rPr>
                <w:rFonts w:ascii="Calibri" w:hAnsi="Calibri" w:cs="Calibri"/>
                <w:color w:val="000000"/>
                <w:sz w:val="22"/>
                <w:szCs w:val="22"/>
              </w:rPr>
              <w:t>T0009222</w:t>
            </w:r>
          </w:p>
        </w:tc>
        <w:tc>
          <w:tcPr>
            <w:tcW w:w="2311" w:type="dxa"/>
            <w:vAlign w:val="bottom"/>
          </w:tcPr>
          <w:p w14:paraId="51F6AB38" w14:textId="0FADAB3B" w:rsidR="004B6B92" w:rsidRDefault="004B6B92" w:rsidP="004B6B92">
            <w:pPr>
              <w:rPr>
                <w:rFonts w:ascii="Times New Roman" w:hAnsi="Times New Roman" w:cs="Times New Roman"/>
              </w:rPr>
            </w:pPr>
            <w:r>
              <w:rPr>
                <w:rFonts w:ascii="Calibri" w:hAnsi="Calibri" w:cs="Calibri"/>
                <w:color w:val="000000"/>
                <w:sz w:val="22"/>
                <w:szCs w:val="22"/>
              </w:rPr>
              <w:t>02/08/2025</w:t>
            </w:r>
          </w:p>
        </w:tc>
        <w:tc>
          <w:tcPr>
            <w:tcW w:w="1274" w:type="dxa"/>
            <w:vAlign w:val="bottom"/>
          </w:tcPr>
          <w:p w14:paraId="7F1360A0" w14:textId="2F724CD6" w:rsidR="004B6B92" w:rsidRDefault="004B6B92" w:rsidP="004B6B92">
            <w:pPr>
              <w:rPr>
                <w:rFonts w:ascii="Times New Roman" w:hAnsi="Times New Roman" w:cs="Times New Roman"/>
              </w:rPr>
            </w:pPr>
            <w:r>
              <w:rPr>
                <w:rFonts w:ascii="Calibri" w:hAnsi="Calibri" w:cs="Calibri"/>
                <w:color w:val="000000"/>
                <w:sz w:val="22"/>
                <w:szCs w:val="22"/>
              </w:rPr>
              <w:t>P012</w:t>
            </w:r>
          </w:p>
        </w:tc>
        <w:tc>
          <w:tcPr>
            <w:tcW w:w="1404" w:type="dxa"/>
            <w:vAlign w:val="bottom"/>
          </w:tcPr>
          <w:p w14:paraId="256EDFCD" w14:textId="6FF35A44" w:rsidR="004B6B92" w:rsidRDefault="004B6B92" w:rsidP="004B6B92">
            <w:pPr>
              <w:rPr>
                <w:rFonts w:ascii="Times New Roman" w:hAnsi="Times New Roman" w:cs="Times New Roman"/>
              </w:rPr>
            </w:pPr>
            <w:r>
              <w:rPr>
                <w:rFonts w:ascii="Calibri" w:hAnsi="Calibri" w:cs="Calibri"/>
                <w:color w:val="000000"/>
                <w:sz w:val="22"/>
                <w:szCs w:val="22"/>
              </w:rPr>
              <w:t>C0498</w:t>
            </w:r>
          </w:p>
        </w:tc>
        <w:tc>
          <w:tcPr>
            <w:tcW w:w="1380" w:type="dxa"/>
            <w:vAlign w:val="bottom"/>
          </w:tcPr>
          <w:p w14:paraId="298C70C0" w14:textId="59273C67" w:rsidR="004B6B92" w:rsidRDefault="004B6B92" w:rsidP="004B6B92">
            <w:pPr>
              <w:rPr>
                <w:rFonts w:ascii="Times New Roman" w:hAnsi="Times New Roman" w:cs="Times New Roman"/>
              </w:rPr>
            </w:pPr>
            <w:r>
              <w:rPr>
                <w:rFonts w:ascii="Calibri" w:hAnsi="Calibri" w:cs="Calibri"/>
                <w:color w:val="000000"/>
                <w:sz w:val="22"/>
                <w:szCs w:val="22"/>
              </w:rPr>
              <w:t>12238845</w:t>
            </w:r>
          </w:p>
        </w:tc>
        <w:tc>
          <w:tcPr>
            <w:tcW w:w="1071" w:type="dxa"/>
            <w:vAlign w:val="bottom"/>
          </w:tcPr>
          <w:p w14:paraId="0BCE2ED9" w14:textId="6028C639" w:rsidR="004B6B92" w:rsidRDefault="004B6B92" w:rsidP="004B6B92">
            <w:pPr>
              <w:rPr>
                <w:rFonts w:ascii="Times New Roman" w:hAnsi="Times New Roman" w:cs="Times New Roman"/>
              </w:rPr>
            </w:pPr>
            <w:r>
              <w:rPr>
                <w:rFonts w:ascii="Calibri" w:hAnsi="Calibri" w:cs="Calibri"/>
                <w:color w:val="000000"/>
                <w:sz w:val="22"/>
                <w:szCs w:val="22"/>
              </w:rPr>
              <w:t>4678845</w:t>
            </w:r>
          </w:p>
        </w:tc>
      </w:tr>
      <w:tr w:rsidR="004B6B92" w14:paraId="406122FD" w14:textId="77777777" w:rsidTr="00BB229C">
        <w:tc>
          <w:tcPr>
            <w:tcW w:w="1576" w:type="dxa"/>
            <w:vAlign w:val="bottom"/>
          </w:tcPr>
          <w:p w14:paraId="0209C337" w14:textId="754CC83E" w:rsidR="004B6B92" w:rsidRDefault="004B6B92" w:rsidP="004B6B92">
            <w:pPr>
              <w:rPr>
                <w:rFonts w:ascii="Times New Roman" w:hAnsi="Times New Roman" w:cs="Times New Roman"/>
              </w:rPr>
            </w:pPr>
            <w:r>
              <w:rPr>
                <w:rFonts w:ascii="Calibri" w:hAnsi="Calibri" w:cs="Calibri"/>
                <w:color w:val="000000"/>
                <w:sz w:val="22"/>
                <w:szCs w:val="22"/>
              </w:rPr>
              <w:t>T0015021</w:t>
            </w:r>
          </w:p>
        </w:tc>
        <w:tc>
          <w:tcPr>
            <w:tcW w:w="2311" w:type="dxa"/>
            <w:vAlign w:val="bottom"/>
          </w:tcPr>
          <w:p w14:paraId="4B92D8F1" w14:textId="148EB155" w:rsidR="004B6B92" w:rsidRDefault="004B6B92" w:rsidP="004B6B92">
            <w:pPr>
              <w:rPr>
                <w:rFonts w:ascii="Times New Roman" w:hAnsi="Times New Roman" w:cs="Times New Roman"/>
              </w:rPr>
            </w:pPr>
            <w:r>
              <w:rPr>
                <w:rFonts w:ascii="Calibri" w:hAnsi="Calibri" w:cs="Calibri"/>
                <w:color w:val="000000"/>
                <w:sz w:val="22"/>
                <w:szCs w:val="22"/>
              </w:rPr>
              <w:t>18/07/2026</w:t>
            </w:r>
          </w:p>
        </w:tc>
        <w:tc>
          <w:tcPr>
            <w:tcW w:w="1274" w:type="dxa"/>
            <w:vAlign w:val="bottom"/>
          </w:tcPr>
          <w:p w14:paraId="5B9965BA" w14:textId="4EFA8C27" w:rsidR="004B6B92" w:rsidRDefault="004B6B92" w:rsidP="004B6B92">
            <w:pPr>
              <w:rPr>
                <w:rFonts w:ascii="Times New Roman" w:hAnsi="Times New Roman" w:cs="Times New Roman"/>
              </w:rPr>
            </w:pPr>
            <w:r>
              <w:rPr>
                <w:rFonts w:ascii="Calibri" w:hAnsi="Calibri" w:cs="Calibri"/>
                <w:color w:val="000000"/>
                <w:sz w:val="22"/>
                <w:szCs w:val="22"/>
              </w:rPr>
              <w:t>P045</w:t>
            </w:r>
          </w:p>
        </w:tc>
        <w:tc>
          <w:tcPr>
            <w:tcW w:w="1404" w:type="dxa"/>
            <w:vAlign w:val="bottom"/>
          </w:tcPr>
          <w:p w14:paraId="26E068B0" w14:textId="65DACDD9" w:rsidR="004B6B92" w:rsidRDefault="004B6B92" w:rsidP="004B6B92">
            <w:pPr>
              <w:rPr>
                <w:rFonts w:ascii="Times New Roman" w:hAnsi="Times New Roman" w:cs="Times New Roman"/>
              </w:rPr>
            </w:pPr>
            <w:r>
              <w:rPr>
                <w:rFonts w:ascii="Calibri" w:hAnsi="Calibri" w:cs="Calibri"/>
                <w:color w:val="000000"/>
                <w:sz w:val="22"/>
                <w:szCs w:val="22"/>
              </w:rPr>
              <w:t>C0876</w:t>
            </w:r>
          </w:p>
        </w:tc>
        <w:tc>
          <w:tcPr>
            <w:tcW w:w="1380" w:type="dxa"/>
            <w:vAlign w:val="bottom"/>
          </w:tcPr>
          <w:p w14:paraId="0A1CF2CB" w14:textId="5145284A" w:rsidR="004B6B92" w:rsidRDefault="004B6B92" w:rsidP="004B6B92">
            <w:pPr>
              <w:rPr>
                <w:rFonts w:ascii="Times New Roman" w:hAnsi="Times New Roman" w:cs="Times New Roman"/>
              </w:rPr>
            </w:pPr>
            <w:r>
              <w:rPr>
                <w:rFonts w:ascii="Calibri" w:hAnsi="Calibri" w:cs="Calibri"/>
                <w:color w:val="000000"/>
                <w:sz w:val="22"/>
                <w:szCs w:val="22"/>
              </w:rPr>
              <w:t>13488506</w:t>
            </w:r>
          </w:p>
        </w:tc>
        <w:tc>
          <w:tcPr>
            <w:tcW w:w="1071" w:type="dxa"/>
            <w:vAlign w:val="bottom"/>
          </w:tcPr>
          <w:p w14:paraId="139B1AD5" w14:textId="1749558C" w:rsidR="004B6B92" w:rsidRDefault="004B6B92" w:rsidP="004B6B92">
            <w:pPr>
              <w:rPr>
                <w:rFonts w:ascii="Times New Roman" w:hAnsi="Times New Roman" w:cs="Times New Roman"/>
              </w:rPr>
            </w:pPr>
            <w:r>
              <w:rPr>
                <w:rFonts w:ascii="Calibri" w:hAnsi="Calibri" w:cs="Calibri"/>
                <w:color w:val="000000"/>
                <w:sz w:val="22"/>
                <w:szCs w:val="22"/>
              </w:rPr>
              <w:t>5588506</w:t>
            </w:r>
          </w:p>
        </w:tc>
      </w:tr>
    </w:tbl>
    <w:p w14:paraId="605A183B" w14:textId="2306EEFA" w:rsidR="00C27E63" w:rsidRDefault="00C27E63">
      <w:pPr>
        <w:rPr>
          <w:rFonts w:ascii="Times New Roman" w:hAnsi="Times New Roman" w:cs="Times New Roman"/>
        </w:rPr>
      </w:pPr>
    </w:p>
    <w:p w14:paraId="0A420637" w14:textId="77777777" w:rsidR="004B6B92" w:rsidRPr="004B6B92" w:rsidRDefault="004B6B92" w:rsidP="004B6B92">
      <w:pPr>
        <w:rPr>
          <w:rFonts w:ascii="Times New Roman" w:hAnsi="Times New Roman" w:cs="Times New Roman"/>
        </w:rPr>
      </w:pPr>
      <w:r w:rsidRPr="004B6B92">
        <w:rPr>
          <w:rFonts w:ascii="Times New Roman" w:hAnsi="Times New Roman" w:cs="Times New Roman"/>
          <w:b/>
          <w:bCs/>
        </w:rPr>
        <w:t>Keputusan: Dikelompokkan sebagai Unknown / Unmapped Branch</w:t>
      </w:r>
    </w:p>
    <w:p w14:paraId="21F52B39" w14:textId="77777777" w:rsidR="004B6B92" w:rsidRPr="004B6B92" w:rsidRDefault="004B6B92" w:rsidP="002A0278">
      <w:pPr>
        <w:jc w:val="both"/>
        <w:rPr>
          <w:rFonts w:ascii="Times New Roman" w:hAnsi="Times New Roman" w:cs="Times New Roman"/>
        </w:rPr>
      </w:pPr>
      <w:r w:rsidRPr="004B6B92">
        <w:rPr>
          <w:rFonts w:ascii="Times New Roman" w:hAnsi="Times New Roman" w:cs="Times New Roman"/>
        </w:rPr>
        <w:t>Keempat transaksi B099 tetap punya data yang lengkap, mulai dari Transaction_ID, produk, nilai penjualan, sampai atribut lainnya. Masalahnya, tidak ada bukti yang cukup kuat untuk menyatakan B099 itu sebenarnya cabang yang mana di antara B001 sampai B006. Jadi transaksinya tetap kita simpan sebagai “unknown”. Dengan begitu total perusahaan tetap akurat, dan kita tidak mengarang atribusi cabang yang belum tentu benar.</w:t>
      </w:r>
    </w:p>
    <w:p w14:paraId="5587E8DF" w14:textId="77777777" w:rsidR="004B6B92" w:rsidRPr="004B6B92" w:rsidRDefault="004B6B92" w:rsidP="004B6B92">
      <w:pPr>
        <w:rPr>
          <w:rFonts w:ascii="Times New Roman" w:hAnsi="Times New Roman" w:cs="Times New Roman"/>
        </w:rPr>
      </w:pPr>
      <w:r w:rsidRPr="004B6B92">
        <w:rPr>
          <w:rFonts w:ascii="Times New Roman" w:hAnsi="Times New Roman" w:cs="Times New Roman"/>
          <w:b/>
          <w:bCs/>
        </w:rPr>
        <w:t>Dampak</w:t>
      </w:r>
    </w:p>
    <w:p w14:paraId="59FD9192" w14:textId="77777777" w:rsidR="004B6B92" w:rsidRPr="004B6B92" w:rsidRDefault="004B6B92" w:rsidP="002A0278">
      <w:pPr>
        <w:jc w:val="both"/>
        <w:rPr>
          <w:rFonts w:ascii="Times New Roman" w:hAnsi="Times New Roman" w:cs="Times New Roman"/>
        </w:rPr>
      </w:pPr>
      <w:r w:rsidRPr="004B6B92">
        <w:rPr>
          <w:rFonts w:ascii="Times New Roman" w:hAnsi="Times New Roman" w:cs="Times New Roman"/>
        </w:rPr>
        <w:t>Transaksi B099 tetap dihitung dalam total perusahaan. Untuk ranking cabang, B099 sebaiknya ditampilkan sebagai Unknown/Unmapped, atau dipisahkan dari perbandingan cabang resmi. Kota dan wilayah B099 juga tidak boleh ditebak-tebak. Langkah selanjutnya adalah menanyakan langsung ke pemilik master data cabang atau sistem sumbernya.</w:t>
      </w:r>
    </w:p>
    <w:p w14:paraId="6FC670B8" w14:textId="77777777" w:rsidR="004B6B92" w:rsidRPr="004B6B92" w:rsidRDefault="004B6B92" w:rsidP="004B6B92">
      <w:pPr>
        <w:rPr>
          <w:rFonts w:ascii="Times New Roman" w:hAnsi="Times New Roman" w:cs="Times New Roman"/>
        </w:rPr>
      </w:pPr>
      <w:r w:rsidRPr="004B6B92">
        <w:rPr>
          <w:rFonts w:ascii="Times New Roman" w:hAnsi="Times New Roman" w:cs="Times New Roman"/>
          <w:b/>
          <w:bCs/>
        </w:rPr>
        <w:t>Risiko jika keputusan ini salah</w:t>
      </w:r>
    </w:p>
    <w:p w14:paraId="2ADF2527" w14:textId="77777777" w:rsidR="004B6B92" w:rsidRPr="004B6B92" w:rsidRDefault="004B6B92" w:rsidP="002A0278">
      <w:pPr>
        <w:jc w:val="both"/>
        <w:rPr>
          <w:rFonts w:ascii="Times New Roman" w:hAnsi="Times New Roman" w:cs="Times New Roman"/>
        </w:rPr>
      </w:pPr>
      <w:r w:rsidRPr="004B6B92">
        <w:rPr>
          <w:rFonts w:ascii="Times New Roman" w:hAnsi="Times New Roman" w:cs="Times New Roman"/>
        </w:rPr>
        <w:t>Kalau B099 dipaksa masuk ke salah satu cabang resmi tanpa dasar yang jelas, hasilnya bisa menyesatkan. Ranking cabang, pencapaian target, drill-down wilayah, dan analisis operasional bisa jadi bergeser dan malah menunjuk ke cabang yang keliru.</w:t>
      </w:r>
    </w:p>
    <w:p w14:paraId="5E45C491" w14:textId="77777777" w:rsidR="004B6B92" w:rsidRPr="004B6B92" w:rsidRDefault="004B6B92" w:rsidP="002A0278">
      <w:pPr>
        <w:rPr>
          <w:rFonts w:ascii="Times New Roman" w:hAnsi="Times New Roman" w:cs="Times New Roman"/>
        </w:rPr>
      </w:pPr>
    </w:p>
    <w:sectPr w:rsidR="004B6B92" w:rsidRPr="004B6B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B92"/>
    <w:rsid w:val="002A0278"/>
    <w:rsid w:val="00420979"/>
    <w:rsid w:val="004B6B92"/>
    <w:rsid w:val="00AB2A61"/>
    <w:rsid w:val="00C27E63"/>
    <w:rsid w:val="00E3438D"/>
    <w:rsid w:val="00F76A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ECCA5"/>
  <w15:chartTrackingRefBased/>
  <w15:docId w15:val="{73E826F3-7735-4C34-B19A-B1AFEFA6F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B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B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B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B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B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B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B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B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B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B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B92"/>
    <w:rPr>
      <w:rFonts w:eastAsiaTheme="majorEastAsia" w:cstheme="majorBidi"/>
      <w:color w:val="272727" w:themeColor="text1" w:themeTint="D8"/>
    </w:rPr>
  </w:style>
  <w:style w:type="paragraph" w:styleId="Title">
    <w:name w:val="Title"/>
    <w:basedOn w:val="Normal"/>
    <w:next w:val="Normal"/>
    <w:link w:val="TitleChar"/>
    <w:uiPriority w:val="10"/>
    <w:qFormat/>
    <w:rsid w:val="004B6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B92"/>
    <w:pPr>
      <w:spacing w:before="160"/>
      <w:jc w:val="center"/>
    </w:pPr>
    <w:rPr>
      <w:i/>
      <w:iCs/>
      <w:color w:val="404040" w:themeColor="text1" w:themeTint="BF"/>
    </w:rPr>
  </w:style>
  <w:style w:type="character" w:customStyle="1" w:styleId="QuoteChar">
    <w:name w:val="Quote Char"/>
    <w:basedOn w:val="DefaultParagraphFont"/>
    <w:link w:val="Quote"/>
    <w:uiPriority w:val="29"/>
    <w:rsid w:val="004B6B92"/>
    <w:rPr>
      <w:i/>
      <w:iCs/>
      <w:color w:val="404040" w:themeColor="text1" w:themeTint="BF"/>
    </w:rPr>
  </w:style>
  <w:style w:type="paragraph" w:styleId="ListParagraph">
    <w:name w:val="List Paragraph"/>
    <w:basedOn w:val="Normal"/>
    <w:uiPriority w:val="34"/>
    <w:qFormat/>
    <w:rsid w:val="004B6B92"/>
    <w:pPr>
      <w:ind w:left="720"/>
      <w:contextualSpacing/>
    </w:pPr>
  </w:style>
  <w:style w:type="character" w:styleId="IntenseEmphasis">
    <w:name w:val="Intense Emphasis"/>
    <w:basedOn w:val="DefaultParagraphFont"/>
    <w:uiPriority w:val="21"/>
    <w:qFormat/>
    <w:rsid w:val="004B6B92"/>
    <w:rPr>
      <w:i/>
      <w:iCs/>
      <w:color w:val="0F4761" w:themeColor="accent1" w:themeShade="BF"/>
    </w:rPr>
  </w:style>
  <w:style w:type="paragraph" w:styleId="IntenseQuote">
    <w:name w:val="Intense Quote"/>
    <w:basedOn w:val="Normal"/>
    <w:next w:val="Normal"/>
    <w:link w:val="IntenseQuoteChar"/>
    <w:uiPriority w:val="30"/>
    <w:qFormat/>
    <w:rsid w:val="004B6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B92"/>
    <w:rPr>
      <w:i/>
      <w:iCs/>
      <w:color w:val="0F4761" w:themeColor="accent1" w:themeShade="BF"/>
    </w:rPr>
  </w:style>
  <w:style w:type="character" w:styleId="IntenseReference">
    <w:name w:val="Intense Reference"/>
    <w:basedOn w:val="DefaultParagraphFont"/>
    <w:uiPriority w:val="32"/>
    <w:qFormat/>
    <w:rsid w:val="004B6B92"/>
    <w:rPr>
      <w:b/>
      <w:bCs/>
      <w:smallCaps/>
      <w:color w:val="0F4761" w:themeColor="accent1" w:themeShade="BF"/>
      <w:spacing w:val="5"/>
    </w:rPr>
  </w:style>
  <w:style w:type="table" w:styleId="TableGrid">
    <w:name w:val="Table Grid"/>
    <w:basedOn w:val="TableNormal"/>
    <w:uiPriority w:val="39"/>
    <w:rsid w:val="004B6B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210</Words>
  <Characters>1202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Daway Solk</dc:creator>
  <cp:keywords/>
  <dc:description/>
  <cp:lastModifiedBy>Daway Solk</cp:lastModifiedBy>
  <cp:revision>1</cp:revision>
  <cp:lastPrinted>2026-10-15T14:10:00Z</cp:lastPrinted>
  <dcterms:created xsi:type="dcterms:W3CDTF">2026-10-15T13:59:00Z</dcterms:created>
  <dcterms:modified xsi:type="dcterms:W3CDTF">2026-10-15T14:11:00Z</dcterms:modified>
</cp:coreProperties>
</file>