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B5D"/>
          <w:sz w:val="60"/>
        </w:rPr>
        <w:t>LEAKAGE SOURCE</w:t>
      </w:r>
    </w:p>
    <w:p>
      <w:pPr>
        <w:jc w:val="center"/>
      </w:pPr>
      <w:r>
        <w:rPr>
          <w:b/>
          <w:color w:val="167D8D"/>
          <w:sz w:val="34"/>
        </w:rPr>
        <w:t>PRODUCT REQUIREMENTS DOCUMENT</w:t>
      </w:r>
    </w:p>
    <w:p>
      <w:pPr>
        <w:jc w:val="center"/>
      </w:pPr>
      <w:r>
        <w:rPr>
          <w:color w:val="475569"/>
          <w:sz w:val="24"/>
        </w:rPr>
        <w:t>2027 Examination Rollout • Ghana BECE &amp; WASSCE Practice</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23B5D"/>
          </w:tcPr>
          <w:p>
            <w:pPr>
              <w:spacing w:after="40"/>
            </w:pPr>
            <w:r/>
            <w:r>
              <w:rPr>
                <w:rFonts w:ascii="Aptos" w:hAnsi="Aptos"/>
                <w:b/>
                <w:color w:val="FFFFFF"/>
                <w:sz w:val="18"/>
              </w:rPr>
              <w:t>Document control</w:t>
            </w:r>
          </w:p>
        </w:tc>
        <w:tc>
          <w:tcPr>
            <w:tcW w:type="dxa" w:w="6912"/>
            <w:vAlign w:val="center"/>
            <w:shd w:fill="123B5D"/>
          </w:tcPr>
          <w:p>
            <w:pPr>
              <w:spacing w:after="40"/>
            </w:pPr>
            <w:r/>
            <w:r>
              <w:rPr>
                <w:rFonts w:ascii="Aptos" w:hAnsi="Aptos"/>
                <w:b/>
                <w:color w:val="FFFFFF"/>
                <w:sz w:val="18"/>
              </w:rPr>
              <w:t>Details</w:t>
            </w:r>
          </w:p>
        </w:tc>
      </w:tr>
      <w:tr>
        <w:tc>
          <w:tcPr>
            <w:tcW w:type="dxa" w:w="2880"/>
            <w:vAlign w:val="center"/>
          </w:tcPr>
          <w:p>
            <w:pPr>
              <w:spacing w:after="40"/>
            </w:pPr>
            <w:r/>
            <w:r>
              <w:rPr>
                <w:rFonts w:ascii="Aptos" w:hAnsi="Aptos"/>
                <w:b w:val="0"/>
                <w:sz w:val="17"/>
              </w:rPr>
              <w:t>Version</w:t>
            </w:r>
          </w:p>
        </w:tc>
        <w:tc>
          <w:tcPr>
            <w:tcW w:type="dxa" w:w="6912"/>
            <w:vAlign w:val="center"/>
          </w:tcPr>
          <w:p>
            <w:pPr>
              <w:spacing w:after="40"/>
            </w:pPr>
            <w:r/>
            <w:r>
              <w:rPr>
                <w:rFonts w:ascii="Aptos" w:hAnsi="Aptos"/>
                <w:b w:val="0"/>
                <w:sz w:val="17"/>
              </w:rPr>
              <w:t>1.0 — 2027-first rollout</w:t>
            </w:r>
          </w:p>
        </w:tc>
      </w:tr>
      <w:tr>
        <w:tc>
          <w:tcPr>
            <w:tcW w:type="dxa" w:w="2880"/>
            <w:vAlign w:val="center"/>
            <w:shd w:fill="F1F6F9"/>
          </w:tcPr>
          <w:p>
            <w:pPr>
              <w:spacing w:after="40"/>
            </w:pPr>
            <w:r/>
            <w:r>
              <w:rPr>
                <w:rFonts w:ascii="Aptos" w:hAnsi="Aptos"/>
                <w:b w:val="0"/>
                <w:sz w:val="17"/>
              </w:rPr>
              <w:t>Status</w:t>
            </w:r>
          </w:p>
        </w:tc>
        <w:tc>
          <w:tcPr>
            <w:tcW w:type="dxa" w:w="6912"/>
            <w:vAlign w:val="center"/>
            <w:shd w:fill="F1F6F9"/>
          </w:tcPr>
          <w:p>
            <w:pPr>
              <w:spacing w:after="40"/>
            </w:pPr>
            <w:r/>
            <w:r>
              <w:rPr>
                <w:rFonts w:ascii="Aptos" w:hAnsi="Aptos"/>
                <w:b w:val="0"/>
                <w:sz w:val="17"/>
              </w:rPr>
              <w:t>Proposed product specification for review and implementation</w:t>
            </w:r>
          </w:p>
        </w:tc>
      </w:tr>
      <w:tr>
        <w:tc>
          <w:tcPr>
            <w:tcW w:type="dxa" w:w="2880"/>
            <w:vAlign w:val="center"/>
          </w:tcPr>
          <w:p>
            <w:pPr>
              <w:spacing w:after="40"/>
            </w:pPr>
            <w:r/>
            <w:r>
              <w:rPr>
                <w:rFonts w:ascii="Aptos" w:hAnsi="Aptos"/>
                <w:b w:val="0"/>
                <w:sz w:val="17"/>
              </w:rPr>
              <w:t>Primary release year</w:t>
            </w:r>
          </w:p>
        </w:tc>
        <w:tc>
          <w:tcPr>
            <w:tcW w:type="dxa" w:w="6912"/>
            <w:vAlign w:val="center"/>
          </w:tcPr>
          <w:p>
            <w:pPr>
              <w:spacing w:after="40"/>
            </w:pPr>
            <w:r/>
            <w:r>
              <w:rPr>
                <w:rFonts w:ascii="Aptos" w:hAnsi="Aptos"/>
                <w:b w:val="0"/>
                <w:sz w:val="17"/>
              </w:rPr>
              <w:t>2027</w:t>
            </w:r>
          </w:p>
        </w:tc>
      </w:tr>
      <w:tr>
        <w:tc>
          <w:tcPr>
            <w:tcW w:type="dxa" w:w="2880"/>
            <w:vAlign w:val="center"/>
            <w:shd w:fill="F1F6F9"/>
          </w:tcPr>
          <w:p>
            <w:pPr>
              <w:spacing w:after="40"/>
            </w:pPr>
            <w:r/>
            <w:r>
              <w:rPr>
                <w:rFonts w:ascii="Aptos" w:hAnsi="Aptos"/>
                <w:b w:val="0"/>
                <w:sz w:val="17"/>
              </w:rPr>
              <w:t>Future years</w:t>
            </w:r>
          </w:p>
        </w:tc>
        <w:tc>
          <w:tcPr>
            <w:tcW w:type="dxa" w:w="6912"/>
            <w:vAlign w:val="center"/>
            <w:shd w:fill="F1F6F9"/>
          </w:tcPr>
          <w:p>
            <w:pPr>
              <w:spacing w:after="40"/>
            </w:pPr>
            <w:r/>
            <w:r>
              <w:rPr>
                <w:rFonts w:ascii="Aptos" w:hAnsi="Aptos"/>
                <w:b w:val="0"/>
                <w:sz w:val="17"/>
              </w:rPr>
              <w:t>2028, 2029 and 2030 hidden until explicitly released</w:t>
            </w:r>
          </w:p>
        </w:tc>
      </w:tr>
      <w:tr>
        <w:tc>
          <w:tcPr>
            <w:tcW w:type="dxa" w:w="2880"/>
            <w:vAlign w:val="center"/>
          </w:tcPr>
          <w:p>
            <w:pPr>
              <w:spacing w:after="40"/>
            </w:pPr>
            <w:r/>
            <w:r>
              <w:rPr>
                <w:rFonts w:ascii="Aptos" w:hAnsi="Aptos"/>
                <w:b w:val="0"/>
                <w:sz w:val="17"/>
              </w:rPr>
              <w:t>Platforms</w:t>
            </w:r>
          </w:p>
        </w:tc>
        <w:tc>
          <w:tcPr>
            <w:tcW w:type="dxa" w:w="6912"/>
            <w:vAlign w:val="center"/>
          </w:tcPr>
          <w:p>
            <w:pPr>
              <w:spacing w:after="40"/>
            </w:pPr>
            <w:r/>
            <w:r>
              <w:rPr>
                <w:rFonts w:ascii="Aptos" w:hAnsi="Aptos"/>
                <w:b w:val="0"/>
                <w:sz w:val="17"/>
              </w:rPr>
              <w:t>Android and iOS first; responsive admin web portal recommended</w:t>
            </w:r>
          </w:p>
        </w:tc>
      </w:tr>
      <w:tr>
        <w:tc>
          <w:tcPr>
            <w:tcW w:type="dxa" w:w="2880"/>
            <w:vAlign w:val="center"/>
            <w:shd w:fill="F1F6F9"/>
          </w:tcPr>
          <w:p>
            <w:pPr>
              <w:spacing w:after="40"/>
            </w:pPr>
            <w:r/>
            <w:r>
              <w:rPr>
                <w:rFonts w:ascii="Aptos" w:hAnsi="Aptos"/>
                <w:b w:val="0"/>
                <w:sz w:val="17"/>
              </w:rPr>
              <w:t>Content promise</w:t>
            </w:r>
          </w:p>
        </w:tc>
        <w:tc>
          <w:tcPr>
            <w:tcW w:type="dxa" w:w="6912"/>
            <w:vAlign w:val="center"/>
            <w:shd w:fill="F1F6F9"/>
          </w:tcPr>
          <w:p>
            <w:pPr>
              <w:spacing w:after="40"/>
            </w:pPr>
            <w:r/>
            <w:r>
              <w:rPr>
                <w:rFonts w:ascii="Aptos" w:hAnsi="Aptos"/>
                <w:b w:val="0"/>
                <w:sz w:val="17"/>
              </w:rPr>
              <w:t>Original syllabus-aligned practice material; not leaked or guaranteed official exam questions</w:t>
            </w:r>
          </w:p>
        </w:tc>
      </w:tr>
    </w:tbl>
    <w:p>
      <w:pPr>
        <w:spacing w:after="0"/>
      </w:pPr>
    </w:p>
    <w:p/>
    <w:p>
      <w:pPr>
        <w:jc w:val="center"/>
      </w:pPr>
      <w:r>
        <w:rPr>
          <w:b/>
        </w:rPr>
        <w:t xml:space="preserve">Core product rule: </w:t>
      </w:r>
      <w:r>
        <w:t>Students see 2027 only. A controlled year rollover makes the next approved bank active, hides the previous year from normal practice screens, and preserves records safely.</w:t>
      </w:r>
    </w:p>
    <w:p>
      <w:r>
        <w:br w:type="page"/>
      </w:r>
    </w:p>
    <w:p>
      <w:pPr>
        <w:pStyle w:val="Heading1"/>
      </w:pPr>
      <w:r>
        <w:t>1. Executive Summary</w:t>
      </w:r>
    </w:p>
    <w:p>
      <w:r>
        <w:t>LEAKAGE SOURCE is a Ghana-focused examination preparation app for BECE and WASSCE candidates. The first rollout concentrates on 2027 practice questions, answers, explanations, timed tests and progress tracking. Question banks for 2028–2030 may be prepared in the back end, but must remain inaccessible to students until the administrator approves their release.</w:t>
      </w:r>
    </w:p>
    <w:p>
      <w:r>
        <w:t>The product must not represent generated practice material as leaked, official, predicted, or guaranteed WAEC questions. All content must be original or properly licensed, mapped to the applicable curriculum/syllabus and reviewed before publication.</w:t>
      </w:r>
    </w:p>
    <w:p>
      <w:pPr>
        <w:pStyle w:val="Heading1"/>
      </w:pPr>
      <w:r>
        <w:t>2. Product Goals and Success Criteria</w:t>
      </w:r>
    </w:p>
    <w:p>
      <w:pPr>
        <w:pStyle w:val="ListBullet"/>
        <w:spacing w:after="40"/>
      </w:pPr>
      <w:r>
        <w:t>Provide a clear, mobile-friendly place to practise 2027 BECE and WASSCE subjects.</w:t>
      </w:r>
    </w:p>
    <w:p>
      <w:pPr>
        <w:pStyle w:val="ListBullet"/>
        <w:spacing w:after="40"/>
      </w:pPr>
      <w:r>
        <w:t>Offer 100 reviewed, unique MCQs for each subject and applicable 2027 exam track as the content target.</w:t>
      </w:r>
    </w:p>
    <w:p>
      <w:pPr>
        <w:pStyle w:val="ListBullet"/>
        <w:spacing w:after="40"/>
      </w:pPr>
      <w:r>
        <w:t>Show four answer options, the correct answer, and a useful explanation for each MCQ.</w:t>
      </w:r>
    </w:p>
    <w:p>
      <w:pPr>
        <w:pStyle w:val="ListBullet"/>
        <w:spacing w:after="40"/>
      </w:pPr>
      <w:r>
        <w:t>Let students practise by subject/topic, take timed mock tests, review mistakes and monitor progress.</w:t>
      </w:r>
    </w:p>
    <w:p>
      <w:pPr>
        <w:pStyle w:val="ListBullet"/>
        <w:spacing w:after="40"/>
      </w:pPr>
      <w:r>
        <w:t>Keep future exam years locked and make year rollover controlled, auditable and reversible where practical.</w:t>
      </w:r>
    </w:p>
    <w:p>
      <w:pPr>
        <w:pStyle w:val="ListBullet"/>
        <w:spacing w:after="40"/>
      </w:pPr>
      <w:r>
        <w:t>Protect student accounts, scores and learning history when a question bank year is hidden or archived.</w:t>
      </w:r>
    </w:p>
    <w:p>
      <w:pPr>
        <w:pStyle w:val="Heading1"/>
      </w:pPr>
      <w:r>
        <w:t>3. Users and Roles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23B5D"/>
          </w:tcPr>
          <w:p>
            <w:pPr>
              <w:spacing w:after="40"/>
            </w:pPr>
            <w:r/>
            <w:r>
              <w:rPr>
                <w:rFonts w:ascii="Aptos" w:hAnsi="Aptos"/>
                <w:b/>
                <w:color w:val="FFFFFF"/>
                <w:sz w:val="18"/>
              </w:rPr>
              <w:t>Role</w:t>
            </w:r>
          </w:p>
        </w:tc>
        <w:tc>
          <w:tcPr>
            <w:tcW w:type="dxa" w:w="7632"/>
            <w:vAlign w:val="center"/>
            <w:shd w:fill="123B5D"/>
          </w:tcPr>
          <w:p>
            <w:pPr>
              <w:spacing w:after="40"/>
            </w:pPr>
            <w:r/>
            <w:r>
              <w:rPr>
                <w:rFonts w:ascii="Aptos" w:hAnsi="Aptos"/>
                <w:b/>
                <w:color w:val="FFFFFF"/>
                <w:sz w:val="18"/>
              </w:rPr>
              <w:t>Permissions / responsibilities</w:t>
            </w:r>
          </w:p>
        </w:tc>
      </w:tr>
      <w:tr>
        <w:tc>
          <w:tcPr>
            <w:tcW w:type="dxa" w:w="2160"/>
            <w:vAlign w:val="center"/>
          </w:tcPr>
          <w:p>
            <w:pPr>
              <w:spacing w:after="40"/>
            </w:pPr>
            <w:r/>
            <w:r>
              <w:rPr>
                <w:rFonts w:ascii="Aptos" w:hAnsi="Aptos"/>
                <w:b w:val="0"/>
                <w:sz w:val="17"/>
              </w:rPr>
              <w:t>Student</w:t>
            </w:r>
          </w:p>
        </w:tc>
        <w:tc>
          <w:tcPr>
            <w:tcW w:type="dxa" w:w="7632"/>
            <w:vAlign w:val="center"/>
          </w:tcPr>
          <w:p>
            <w:pPr>
              <w:spacing w:after="40"/>
            </w:pPr>
            <w:r/>
            <w:r>
              <w:rPr>
                <w:rFonts w:ascii="Aptos" w:hAnsi="Aptos"/>
                <w:b w:val="0"/>
                <w:sz w:val="17"/>
              </w:rPr>
              <w:t>Choose exam type and subject; practise 2027 questions; take quizzes/mock tests; review explanations; view personal progress.</w:t>
            </w:r>
          </w:p>
        </w:tc>
      </w:tr>
      <w:tr>
        <w:tc>
          <w:tcPr>
            <w:tcW w:type="dxa" w:w="2160"/>
            <w:vAlign w:val="center"/>
            <w:shd w:fill="F1F6F9"/>
          </w:tcPr>
          <w:p>
            <w:pPr>
              <w:spacing w:after="40"/>
            </w:pPr>
            <w:r/>
            <w:r>
              <w:rPr>
                <w:rFonts w:ascii="Aptos" w:hAnsi="Aptos"/>
                <w:b w:val="0"/>
                <w:sz w:val="17"/>
              </w:rPr>
              <w:t>Content editor</w:t>
            </w:r>
          </w:p>
        </w:tc>
        <w:tc>
          <w:tcPr>
            <w:tcW w:type="dxa" w:w="7632"/>
            <w:vAlign w:val="center"/>
            <w:shd w:fill="F1F6F9"/>
          </w:tcPr>
          <w:p>
            <w:pPr>
              <w:spacing w:after="40"/>
            </w:pPr>
            <w:r/>
            <w:r>
              <w:rPr>
                <w:rFonts w:ascii="Aptos" w:hAnsi="Aptos"/>
                <w:b w:val="0"/>
                <w:sz w:val="17"/>
              </w:rPr>
              <w:t>Draft/import questions; assign subjects/topics; edit options, answers and explanations; submit content for review.</w:t>
            </w:r>
          </w:p>
        </w:tc>
      </w:tr>
      <w:tr>
        <w:tc>
          <w:tcPr>
            <w:tcW w:type="dxa" w:w="2160"/>
            <w:vAlign w:val="center"/>
          </w:tcPr>
          <w:p>
            <w:pPr>
              <w:spacing w:after="40"/>
            </w:pPr>
            <w:r/>
            <w:r>
              <w:rPr>
                <w:rFonts w:ascii="Aptos" w:hAnsi="Aptos"/>
                <w:b w:val="0"/>
                <w:sz w:val="17"/>
              </w:rPr>
              <w:t>Academic reviewer</w:t>
            </w:r>
          </w:p>
        </w:tc>
        <w:tc>
          <w:tcPr>
            <w:tcW w:type="dxa" w:w="7632"/>
            <w:vAlign w:val="center"/>
          </w:tcPr>
          <w:p>
            <w:pPr>
              <w:spacing w:after="40"/>
            </w:pPr>
            <w:r/>
            <w:r>
              <w:rPr>
                <w:rFonts w:ascii="Aptos" w:hAnsi="Aptos"/>
                <w:b w:val="0"/>
                <w:sz w:val="17"/>
              </w:rPr>
              <w:t>Check accuracy, syllabus alignment, ambiguity, difficulty, answer keys and duplicate questions; approve/reject content.</w:t>
            </w:r>
          </w:p>
        </w:tc>
      </w:tr>
      <w:tr>
        <w:tc>
          <w:tcPr>
            <w:tcW w:type="dxa" w:w="2160"/>
            <w:vAlign w:val="center"/>
            <w:shd w:fill="F1F6F9"/>
          </w:tcPr>
          <w:p>
            <w:pPr>
              <w:spacing w:after="40"/>
            </w:pPr>
            <w:r/>
            <w:r>
              <w:rPr>
                <w:rFonts w:ascii="Aptos" w:hAnsi="Aptos"/>
                <w:b w:val="0"/>
                <w:sz w:val="17"/>
              </w:rPr>
              <w:t>Administrator</w:t>
            </w:r>
          </w:p>
        </w:tc>
        <w:tc>
          <w:tcPr>
            <w:tcW w:type="dxa" w:w="7632"/>
            <w:vAlign w:val="center"/>
            <w:shd w:fill="F1F6F9"/>
          </w:tcPr>
          <w:p>
            <w:pPr>
              <w:spacing w:after="40"/>
            </w:pPr>
            <w:r/>
            <w:r>
              <w:rPr>
                <w:rFonts w:ascii="Aptos" w:hAnsi="Aptos"/>
                <w:b w:val="0"/>
                <w:sz w:val="17"/>
              </w:rPr>
              <w:t>Manage users, subjects, year status, release date, content publication, backups and audit logs.</w:t>
            </w:r>
          </w:p>
        </w:tc>
      </w:tr>
      <w:tr>
        <w:tc>
          <w:tcPr>
            <w:tcW w:type="dxa" w:w="2160"/>
            <w:vAlign w:val="center"/>
          </w:tcPr>
          <w:p>
            <w:pPr>
              <w:spacing w:after="40"/>
            </w:pPr>
            <w:r/>
            <w:r>
              <w:rPr>
                <w:rFonts w:ascii="Aptos" w:hAnsi="Aptos"/>
                <w:b w:val="0"/>
                <w:sz w:val="17"/>
              </w:rPr>
              <w:t>Super administrator</w:t>
            </w:r>
          </w:p>
        </w:tc>
        <w:tc>
          <w:tcPr>
            <w:tcW w:type="dxa" w:w="7632"/>
            <w:vAlign w:val="center"/>
          </w:tcPr>
          <w:p>
            <w:pPr>
              <w:spacing w:after="40"/>
            </w:pPr>
            <w:r/>
            <w:r>
              <w:rPr>
                <w:rFonts w:ascii="Aptos" w:hAnsi="Aptos"/>
                <w:b w:val="0"/>
                <w:sz w:val="17"/>
              </w:rPr>
              <w:t>Manage roles, security settings, data retention, emergency rollback and destructive actions requiring elevated approval.</w:t>
            </w:r>
          </w:p>
        </w:tc>
      </w:tr>
    </w:tbl>
    <w:p>
      <w:pPr>
        <w:spacing w:after="0"/>
      </w:pPr>
    </w:p>
    <w:p>
      <w:pPr>
        <w:pStyle w:val="Heading1"/>
      </w:pPr>
      <w:r>
        <w:t>4. Scope of the 2027 Release</w:t>
      </w:r>
    </w:p>
    <w:p>
      <w:pPr>
        <w:pStyle w:val="Heading2"/>
      </w:pPr>
      <w:r>
        <w:t>4.1 BECE 2027</w:t>
      </w:r>
    </w:p>
    <w:p>
      <w:r>
        <w:t>Initial subject catalogue (confirm the exact 2027 paper names and availability against current WAEC guidance before publication):</w:t>
      </w:r>
    </w:p>
    <w:p>
      <w:pPr>
        <w:pStyle w:val="ListBullet"/>
        <w:spacing w:after="40"/>
      </w:pPr>
      <w:r>
        <w:t>English Language</w:t>
      </w:r>
    </w:p>
    <w:p>
      <w:pPr>
        <w:pStyle w:val="ListBullet"/>
        <w:spacing w:after="40"/>
      </w:pPr>
      <w:r>
        <w:t>Mathematics</w:t>
      </w:r>
    </w:p>
    <w:p>
      <w:pPr>
        <w:pStyle w:val="ListBullet"/>
        <w:spacing w:after="40"/>
      </w:pPr>
      <w:r>
        <w:t>Integrated Science</w:t>
      </w:r>
    </w:p>
    <w:p>
      <w:pPr>
        <w:pStyle w:val="ListBullet"/>
        <w:spacing w:after="40"/>
      </w:pPr>
      <w:r>
        <w:t>Social Studies</w:t>
      </w:r>
    </w:p>
    <w:p>
      <w:pPr>
        <w:pStyle w:val="ListBullet"/>
        <w:spacing w:after="40"/>
      </w:pPr>
      <w:r>
        <w:t>Religious and Moral Education (RME)</w:t>
      </w:r>
    </w:p>
    <w:p>
      <w:pPr>
        <w:pStyle w:val="ListBullet"/>
        <w:spacing w:after="40"/>
      </w:pPr>
      <w:r>
        <w:t>Computing / ICT</w:t>
      </w:r>
    </w:p>
    <w:p>
      <w:pPr>
        <w:pStyle w:val="ListBullet"/>
        <w:spacing w:after="40"/>
      </w:pPr>
      <w:r>
        <w:t>Ghanaian Language and Culture (select language where applicable)</w:t>
      </w:r>
    </w:p>
    <w:p>
      <w:pPr>
        <w:pStyle w:val="ListBullet"/>
        <w:spacing w:after="40"/>
      </w:pPr>
      <w:r>
        <w:t>French (where applicable)</w:t>
      </w:r>
    </w:p>
    <w:p>
      <w:pPr>
        <w:pStyle w:val="ListBullet"/>
        <w:spacing w:after="40"/>
      </w:pPr>
      <w:r>
        <w:t>Basic Design and Technology / related approved learning area (verify current official nomenclature)</w:t>
      </w:r>
    </w:p>
    <w:p>
      <w:r>
        <w:t>Note: subject names and exam structure can change. The catalogue must be configurable and should follow the latest applicable WAEC and NaCCA materials, not hard-coded assumptions.</w:t>
      </w:r>
    </w:p>
    <w:p>
      <w:pPr>
        <w:pStyle w:val="Heading2"/>
      </w:pPr>
      <w:r>
        <w:t>4.2 WASSCE 2027</w:t>
      </w:r>
    </w:p>
    <w:p>
      <w:pPr>
        <w:pStyle w:val="ListBullet"/>
        <w:spacing w:after="40"/>
      </w:pPr>
      <w:r>
        <w:t>School Candidates (SC): four core areas—English Language, Core Mathematics, Integrated Science and Social Studies—plus applicable electives.</w:t>
      </w:r>
    </w:p>
    <w:p>
      <w:pPr>
        <w:pStyle w:val="ListBullet"/>
        <w:spacing w:after="40"/>
      </w:pPr>
      <w:r>
        <w:t>Private Candidates (PC): support applicable series (e.g., First Series and Second Series) only when the current WAEC registration/exam structure confirms the series and subject availability.</w:t>
      </w:r>
    </w:p>
    <w:p>
      <w:pPr>
        <w:pStyle w:val="ListBullet"/>
        <w:spacing w:after="40"/>
      </w:pPr>
      <w:r>
        <w:t>Learning areas/programmes should include the applicable subject combinations, rather than forcing every student into a fixed programme list.</w:t>
      </w:r>
    </w:p>
    <w:p>
      <w:pPr>
        <w:pStyle w:val="ListBullet"/>
        <w:spacing w:after="40"/>
      </w:pPr>
      <w:r>
        <w:t>Elective subject catalogue must be admin-configurable and validated against current WAEC subject/syllabus information.</w:t>
      </w:r>
    </w:p>
    <w:p>
      <w:pPr>
        <w:pStyle w:val="Heading2"/>
      </w:pPr>
      <w:r>
        <w:t>4.3 Out of Scope for the First Release</w:t>
      </w:r>
    </w:p>
    <w:p>
      <w:pPr>
        <w:pStyle w:val="ListBullet"/>
        <w:spacing w:after="40"/>
      </w:pPr>
      <w:r>
        <w:t>Student-visible 2028, 2029 or 2030 question banks.</w:t>
      </w:r>
    </w:p>
    <w:p>
      <w:pPr>
        <w:pStyle w:val="ListBullet"/>
        <w:spacing w:after="40"/>
      </w:pPr>
      <w:r>
        <w:t>Claims that questions are actual, leaked, official or guaranteed to appear in an examination.</w:t>
      </w:r>
    </w:p>
    <w:p>
      <w:pPr>
        <w:pStyle w:val="ListBullet"/>
        <w:spacing w:after="40"/>
      </w:pPr>
      <w:r>
        <w:t>Live examination assistance or tools intended to facilitate cheating.</w:t>
      </w:r>
    </w:p>
    <w:p>
      <w:pPr>
        <w:pStyle w:val="ListBullet"/>
        <w:spacing w:after="40"/>
      </w:pPr>
      <w:r>
        <w:t>Paid subscriptions or payment integration unless separately approved.</w:t>
      </w:r>
    </w:p>
    <w:p>
      <w:pPr>
        <w:pStyle w:val="ListBullet"/>
        <w:spacing w:after="40"/>
      </w:pPr>
      <w:r>
        <w:t>Institution-wide LMS, school attendance, or admissions workflows.</w:t>
      </w:r>
    </w:p>
    <w:p>
      <w:pPr>
        <w:pStyle w:val="Heading1"/>
      </w:pPr>
      <w:r>
        <w:t>5. Question Bank Content Requirements</w:t>
      </w:r>
    </w:p>
    <w:tbl>
      <w:tblPr>
        <w:tblStyle w:val="TableGrid"/>
        <w:tblW w:type="auto" w:w="0"/>
        <w:jc w:val="center"/>
        <w:tblLook w:firstColumn="1" w:firstRow="1" w:lastColumn="0" w:lastRow="0" w:noHBand="0" w:noVBand="1" w:val="04A0"/>
      </w:tblPr>
      <w:tblGrid>
        <w:gridCol w:w="4968"/>
        <w:gridCol w:w="4968"/>
      </w:tblGrid>
      <w:tr>
        <w:tc>
          <w:tcPr>
            <w:tcW w:type="dxa" w:w="2088"/>
            <w:vAlign w:val="center"/>
            <w:shd w:fill="123B5D"/>
          </w:tcPr>
          <w:p>
            <w:pPr>
              <w:spacing w:after="40"/>
            </w:pPr>
            <w:r/>
            <w:r>
              <w:rPr>
                <w:rFonts w:ascii="Aptos" w:hAnsi="Aptos"/>
                <w:b/>
                <w:color w:val="FFFFFF"/>
                <w:sz w:val="18"/>
              </w:rPr>
              <w:t>Field</w:t>
            </w:r>
          </w:p>
        </w:tc>
        <w:tc>
          <w:tcPr>
            <w:tcW w:type="dxa" w:w="7704"/>
            <w:vAlign w:val="center"/>
            <w:shd w:fill="123B5D"/>
          </w:tcPr>
          <w:p>
            <w:pPr>
              <w:spacing w:after="40"/>
            </w:pPr>
            <w:r/>
            <w:r>
              <w:rPr>
                <w:rFonts w:ascii="Aptos" w:hAnsi="Aptos"/>
                <w:b/>
                <w:color w:val="FFFFFF"/>
                <w:sz w:val="18"/>
              </w:rPr>
              <w:t>Requirement</w:t>
            </w:r>
          </w:p>
        </w:tc>
      </w:tr>
      <w:tr>
        <w:tc>
          <w:tcPr>
            <w:tcW w:type="dxa" w:w="2088"/>
            <w:vAlign w:val="center"/>
          </w:tcPr>
          <w:p>
            <w:pPr>
              <w:spacing w:after="40"/>
            </w:pPr>
            <w:r/>
            <w:r>
              <w:rPr>
                <w:rFonts w:ascii="Aptos" w:hAnsi="Aptos"/>
                <w:b w:val="0"/>
                <w:sz w:val="17"/>
              </w:rPr>
              <w:t>Question ID</w:t>
            </w:r>
          </w:p>
        </w:tc>
        <w:tc>
          <w:tcPr>
            <w:tcW w:type="dxa" w:w="7704"/>
            <w:vAlign w:val="center"/>
          </w:tcPr>
          <w:p>
            <w:pPr>
              <w:spacing w:after="40"/>
            </w:pPr>
            <w:r/>
            <w:r>
              <w:rPr>
                <w:rFonts w:ascii="Aptos" w:hAnsi="Aptos"/>
                <w:b w:val="0"/>
                <w:sz w:val="17"/>
              </w:rPr>
              <w:t>Stable unique ID; never use row position as identity.</w:t>
            </w:r>
          </w:p>
        </w:tc>
      </w:tr>
      <w:tr>
        <w:tc>
          <w:tcPr>
            <w:tcW w:type="dxa" w:w="2088"/>
            <w:vAlign w:val="center"/>
            <w:shd w:fill="F1F6F9"/>
          </w:tcPr>
          <w:p>
            <w:pPr>
              <w:spacing w:after="40"/>
            </w:pPr>
            <w:r/>
            <w:r>
              <w:rPr>
                <w:rFonts w:ascii="Aptos" w:hAnsi="Aptos"/>
                <w:b w:val="0"/>
                <w:sz w:val="17"/>
              </w:rPr>
              <w:t>Exam metadata</w:t>
            </w:r>
          </w:p>
        </w:tc>
        <w:tc>
          <w:tcPr>
            <w:tcW w:type="dxa" w:w="7704"/>
            <w:vAlign w:val="center"/>
            <w:shd w:fill="F1F6F9"/>
          </w:tcPr>
          <w:p>
            <w:pPr>
              <w:spacing w:after="40"/>
            </w:pPr>
            <w:r/>
            <w:r>
              <w:rPr>
                <w:rFonts w:ascii="Aptos" w:hAnsi="Aptos"/>
                <w:b w:val="0"/>
                <w:sz w:val="17"/>
              </w:rPr>
              <w:t>Exam family (BECE/WASSCE), candidate type (SC/PC where applicable), series (where applicable), year=2027, subject and optional programme/learning area.</w:t>
            </w:r>
          </w:p>
        </w:tc>
      </w:tr>
      <w:tr>
        <w:tc>
          <w:tcPr>
            <w:tcW w:type="dxa" w:w="2088"/>
            <w:vAlign w:val="center"/>
          </w:tcPr>
          <w:p>
            <w:pPr>
              <w:spacing w:after="40"/>
            </w:pPr>
            <w:r/>
            <w:r>
              <w:rPr>
                <w:rFonts w:ascii="Aptos" w:hAnsi="Aptos"/>
                <w:b w:val="0"/>
                <w:sz w:val="17"/>
              </w:rPr>
              <w:t>Question content</w:t>
            </w:r>
          </w:p>
        </w:tc>
        <w:tc>
          <w:tcPr>
            <w:tcW w:type="dxa" w:w="7704"/>
            <w:vAlign w:val="center"/>
          </w:tcPr>
          <w:p>
            <w:pPr>
              <w:spacing w:after="40"/>
            </w:pPr>
            <w:r/>
            <w:r>
              <w:rPr>
                <w:rFonts w:ascii="Aptos" w:hAnsi="Aptos"/>
                <w:b w:val="0"/>
                <w:sz w:val="17"/>
              </w:rPr>
              <w:t>Clear stem, optional passage/image/table, four options A–D for MCQs, exactly one keyed correct answer unless item type explicitly supports otherwise.</w:t>
            </w:r>
          </w:p>
        </w:tc>
      </w:tr>
      <w:tr>
        <w:tc>
          <w:tcPr>
            <w:tcW w:type="dxa" w:w="2088"/>
            <w:vAlign w:val="center"/>
            <w:shd w:fill="F1F6F9"/>
          </w:tcPr>
          <w:p>
            <w:pPr>
              <w:spacing w:after="40"/>
            </w:pPr>
            <w:r/>
            <w:r>
              <w:rPr>
                <w:rFonts w:ascii="Aptos" w:hAnsi="Aptos"/>
                <w:b w:val="0"/>
                <w:sz w:val="17"/>
              </w:rPr>
              <w:t>Answer support</w:t>
            </w:r>
          </w:p>
        </w:tc>
        <w:tc>
          <w:tcPr>
            <w:tcW w:type="dxa" w:w="7704"/>
            <w:vAlign w:val="center"/>
            <w:shd w:fill="F1F6F9"/>
          </w:tcPr>
          <w:p>
            <w:pPr>
              <w:spacing w:after="40"/>
            </w:pPr>
            <w:r/>
            <w:r>
              <w:rPr>
                <w:rFonts w:ascii="Aptos" w:hAnsi="Aptos"/>
                <w:b w:val="0"/>
                <w:sz w:val="17"/>
              </w:rPr>
              <w:t>Correct option, explanation, topic/subtopic, difficulty level, marks, estimated time and optional source/reference note for reviewer.</w:t>
            </w:r>
          </w:p>
        </w:tc>
      </w:tr>
      <w:tr>
        <w:tc>
          <w:tcPr>
            <w:tcW w:type="dxa" w:w="2088"/>
            <w:vAlign w:val="center"/>
          </w:tcPr>
          <w:p>
            <w:pPr>
              <w:spacing w:after="40"/>
            </w:pPr>
            <w:r/>
            <w:r>
              <w:rPr>
                <w:rFonts w:ascii="Aptos" w:hAnsi="Aptos"/>
                <w:b w:val="0"/>
                <w:sz w:val="17"/>
              </w:rPr>
              <w:t>Quality metadata</w:t>
            </w:r>
          </w:p>
        </w:tc>
        <w:tc>
          <w:tcPr>
            <w:tcW w:type="dxa" w:w="7704"/>
            <w:vAlign w:val="center"/>
          </w:tcPr>
          <w:p>
            <w:pPr>
              <w:spacing w:after="40"/>
            </w:pPr>
            <w:r/>
            <w:r>
              <w:rPr>
                <w:rFonts w:ascii="Aptos" w:hAnsi="Aptos"/>
                <w:b w:val="0"/>
                <w:sz w:val="17"/>
              </w:rPr>
              <w:t>Author, reviewer, status, syllabus mapping, version, created/updated timestamps, duplicate-check status.</w:t>
            </w:r>
          </w:p>
        </w:tc>
      </w:tr>
      <w:tr>
        <w:tc>
          <w:tcPr>
            <w:tcW w:type="dxa" w:w="2088"/>
            <w:vAlign w:val="center"/>
            <w:shd w:fill="F1F6F9"/>
          </w:tcPr>
          <w:p>
            <w:pPr>
              <w:spacing w:after="40"/>
            </w:pPr>
            <w:r/>
            <w:r>
              <w:rPr>
                <w:rFonts w:ascii="Aptos" w:hAnsi="Aptos"/>
                <w:b w:val="0"/>
                <w:sz w:val="17"/>
              </w:rPr>
              <w:t>Publication status</w:t>
            </w:r>
          </w:p>
        </w:tc>
        <w:tc>
          <w:tcPr>
            <w:tcW w:type="dxa" w:w="7704"/>
            <w:vAlign w:val="center"/>
            <w:shd w:fill="F1F6F9"/>
          </w:tcPr>
          <w:p>
            <w:pPr>
              <w:spacing w:after="40"/>
            </w:pPr>
            <w:r/>
            <w:r>
              <w:rPr>
                <w:rFonts w:ascii="Aptos" w:hAnsi="Aptos"/>
                <w:b w:val="0"/>
                <w:sz w:val="17"/>
              </w:rPr>
              <w:t>Draft → In Review → Approved → Published; rejected content cannot be served to students.</w:t>
            </w:r>
          </w:p>
        </w:tc>
      </w:tr>
      <w:tr>
        <w:tc>
          <w:tcPr>
            <w:tcW w:type="dxa" w:w="2088"/>
            <w:vAlign w:val="center"/>
          </w:tcPr>
          <w:p>
            <w:pPr>
              <w:spacing w:after="40"/>
            </w:pPr>
            <w:r/>
            <w:r>
              <w:rPr>
                <w:rFonts w:ascii="Aptos" w:hAnsi="Aptos"/>
                <w:b w:val="0"/>
                <w:sz w:val="17"/>
              </w:rPr>
              <w:t>Uniqueness</w:t>
            </w:r>
          </w:p>
        </w:tc>
        <w:tc>
          <w:tcPr>
            <w:tcW w:type="dxa" w:w="7704"/>
            <w:vAlign w:val="center"/>
          </w:tcPr>
          <w:p>
            <w:pPr>
              <w:spacing w:after="40"/>
            </w:pPr>
            <w:r/>
            <w:r>
              <w:rPr>
                <w:rFonts w:ascii="Aptos" w:hAnsi="Aptos"/>
                <w:b w:val="0"/>
                <w:sz w:val="17"/>
              </w:rPr>
              <w:t>Avoid exact and near-duplicate questions within the same subject/track/year; avoid superficial number swaps as the only variation.</w:t>
            </w:r>
          </w:p>
        </w:tc>
      </w:tr>
      <w:tr>
        <w:tc>
          <w:tcPr>
            <w:tcW w:type="dxa" w:w="2088"/>
            <w:vAlign w:val="center"/>
            <w:shd w:fill="F1F6F9"/>
          </w:tcPr>
          <w:p>
            <w:pPr>
              <w:spacing w:after="40"/>
            </w:pPr>
            <w:r/>
            <w:r>
              <w:rPr>
                <w:rFonts w:ascii="Aptos" w:hAnsi="Aptos"/>
                <w:b w:val="0"/>
                <w:sz w:val="17"/>
              </w:rPr>
              <w:t>Content integrity</w:t>
            </w:r>
          </w:p>
        </w:tc>
        <w:tc>
          <w:tcPr>
            <w:tcW w:type="dxa" w:w="7704"/>
            <w:vAlign w:val="center"/>
            <w:shd w:fill="F1F6F9"/>
          </w:tcPr>
          <w:p>
            <w:pPr>
              <w:spacing w:after="40"/>
            </w:pPr>
            <w:r/>
            <w:r>
              <w:rPr>
                <w:rFonts w:ascii="Aptos" w:hAnsi="Aptos"/>
                <w:b w:val="0"/>
                <w:sz w:val="17"/>
              </w:rPr>
              <w:t>Do not expose answer keys to the client before submission where server-based tests are used.</w:t>
            </w:r>
          </w:p>
        </w:tc>
      </w:tr>
    </w:tbl>
    <w:p>
      <w:pPr>
        <w:spacing w:after="0"/>
      </w:pPr>
    </w:p>
    <w:p>
      <w:r>
        <w:t>Content target: 100 approved MCQs per subject per applicable exam track for 2027. This is a target, not a claim that the bank is already complete.</w:t>
      </w:r>
    </w:p>
    <w:p>
      <w:pPr>
        <w:pStyle w:val="Heading1"/>
      </w:pPr>
      <w:r>
        <w:t>6. Student Experience and Main Screens</w:t>
      </w:r>
    </w:p>
    <w:p>
      <w:pPr>
        <w:pStyle w:val="ListBullet"/>
        <w:spacing w:after="40"/>
      </w:pPr>
      <w:r>
        <w:t>Welcome / onboarding: explain the app is a practice resource.</w:t>
      </w:r>
    </w:p>
    <w:p>
      <w:pPr>
        <w:pStyle w:val="ListBullet"/>
        <w:spacing w:after="40"/>
      </w:pPr>
      <w:r>
        <w:t>Sign up / sign in: email or phone-based option; secure password reset.</w:t>
      </w:r>
    </w:p>
    <w:p>
      <w:pPr>
        <w:pStyle w:val="ListBullet"/>
        <w:spacing w:after="40"/>
      </w:pPr>
      <w:r>
        <w:t>Exam selection: BECE, WASSCE School Candidates, or WASSCE Private Candidates where applicable.</w:t>
      </w:r>
    </w:p>
    <w:p>
      <w:pPr>
        <w:pStyle w:val="ListBullet"/>
        <w:spacing w:after="40"/>
      </w:pPr>
      <w:r>
        <w:t>Year selection: show 2027 as available; show future years as locked or omit them from student navigation. Do not allow a client-side bypass.</w:t>
      </w:r>
    </w:p>
    <w:p>
      <w:pPr>
        <w:pStyle w:val="ListBullet"/>
        <w:spacing w:after="40"/>
      </w:pPr>
      <w:r>
        <w:t>Subject dashboard: subject tiles, question availability, recent score and progress.</w:t>
      </w:r>
    </w:p>
    <w:p>
      <w:pPr>
        <w:pStyle w:val="ListBullet"/>
        <w:spacing w:after="40"/>
      </w:pPr>
      <w:r>
        <w:t>Practice mode: one question at a time, answer selection, next/previous navigation and optional instant feedback.</w:t>
      </w:r>
    </w:p>
    <w:p>
      <w:pPr>
        <w:pStyle w:val="ListBullet"/>
        <w:spacing w:after="40"/>
      </w:pPr>
      <w:r>
        <w:t>Review mode: correct answer, explanation, question reference and retry incorrect answers.</w:t>
      </w:r>
    </w:p>
    <w:p>
      <w:pPr>
        <w:pStyle w:val="ListBullet"/>
        <w:spacing w:after="40"/>
      </w:pPr>
      <w:r>
        <w:t>Timed mock test: timer, progress indicator, submit confirmation, auto-submit on timeout and server-side score calculation.</w:t>
      </w:r>
    </w:p>
    <w:p>
      <w:pPr>
        <w:pStyle w:val="ListBullet"/>
        <w:spacing w:after="40"/>
      </w:pPr>
      <w:r>
        <w:t>Results screen: score, accuracy, time used, topic breakdown, missed questions and review actions.</w:t>
      </w:r>
    </w:p>
    <w:p>
      <w:pPr>
        <w:pStyle w:val="ListBullet"/>
        <w:spacing w:after="40"/>
      </w:pPr>
      <w:r>
        <w:t>Profile and progress: completed quizzes, score history and learning streaks if enabled.</w:t>
      </w:r>
    </w:p>
    <w:p>
      <w:pPr>
        <w:pStyle w:val="Heading1"/>
      </w:pPr>
      <w:r>
        <w:t>7. Year Visibility and Rollover Policy</w:t>
      </w:r>
    </w:p>
    <w:p>
      <w:r>
        <w:t>This is a core requirement. The active year must be controlled by the server/database, not by the phone's local clock alone.</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23B5D"/>
          </w:tcPr>
          <w:p>
            <w:pPr>
              <w:spacing w:after="40"/>
            </w:pPr>
            <w:r/>
            <w:r>
              <w:rPr>
                <w:rFonts w:ascii="Aptos" w:hAnsi="Aptos"/>
                <w:b/>
                <w:color w:val="FFFFFF"/>
                <w:sz w:val="18"/>
              </w:rPr>
              <w:t>State</w:t>
            </w:r>
          </w:p>
        </w:tc>
        <w:tc>
          <w:tcPr>
            <w:tcW w:type="dxa" w:w="3816"/>
            <w:vAlign w:val="center"/>
            <w:shd w:fill="123B5D"/>
          </w:tcPr>
          <w:p>
            <w:pPr>
              <w:spacing w:after="40"/>
            </w:pPr>
            <w:r/>
            <w:r>
              <w:rPr>
                <w:rFonts w:ascii="Aptos" w:hAnsi="Aptos"/>
                <w:b/>
                <w:color w:val="FFFFFF"/>
                <w:sz w:val="18"/>
              </w:rPr>
              <w:t>Student behaviour</w:t>
            </w:r>
          </w:p>
        </w:tc>
        <w:tc>
          <w:tcPr>
            <w:tcW w:type="dxa" w:w="3888"/>
            <w:vAlign w:val="center"/>
            <w:shd w:fill="123B5D"/>
          </w:tcPr>
          <w:p>
            <w:pPr>
              <w:spacing w:after="40"/>
            </w:pPr>
            <w:r/>
            <w:r>
              <w:rPr>
                <w:rFonts w:ascii="Aptos" w:hAnsi="Aptos"/>
                <w:b/>
                <w:color w:val="FFFFFF"/>
                <w:sz w:val="18"/>
              </w:rPr>
              <w:t>Admin behaviour</w:t>
            </w:r>
          </w:p>
        </w:tc>
      </w:tr>
      <w:tr>
        <w:tc>
          <w:tcPr>
            <w:tcW w:type="dxa" w:w="2088"/>
            <w:vAlign w:val="center"/>
          </w:tcPr>
          <w:p>
            <w:pPr>
              <w:spacing w:after="40"/>
            </w:pPr>
            <w:r/>
            <w:r>
              <w:rPr>
                <w:rFonts w:ascii="Aptos" w:hAnsi="Aptos"/>
                <w:b w:val="0"/>
                <w:sz w:val="17"/>
              </w:rPr>
              <w:t>2027 ACTIVE</w:t>
            </w:r>
          </w:p>
        </w:tc>
        <w:tc>
          <w:tcPr>
            <w:tcW w:type="dxa" w:w="3816"/>
            <w:vAlign w:val="center"/>
          </w:tcPr>
          <w:p>
            <w:pPr>
              <w:spacing w:after="40"/>
            </w:pPr>
            <w:r/>
            <w:r>
              <w:rPr>
                <w:rFonts w:ascii="Aptos" w:hAnsi="Aptos"/>
                <w:b w:val="0"/>
                <w:sz w:val="17"/>
              </w:rPr>
              <w:t>2027 questions available; 2028–2030 hidden/locked.</w:t>
            </w:r>
          </w:p>
        </w:tc>
        <w:tc>
          <w:tcPr>
            <w:tcW w:type="dxa" w:w="3888"/>
            <w:vAlign w:val="center"/>
          </w:tcPr>
          <w:p>
            <w:pPr>
              <w:spacing w:after="40"/>
            </w:pPr>
            <w:r/>
            <w:r>
              <w:rPr>
                <w:rFonts w:ascii="Aptos" w:hAnsi="Aptos"/>
                <w:b w:val="0"/>
                <w:sz w:val="17"/>
              </w:rPr>
              <w:t>Edit/review/publish 2027 content; prepare future banks privately if desired.</w:t>
            </w:r>
          </w:p>
        </w:tc>
      </w:tr>
      <w:tr>
        <w:tc>
          <w:tcPr>
            <w:tcW w:type="dxa" w:w="2088"/>
            <w:vAlign w:val="center"/>
            <w:shd w:fill="F1F6F9"/>
          </w:tcPr>
          <w:p>
            <w:pPr>
              <w:spacing w:after="40"/>
            </w:pPr>
            <w:r/>
            <w:r>
              <w:rPr>
                <w:rFonts w:ascii="Aptos" w:hAnsi="Aptos"/>
                <w:b w:val="0"/>
                <w:sz w:val="17"/>
              </w:rPr>
              <w:t>2028 PREPARED</w:t>
            </w:r>
          </w:p>
        </w:tc>
        <w:tc>
          <w:tcPr>
            <w:tcW w:type="dxa" w:w="3816"/>
            <w:vAlign w:val="center"/>
            <w:shd w:fill="F1F6F9"/>
          </w:tcPr>
          <w:p>
            <w:pPr>
              <w:spacing w:after="40"/>
            </w:pPr>
            <w:r/>
            <w:r>
              <w:rPr>
                <w:rFonts w:ascii="Aptos" w:hAnsi="Aptos"/>
                <w:b w:val="0"/>
                <w:sz w:val="17"/>
              </w:rPr>
              <w:t>No student access to 2028 yet.</w:t>
            </w:r>
          </w:p>
        </w:tc>
        <w:tc>
          <w:tcPr>
            <w:tcW w:type="dxa" w:w="3888"/>
            <w:vAlign w:val="center"/>
            <w:shd w:fill="F1F6F9"/>
          </w:tcPr>
          <w:p>
            <w:pPr>
              <w:spacing w:after="40"/>
            </w:pPr>
            <w:r/>
            <w:r>
              <w:rPr>
                <w:rFonts w:ascii="Aptos" w:hAnsi="Aptos"/>
                <w:b w:val="0"/>
                <w:sz w:val="17"/>
              </w:rPr>
              <w:t>Import, validate, review, test and schedule the new bank.</w:t>
            </w:r>
          </w:p>
        </w:tc>
      </w:tr>
      <w:tr>
        <w:tc>
          <w:tcPr>
            <w:tcW w:type="dxa" w:w="2088"/>
            <w:vAlign w:val="center"/>
          </w:tcPr>
          <w:p>
            <w:pPr>
              <w:spacing w:after="40"/>
            </w:pPr>
            <w:r/>
            <w:r>
              <w:rPr>
                <w:rFonts w:ascii="Aptos" w:hAnsi="Aptos"/>
                <w:b w:val="0"/>
                <w:sz w:val="17"/>
              </w:rPr>
              <w:t>ROLLOVER APPROVED</w:t>
            </w:r>
          </w:p>
        </w:tc>
        <w:tc>
          <w:tcPr>
            <w:tcW w:type="dxa" w:w="3816"/>
            <w:vAlign w:val="center"/>
          </w:tcPr>
          <w:p>
            <w:pPr>
              <w:spacing w:after="40"/>
            </w:pPr>
            <w:r/>
            <w:r>
              <w:rPr>
                <w:rFonts w:ascii="Aptos" w:hAnsi="Aptos"/>
                <w:b w:val="0"/>
                <w:sz w:val="17"/>
              </w:rPr>
              <w:t>2028 becomes active; 2027 leaves normal practice navigation.</w:t>
            </w:r>
          </w:p>
        </w:tc>
        <w:tc>
          <w:tcPr>
            <w:tcW w:type="dxa" w:w="3888"/>
            <w:vAlign w:val="center"/>
          </w:tcPr>
          <w:p>
            <w:pPr>
              <w:spacing w:after="40"/>
            </w:pPr>
            <w:r/>
            <w:r>
              <w:rPr>
                <w:rFonts w:ascii="Aptos" w:hAnsi="Aptos"/>
                <w:b w:val="0"/>
                <w:sz w:val="17"/>
              </w:rPr>
              <w:t>Admin approves immediate or scheduled switch after readiness checks.</w:t>
            </w:r>
          </w:p>
        </w:tc>
      </w:tr>
      <w:tr>
        <w:tc>
          <w:tcPr>
            <w:tcW w:type="dxa" w:w="2088"/>
            <w:vAlign w:val="center"/>
            <w:shd w:fill="F1F6F9"/>
          </w:tcPr>
          <w:p>
            <w:pPr>
              <w:spacing w:after="40"/>
            </w:pPr>
            <w:r/>
            <w:r>
              <w:rPr>
                <w:rFonts w:ascii="Aptos" w:hAnsi="Aptos"/>
                <w:b w:val="0"/>
                <w:sz w:val="17"/>
              </w:rPr>
              <w:t>2027 ARCHIVED</w:t>
            </w:r>
          </w:p>
        </w:tc>
        <w:tc>
          <w:tcPr>
            <w:tcW w:type="dxa" w:w="3816"/>
            <w:vAlign w:val="center"/>
            <w:shd w:fill="F1F6F9"/>
          </w:tcPr>
          <w:p>
            <w:pPr>
              <w:spacing w:after="40"/>
            </w:pPr>
            <w:r/>
            <w:r>
              <w:rPr>
                <w:rFonts w:ascii="Aptos" w:hAnsi="Aptos"/>
                <w:b w:val="0"/>
                <w:sz w:val="17"/>
              </w:rPr>
              <w:t>Old 2027 bank is not visible in default student practice; retained for audit or authorised historical access.</w:t>
            </w:r>
          </w:p>
        </w:tc>
        <w:tc>
          <w:tcPr>
            <w:tcW w:type="dxa" w:w="3888"/>
            <w:vAlign w:val="center"/>
            <w:shd w:fill="F1F6F9"/>
          </w:tcPr>
          <w:p>
            <w:pPr>
              <w:spacing w:after="40"/>
            </w:pPr>
            <w:r/>
            <w:r>
              <w:rPr>
                <w:rFonts w:ascii="Aptos" w:hAnsi="Aptos"/>
                <w:b w:val="0"/>
                <w:sz w:val="17"/>
              </w:rPr>
              <w:t>Admin can access archived content; restore only with elevated permission.</w:t>
            </w:r>
          </w:p>
        </w:tc>
      </w:tr>
      <w:tr>
        <w:tc>
          <w:tcPr>
            <w:tcW w:type="dxa" w:w="2088"/>
            <w:vAlign w:val="center"/>
          </w:tcPr>
          <w:p>
            <w:pPr>
              <w:spacing w:after="40"/>
            </w:pPr>
            <w:r/>
            <w:r>
              <w:rPr>
                <w:rFonts w:ascii="Aptos" w:hAnsi="Aptos"/>
                <w:b w:val="0"/>
                <w:sz w:val="17"/>
              </w:rPr>
              <w:t>ROLLOVER FAILED</w:t>
            </w:r>
          </w:p>
        </w:tc>
        <w:tc>
          <w:tcPr>
            <w:tcW w:type="dxa" w:w="3816"/>
            <w:vAlign w:val="center"/>
          </w:tcPr>
          <w:p>
            <w:pPr>
              <w:spacing w:after="40"/>
            </w:pPr>
            <w:r/>
            <w:r>
              <w:rPr>
                <w:rFonts w:ascii="Aptos" w:hAnsi="Aptos"/>
                <w:b w:val="0"/>
                <w:sz w:val="17"/>
              </w:rPr>
              <w:t>Keep current active year unchanged and show admin alert.</w:t>
            </w:r>
          </w:p>
        </w:tc>
        <w:tc>
          <w:tcPr>
            <w:tcW w:type="dxa" w:w="3888"/>
            <w:vAlign w:val="center"/>
          </w:tcPr>
          <w:p>
            <w:pPr>
              <w:spacing w:after="40"/>
            </w:pPr>
            <w:r/>
            <w:r>
              <w:rPr>
                <w:rFonts w:ascii="Aptos" w:hAnsi="Aptos"/>
                <w:b w:val="0"/>
                <w:sz w:val="17"/>
              </w:rPr>
              <w:t>Review failed readiness checks; retry after correction.</w:t>
            </w:r>
          </w:p>
        </w:tc>
      </w:tr>
    </w:tbl>
    <w:p>
      <w:pPr>
        <w:spacing w:after="0"/>
      </w:pPr>
    </w:p>
    <w:p>
      <w:pPr>
        <w:pStyle w:val="Heading2"/>
      </w:pPr>
      <w:r>
        <w:t>7.1 Release rules</w:t>
      </w:r>
    </w:p>
    <w:p>
      <w:pPr>
        <w:pStyle w:val="ListBullet"/>
        <w:spacing w:after="40"/>
      </w:pPr>
      <w:r>
        <w:t>One active year per exam track/series where the exam schedule requires separate controls.</w:t>
      </w:r>
    </w:p>
    <w:p>
      <w:pPr>
        <w:pStyle w:val="ListBullet"/>
        <w:spacing w:after="40"/>
      </w:pPr>
      <w:r>
        <w:t>Future years must be blocked by server-side authorization and database/API filters, not just hidden buttons.</w:t>
      </w:r>
    </w:p>
    <w:p>
      <w:pPr>
        <w:pStyle w:val="ListBullet"/>
        <w:spacing w:after="40"/>
      </w:pPr>
      <w:r>
        <w:t>Require a complete content bank, reviewer approval, smoke tests and backup before rollover.</w:t>
      </w:r>
    </w:p>
    <w:p>
      <w:pPr>
        <w:pStyle w:val="ListBullet"/>
        <w:spacing w:after="40"/>
      </w:pPr>
      <w:r>
        <w:t>Prefer an administrator-approved scheduled release; automatic release is allowed only when explicitly configured.</w:t>
      </w:r>
    </w:p>
    <w:p>
      <w:pPr>
        <w:pStyle w:val="ListBullet"/>
        <w:spacing w:after="40"/>
      </w:pPr>
      <w:r>
        <w:t>On rollover, change visibility/status. Do not delete old questions or results as a side effect.</w:t>
      </w:r>
    </w:p>
    <w:p>
      <w:pPr>
        <w:pStyle w:val="ListBullet"/>
        <w:spacing w:after="40"/>
      </w:pPr>
      <w:r>
        <w:t>Archive 2027 question bank and keep student records unless a separately approved retention policy says otherwise.</w:t>
      </w:r>
    </w:p>
    <w:p>
      <w:pPr>
        <w:pStyle w:val="ListBullet"/>
        <w:spacing w:after="40"/>
      </w:pPr>
      <w:r>
        <w:t>Provide a rollback action to restore the prior active year if the new release has a critical defect.</w:t>
      </w:r>
    </w:p>
    <w:p>
      <w:pPr>
        <w:pStyle w:val="ListBullet"/>
        <w:spacing w:after="40"/>
      </w:pPr>
      <w:r>
        <w:t>Log who initiated/approved rollover, old and new year, timestamp, result and any rollback.</w:t>
      </w:r>
    </w:p>
    <w:p>
      <w:pPr>
        <w:pStyle w:val="Heading2"/>
      </w:pPr>
      <w:r>
        <w:t>7.2 Meaning of “clear the old questions”</w:t>
      </w:r>
    </w:p>
    <w:p>
      <w:r>
        <w:t>For safety, the app should clear 2027 questions from the student's current-year screens and cache, not permanently erase the canonical question bank or student results. On sign-out, account change or rollover, invalidate cached active-year content and download the new active set. Any permanent deletion must require a separate confirmation and backup.</w:t>
      </w:r>
    </w:p>
    <w:p>
      <w:pPr>
        <w:pStyle w:val="Heading1"/>
      </w:pPr>
      <w:r>
        <w:t>8. Admin Console Requirements</w:t>
      </w:r>
    </w:p>
    <w:p>
      <w:pPr>
        <w:pStyle w:val="ListBullet"/>
        <w:spacing w:after="40"/>
      </w:pPr>
      <w:r>
        <w:t>Dashboard showing active year, bank completion percentage, questions by subject, review queue and content quality warnings.</w:t>
      </w:r>
    </w:p>
    <w:p>
      <w:pPr>
        <w:pStyle w:val="ListBullet"/>
        <w:spacing w:after="40"/>
      </w:pPr>
      <w:r>
        <w:t>Manage exam tracks, candidate type, series, subjects, topics, year visibility and release date.</w:t>
      </w:r>
    </w:p>
    <w:p>
      <w:pPr>
        <w:pStyle w:val="ListBullet"/>
        <w:spacing w:after="40"/>
      </w:pPr>
      <w:r>
        <w:t>Create/import/edit questions in batches using validated CSV/JSON templates.</w:t>
      </w:r>
    </w:p>
    <w:p>
      <w:pPr>
        <w:pStyle w:val="ListBullet"/>
        <w:spacing w:after="40"/>
      </w:pPr>
      <w:r>
        <w:t>Preview questions exactly as students see them; run duplicate and missing-answer checks.</w:t>
      </w:r>
    </w:p>
    <w:p>
      <w:pPr>
        <w:pStyle w:val="ListBullet"/>
        <w:spacing w:after="40"/>
      </w:pPr>
      <w:r>
        <w:t>Review workflow with comments and approval/rejection history.</w:t>
      </w:r>
    </w:p>
    <w:p>
      <w:pPr>
        <w:pStyle w:val="ListBullet"/>
        <w:spacing w:after="40"/>
      </w:pPr>
      <w:r>
        <w:t>Rollover wizard with readiness checklist, backup confirmation, dry-run, approval and rollback.</w:t>
      </w:r>
    </w:p>
    <w:p>
      <w:pPr>
        <w:pStyle w:val="ListBullet"/>
        <w:spacing w:after="40"/>
      </w:pPr>
      <w:r>
        <w:t>Export content inventory and operational reports to CSV/Excel/PDF where supported.</w:t>
      </w:r>
    </w:p>
    <w:p>
      <w:pPr>
        <w:pStyle w:val="ListBullet"/>
        <w:spacing w:after="40"/>
      </w:pPr>
      <w:r>
        <w:t>Audit log for logins, role changes, content edits, publishing, exports and year changes.</w:t>
      </w:r>
    </w:p>
    <w:p>
      <w:pPr>
        <w:pStyle w:val="Heading1"/>
      </w:pPr>
      <w:r>
        <w:t>9.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vAlign w:val="center"/>
            <w:shd w:fill="123B5D"/>
          </w:tcPr>
          <w:p>
            <w:pPr>
              <w:spacing w:after="40"/>
            </w:pPr>
            <w:r/>
            <w:r>
              <w:rPr>
                <w:rFonts w:ascii="Aptos" w:hAnsi="Aptos"/>
                <w:b/>
                <w:color w:val="FFFFFF"/>
                <w:sz w:val="18"/>
              </w:rPr>
              <w:t>ID</w:t>
            </w:r>
          </w:p>
        </w:tc>
        <w:tc>
          <w:tcPr>
            <w:tcW w:type="dxa" w:w="4320"/>
            <w:vAlign w:val="center"/>
            <w:shd w:fill="123B5D"/>
          </w:tcPr>
          <w:p>
            <w:pPr>
              <w:spacing w:after="40"/>
            </w:pPr>
            <w:r/>
            <w:r>
              <w:rPr>
                <w:rFonts w:ascii="Aptos" w:hAnsi="Aptos"/>
                <w:b/>
                <w:color w:val="FFFFFF"/>
                <w:sz w:val="18"/>
              </w:rPr>
              <w:t>Requirement</w:t>
            </w:r>
          </w:p>
        </w:tc>
        <w:tc>
          <w:tcPr>
            <w:tcW w:type="dxa" w:w="1008"/>
            <w:vAlign w:val="center"/>
            <w:shd w:fill="123B5D"/>
          </w:tcPr>
          <w:p>
            <w:pPr>
              <w:spacing w:after="40"/>
            </w:pPr>
            <w:r/>
            <w:r>
              <w:rPr>
                <w:rFonts w:ascii="Aptos" w:hAnsi="Aptos"/>
                <w:b/>
                <w:color w:val="FFFFFF"/>
                <w:sz w:val="18"/>
              </w:rPr>
              <w:t>Priority</w:t>
            </w:r>
          </w:p>
        </w:tc>
        <w:tc>
          <w:tcPr>
            <w:tcW w:type="dxa" w:w="3600"/>
            <w:vAlign w:val="center"/>
            <w:shd w:fill="123B5D"/>
          </w:tcPr>
          <w:p>
            <w:pPr>
              <w:spacing w:after="40"/>
            </w:pPr>
            <w:r/>
            <w:r>
              <w:rPr>
                <w:rFonts w:ascii="Aptos" w:hAnsi="Aptos"/>
                <w:b/>
                <w:color w:val="FFFFFF"/>
                <w:sz w:val="18"/>
              </w:rPr>
              <w:t>Acceptance test</w:t>
            </w:r>
          </w:p>
        </w:tc>
      </w:tr>
      <w:tr>
        <w:tc>
          <w:tcPr>
            <w:tcW w:type="dxa" w:w="864"/>
            <w:vAlign w:val="center"/>
          </w:tcPr>
          <w:p>
            <w:pPr>
              <w:spacing w:after="40"/>
            </w:pPr>
            <w:r/>
            <w:r>
              <w:rPr>
                <w:rFonts w:ascii="Aptos" w:hAnsi="Aptos"/>
                <w:b w:val="0"/>
                <w:sz w:val="17"/>
              </w:rPr>
              <w:t>FR-01</w:t>
            </w:r>
          </w:p>
        </w:tc>
        <w:tc>
          <w:tcPr>
            <w:tcW w:type="dxa" w:w="4320"/>
            <w:vAlign w:val="center"/>
          </w:tcPr>
          <w:p>
            <w:pPr>
              <w:spacing w:after="40"/>
            </w:pPr>
            <w:r/>
            <w:r>
              <w:rPr>
                <w:rFonts w:ascii="Aptos" w:hAnsi="Aptos"/>
                <w:b w:val="0"/>
                <w:sz w:val="17"/>
              </w:rPr>
              <w:t>Show only the active 2027 bank to student accounts in the initial release.</w:t>
            </w:r>
          </w:p>
        </w:tc>
        <w:tc>
          <w:tcPr>
            <w:tcW w:type="dxa" w:w="1008"/>
            <w:vAlign w:val="center"/>
          </w:tcPr>
          <w:p>
            <w:pPr>
              <w:spacing w:after="40"/>
            </w:pPr>
            <w:r/>
            <w:r>
              <w:rPr>
                <w:rFonts w:ascii="Aptos" w:hAnsi="Aptos"/>
                <w:b w:val="0"/>
                <w:sz w:val="17"/>
              </w:rPr>
              <w:t>Must</w:t>
            </w:r>
          </w:p>
        </w:tc>
        <w:tc>
          <w:tcPr>
            <w:tcW w:type="dxa" w:w="3600"/>
            <w:vAlign w:val="center"/>
          </w:tcPr>
          <w:p>
            <w:pPr>
              <w:spacing w:after="40"/>
            </w:pPr>
            <w:r/>
            <w:r>
              <w:rPr>
                <w:rFonts w:ascii="Aptos" w:hAnsi="Aptos"/>
                <w:b w:val="0"/>
                <w:sz w:val="17"/>
              </w:rPr>
              <w:t>A student cannot retrieve future-year content through UI or direct API request.</w:t>
            </w:r>
          </w:p>
        </w:tc>
      </w:tr>
      <w:tr>
        <w:tc>
          <w:tcPr>
            <w:tcW w:type="dxa" w:w="864"/>
            <w:vAlign w:val="center"/>
            <w:shd w:fill="F1F6F9"/>
          </w:tcPr>
          <w:p>
            <w:pPr>
              <w:spacing w:after="40"/>
            </w:pPr>
            <w:r/>
            <w:r>
              <w:rPr>
                <w:rFonts w:ascii="Aptos" w:hAnsi="Aptos"/>
                <w:b w:val="0"/>
                <w:sz w:val="17"/>
              </w:rPr>
              <w:t>FR-02</w:t>
            </w:r>
          </w:p>
        </w:tc>
        <w:tc>
          <w:tcPr>
            <w:tcW w:type="dxa" w:w="4320"/>
            <w:vAlign w:val="center"/>
            <w:shd w:fill="F1F6F9"/>
          </w:tcPr>
          <w:p>
            <w:pPr>
              <w:spacing w:after="40"/>
            </w:pPr>
            <w:r/>
            <w:r>
              <w:rPr>
                <w:rFonts w:ascii="Aptos" w:hAnsi="Aptos"/>
                <w:b w:val="0"/>
                <w:sz w:val="17"/>
              </w:rPr>
              <w:t>Filter questions by exam, track/series, subject, topic and active year.</w:t>
            </w:r>
          </w:p>
        </w:tc>
        <w:tc>
          <w:tcPr>
            <w:tcW w:type="dxa" w:w="1008"/>
            <w:vAlign w:val="center"/>
            <w:shd w:fill="F1F6F9"/>
          </w:tcPr>
          <w:p>
            <w:pPr>
              <w:spacing w:after="40"/>
            </w:pPr>
            <w:r/>
            <w:r>
              <w:rPr>
                <w:rFonts w:ascii="Aptos" w:hAnsi="Aptos"/>
                <w:b w:val="0"/>
                <w:sz w:val="17"/>
              </w:rPr>
              <w:t>Must</w:t>
            </w:r>
          </w:p>
        </w:tc>
        <w:tc>
          <w:tcPr>
            <w:tcW w:type="dxa" w:w="3600"/>
            <w:vAlign w:val="center"/>
            <w:shd w:fill="F1F6F9"/>
          </w:tcPr>
          <w:p>
            <w:pPr>
              <w:spacing w:after="40"/>
            </w:pPr>
            <w:r/>
            <w:r>
              <w:rPr>
                <w:rFonts w:ascii="Aptos" w:hAnsi="Aptos"/>
                <w:b w:val="0"/>
                <w:sz w:val="17"/>
              </w:rPr>
              <w:t>Each filter returns only matching published questions.</w:t>
            </w:r>
          </w:p>
        </w:tc>
      </w:tr>
      <w:tr>
        <w:tc>
          <w:tcPr>
            <w:tcW w:type="dxa" w:w="864"/>
            <w:vAlign w:val="center"/>
          </w:tcPr>
          <w:p>
            <w:pPr>
              <w:spacing w:after="40"/>
            </w:pPr>
            <w:r/>
            <w:r>
              <w:rPr>
                <w:rFonts w:ascii="Aptos" w:hAnsi="Aptos"/>
                <w:b w:val="0"/>
                <w:sz w:val="17"/>
              </w:rPr>
              <w:t>FR-03</w:t>
            </w:r>
          </w:p>
        </w:tc>
        <w:tc>
          <w:tcPr>
            <w:tcW w:type="dxa" w:w="4320"/>
            <w:vAlign w:val="center"/>
          </w:tcPr>
          <w:p>
            <w:pPr>
              <w:spacing w:after="40"/>
            </w:pPr>
            <w:r/>
            <w:r>
              <w:rPr>
                <w:rFonts w:ascii="Aptos" w:hAnsi="Aptos"/>
                <w:b w:val="0"/>
                <w:sz w:val="17"/>
              </w:rPr>
              <w:t>Serve approved questions with options and explanations.</w:t>
            </w:r>
          </w:p>
        </w:tc>
        <w:tc>
          <w:tcPr>
            <w:tcW w:type="dxa" w:w="1008"/>
            <w:vAlign w:val="center"/>
          </w:tcPr>
          <w:p>
            <w:pPr>
              <w:spacing w:after="40"/>
            </w:pPr>
            <w:r/>
            <w:r>
              <w:rPr>
                <w:rFonts w:ascii="Aptos" w:hAnsi="Aptos"/>
                <w:b w:val="0"/>
                <w:sz w:val="17"/>
              </w:rPr>
              <w:t>Must</w:t>
            </w:r>
          </w:p>
        </w:tc>
        <w:tc>
          <w:tcPr>
            <w:tcW w:type="dxa" w:w="3600"/>
            <w:vAlign w:val="center"/>
          </w:tcPr>
          <w:p>
            <w:pPr>
              <w:spacing w:after="40"/>
            </w:pPr>
            <w:r/>
            <w:r>
              <w:rPr>
                <w:rFonts w:ascii="Aptos" w:hAnsi="Aptos"/>
                <w:b w:val="0"/>
                <w:sz w:val="17"/>
              </w:rPr>
              <w:t>Every published MCQ has four options and one valid answer key.</w:t>
            </w:r>
          </w:p>
        </w:tc>
      </w:tr>
      <w:tr>
        <w:tc>
          <w:tcPr>
            <w:tcW w:type="dxa" w:w="864"/>
            <w:vAlign w:val="center"/>
            <w:shd w:fill="F1F6F9"/>
          </w:tcPr>
          <w:p>
            <w:pPr>
              <w:spacing w:after="40"/>
            </w:pPr>
            <w:r/>
            <w:r>
              <w:rPr>
                <w:rFonts w:ascii="Aptos" w:hAnsi="Aptos"/>
                <w:b w:val="0"/>
                <w:sz w:val="17"/>
              </w:rPr>
              <w:t>FR-04</w:t>
            </w:r>
          </w:p>
        </w:tc>
        <w:tc>
          <w:tcPr>
            <w:tcW w:type="dxa" w:w="4320"/>
            <w:vAlign w:val="center"/>
            <w:shd w:fill="F1F6F9"/>
          </w:tcPr>
          <w:p>
            <w:pPr>
              <w:spacing w:after="40"/>
            </w:pPr>
            <w:r/>
            <w:r>
              <w:rPr>
                <w:rFonts w:ascii="Aptos" w:hAnsi="Aptos"/>
                <w:b w:val="0"/>
                <w:sz w:val="17"/>
              </w:rPr>
              <w:t>Score submitted practice/mock tests consistently.</w:t>
            </w:r>
          </w:p>
        </w:tc>
        <w:tc>
          <w:tcPr>
            <w:tcW w:type="dxa" w:w="1008"/>
            <w:vAlign w:val="center"/>
            <w:shd w:fill="F1F6F9"/>
          </w:tcPr>
          <w:p>
            <w:pPr>
              <w:spacing w:after="40"/>
            </w:pPr>
            <w:r/>
            <w:r>
              <w:rPr>
                <w:rFonts w:ascii="Aptos" w:hAnsi="Aptos"/>
                <w:b w:val="0"/>
                <w:sz w:val="17"/>
              </w:rPr>
              <w:t>Must</w:t>
            </w:r>
          </w:p>
        </w:tc>
        <w:tc>
          <w:tcPr>
            <w:tcW w:type="dxa" w:w="3600"/>
            <w:vAlign w:val="center"/>
            <w:shd w:fill="F1F6F9"/>
          </w:tcPr>
          <w:p>
            <w:pPr>
              <w:spacing w:after="40"/>
            </w:pPr>
            <w:r/>
            <w:r>
              <w:rPr>
                <w:rFonts w:ascii="Aptos" w:hAnsi="Aptos"/>
                <w:b w:val="0"/>
                <w:sz w:val="17"/>
              </w:rPr>
              <w:t>Server score matches keyed answers; unanswered items count according to configured rules.</w:t>
            </w:r>
          </w:p>
        </w:tc>
      </w:tr>
      <w:tr>
        <w:tc>
          <w:tcPr>
            <w:tcW w:type="dxa" w:w="864"/>
            <w:vAlign w:val="center"/>
          </w:tcPr>
          <w:p>
            <w:pPr>
              <w:spacing w:after="40"/>
            </w:pPr>
            <w:r/>
            <w:r>
              <w:rPr>
                <w:rFonts w:ascii="Aptos" w:hAnsi="Aptos"/>
                <w:b w:val="0"/>
                <w:sz w:val="17"/>
              </w:rPr>
              <w:t>FR-05</w:t>
            </w:r>
          </w:p>
        </w:tc>
        <w:tc>
          <w:tcPr>
            <w:tcW w:type="dxa" w:w="4320"/>
            <w:vAlign w:val="center"/>
          </w:tcPr>
          <w:p>
            <w:pPr>
              <w:spacing w:after="40"/>
            </w:pPr>
            <w:r/>
            <w:r>
              <w:rPr>
                <w:rFonts w:ascii="Aptos" w:hAnsi="Aptos"/>
                <w:b w:val="0"/>
                <w:sz w:val="17"/>
              </w:rPr>
              <w:t>Persist student results independently from question visibility.</w:t>
            </w:r>
          </w:p>
        </w:tc>
        <w:tc>
          <w:tcPr>
            <w:tcW w:type="dxa" w:w="1008"/>
            <w:vAlign w:val="center"/>
          </w:tcPr>
          <w:p>
            <w:pPr>
              <w:spacing w:after="40"/>
            </w:pPr>
            <w:r/>
            <w:r>
              <w:rPr>
                <w:rFonts w:ascii="Aptos" w:hAnsi="Aptos"/>
                <w:b w:val="0"/>
                <w:sz w:val="17"/>
              </w:rPr>
              <w:t>Must</w:t>
            </w:r>
          </w:p>
        </w:tc>
        <w:tc>
          <w:tcPr>
            <w:tcW w:type="dxa" w:w="3600"/>
            <w:vAlign w:val="center"/>
          </w:tcPr>
          <w:p>
            <w:pPr>
              <w:spacing w:after="40"/>
            </w:pPr>
            <w:r/>
            <w:r>
              <w:rPr>
                <w:rFonts w:ascii="Aptos" w:hAnsi="Aptos"/>
                <w:b w:val="0"/>
                <w:sz w:val="17"/>
              </w:rPr>
              <w:t>Rollover hides old bank but historical results remain available under policy.</w:t>
            </w:r>
          </w:p>
        </w:tc>
      </w:tr>
      <w:tr>
        <w:tc>
          <w:tcPr>
            <w:tcW w:type="dxa" w:w="864"/>
            <w:vAlign w:val="center"/>
            <w:shd w:fill="F1F6F9"/>
          </w:tcPr>
          <w:p>
            <w:pPr>
              <w:spacing w:after="40"/>
            </w:pPr>
            <w:r/>
            <w:r>
              <w:rPr>
                <w:rFonts w:ascii="Aptos" w:hAnsi="Aptos"/>
                <w:b w:val="0"/>
                <w:sz w:val="17"/>
              </w:rPr>
              <w:t>FR-06</w:t>
            </w:r>
          </w:p>
        </w:tc>
        <w:tc>
          <w:tcPr>
            <w:tcW w:type="dxa" w:w="4320"/>
            <w:vAlign w:val="center"/>
            <w:shd w:fill="F1F6F9"/>
          </w:tcPr>
          <w:p>
            <w:pPr>
              <w:spacing w:after="40"/>
            </w:pPr>
            <w:r/>
            <w:r>
              <w:rPr>
                <w:rFonts w:ascii="Aptos" w:hAnsi="Aptos"/>
                <w:b w:val="0"/>
                <w:sz w:val="17"/>
              </w:rPr>
              <w:t>Admin can approve/schedule year rollover.</w:t>
            </w:r>
          </w:p>
        </w:tc>
        <w:tc>
          <w:tcPr>
            <w:tcW w:type="dxa" w:w="1008"/>
            <w:vAlign w:val="center"/>
            <w:shd w:fill="F1F6F9"/>
          </w:tcPr>
          <w:p>
            <w:pPr>
              <w:spacing w:after="40"/>
            </w:pPr>
            <w:r/>
            <w:r>
              <w:rPr>
                <w:rFonts w:ascii="Aptos" w:hAnsi="Aptos"/>
                <w:b w:val="0"/>
                <w:sz w:val="17"/>
              </w:rPr>
              <w:t>Must</w:t>
            </w:r>
          </w:p>
        </w:tc>
        <w:tc>
          <w:tcPr>
            <w:tcW w:type="dxa" w:w="3600"/>
            <w:vAlign w:val="center"/>
            <w:shd w:fill="F1F6F9"/>
          </w:tcPr>
          <w:p>
            <w:pPr>
              <w:spacing w:after="40"/>
            </w:pPr>
            <w:r/>
            <w:r>
              <w:rPr>
                <w:rFonts w:ascii="Aptos" w:hAnsi="Aptos"/>
                <w:b w:val="0"/>
                <w:sz w:val="17"/>
              </w:rPr>
              <w:t>Only authorised admin can initiate; operation is logged.</w:t>
            </w:r>
          </w:p>
        </w:tc>
      </w:tr>
      <w:tr>
        <w:tc>
          <w:tcPr>
            <w:tcW w:type="dxa" w:w="864"/>
            <w:vAlign w:val="center"/>
          </w:tcPr>
          <w:p>
            <w:pPr>
              <w:spacing w:after="40"/>
            </w:pPr>
            <w:r/>
            <w:r>
              <w:rPr>
                <w:rFonts w:ascii="Aptos" w:hAnsi="Aptos"/>
                <w:b w:val="0"/>
                <w:sz w:val="17"/>
              </w:rPr>
              <w:t>FR-07</w:t>
            </w:r>
          </w:p>
        </w:tc>
        <w:tc>
          <w:tcPr>
            <w:tcW w:type="dxa" w:w="4320"/>
            <w:vAlign w:val="center"/>
          </w:tcPr>
          <w:p>
            <w:pPr>
              <w:spacing w:after="40"/>
            </w:pPr>
            <w:r/>
            <w:r>
              <w:rPr>
                <w:rFonts w:ascii="Aptos" w:hAnsi="Aptos"/>
                <w:b w:val="0"/>
                <w:sz w:val="17"/>
              </w:rPr>
              <w:t>Archive old bank and invalidate active-year cache on rollover.</w:t>
            </w:r>
          </w:p>
        </w:tc>
        <w:tc>
          <w:tcPr>
            <w:tcW w:type="dxa" w:w="1008"/>
            <w:vAlign w:val="center"/>
          </w:tcPr>
          <w:p>
            <w:pPr>
              <w:spacing w:after="40"/>
            </w:pPr>
            <w:r/>
            <w:r>
              <w:rPr>
                <w:rFonts w:ascii="Aptos" w:hAnsi="Aptos"/>
                <w:b w:val="0"/>
                <w:sz w:val="17"/>
              </w:rPr>
              <w:t>Must</w:t>
            </w:r>
          </w:p>
        </w:tc>
        <w:tc>
          <w:tcPr>
            <w:tcW w:type="dxa" w:w="3600"/>
            <w:vAlign w:val="center"/>
          </w:tcPr>
          <w:p>
            <w:pPr>
              <w:spacing w:after="40"/>
            </w:pPr>
            <w:r/>
            <w:r>
              <w:rPr>
                <w:rFonts w:ascii="Aptos" w:hAnsi="Aptos"/>
                <w:b w:val="0"/>
                <w:sz w:val="17"/>
              </w:rPr>
              <w:t>After successful switch, student screens load the new active year.</w:t>
            </w:r>
          </w:p>
        </w:tc>
      </w:tr>
      <w:tr>
        <w:tc>
          <w:tcPr>
            <w:tcW w:type="dxa" w:w="864"/>
            <w:vAlign w:val="center"/>
            <w:shd w:fill="F1F6F9"/>
          </w:tcPr>
          <w:p>
            <w:pPr>
              <w:spacing w:after="40"/>
            </w:pPr>
            <w:r/>
            <w:r>
              <w:rPr>
                <w:rFonts w:ascii="Aptos" w:hAnsi="Aptos"/>
                <w:b w:val="0"/>
                <w:sz w:val="17"/>
              </w:rPr>
              <w:t>FR-08</w:t>
            </w:r>
          </w:p>
        </w:tc>
        <w:tc>
          <w:tcPr>
            <w:tcW w:type="dxa" w:w="4320"/>
            <w:vAlign w:val="center"/>
            <w:shd w:fill="F1F6F9"/>
          </w:tcPr>
          <w:p>
            <w:pPr>
              <w:spacing w:after="40"/>
            </w:pPr>
            <w:r/>
            <w:r>
              <w:rPr>
                <w:rFonts w:ascii="Aptos" w:hAnsi="Aptos"/>
                <w:b w:val="0"/>
                <w:sz w:val="17"/>
              </w:rPr>
              <w:t>Validate content imports and flag duplicates/missing fields.</w:t>
            </w:r>
          </w:p>
        </w:tc>
        <w:tc>
          <w:tcPr>
            <w:tcW w:type="dxa" w:w="1008"/>
            <w:vAlign w:val="center"/>
            <w:shd w:fill="F1F6F9"/>
          </w:tcPr>
          <w:p>
            <w:pPr>
              <w:spacing w:after="40"/>
            </w:pPr>
            <w:r/>
            <w:r>
              <w:rPr>
                <w:rFonts w:ascii="Aptos" w:hAnsi="Aptos"/>
                <w:b w:val="0"/>
                <w:sz w:val="17"/>
              </w:rPr>
              <w:t>Must</w:t>
            </w:r>
          </w:p>
        </w:tc>
        <w:tc>
          <w:tcPr>
            <w:tcW w:type="dxa" w:w="3600"/>
            <w:vAlign w:val="center"/>
            <w:shd w:fill="F1F6F9"/>
          </w:tcPr>
          <w:p>
            <w:pPr>
              <w:spacing w:after="40"/>
            </w:pPr>
            <w:r/>
            <w:r>
              <w:rPr>
                <w:rFonts w:ascii="Aptos" w:hAnsi="Aptos"/>
                <w:b w:val="0"/>
                <w:sz w:val="17"/>
              </w:rPr>
              <w:t>Invalid rows are rejected with actionable error messages.</w:t>
            </w:r>
          </w:p>
        </w:tc>
      </w:tr>
      <w:tr>
        <w:tc>
          <w:tcPr>
            <w:tcW w:type="dxa" w:w="864"/>
            <w:vAlign w:val="center"/>
          </w:tcPr>
          <w:p>
            <w:pPr>
              <w:spacing w:after="40"/>
            </w:pPr>
            <w:r/>
            <w:r>
              <w:rPr>
                <w:rFonts w:ascii="Aptos" w:hAnsi="Aptos"/>
                <w:b w:val="0"/>
                <w:sz w:val="17"/>
              </w:rPr>
              <w:t>FR-09</w:t>
            </w:r>
          </w:p>
        </w:tc>
        <w:tc>
          <w:tcPr>
            <w:tcW w:type="dxa" w:w="4320"/>
            <w:vAlign w:val="center"/>
          </w:tcPr>
          <w:p>
            <w:pPr>
              <w:spacing w:after="40"/>
            </w:pPr>
            <w:r/>
            <w:r>
              <w:rPr>
                <w:rFonts w:ascii="Aptos" w:hAnsi="Aptos"/>
                <w:b w:val="0"/>
                <w:sz w:val="17"/>
              </w:rPr>
              <w:t>Support accessible, readable mobile UI.</w:t>
            </w:r>
          </w:p>
        </w:tc>
        <w:tc>
          <w:tcPr>
            <w:tcW w:type="dxa" w:w="1008"/>
            <w:vAlign w:val="center"/>
          </w:tcPr>
          <w:p>
            <w:pPr>
              <w:spacing w:after="40"/>
            </w:pPr>
            <w:r/>
            <w:r>
              <w:rPr>
                <w:rFonts w:ascii="Aptos" w:hAnsi="Aptos"/>
                <w:b w:val="0"/>
                <w:sz w:val="17"/>
              </w:rPr>
              <w:t>Should</w:t>
            </w:r>
          </w:p>
        </w:tc>
        <w:tc>
          <w:tcPr>
            <w:tcW w:type="dxa" w:w="3600"/>
            <w:vAlign w:val="center"/>
          </w:tcPr>
          <w:p>
            <w:pPr>
              <w:spacing w:after="40"/>
            </w:pPr>
            <w:r/>
            <w:r>
              <w:rPr>
                <w:rFonts w:ascii="Aptos" w:hAnsi="Aptos"/>
                <w:b w:val="0"/>
                <w:sz w:val="17"/>
              </w:rPr>
              <w:t>Core flows usable on small screens and with screen-reader labels.</w:t>
            </w:r>
          </w:p>
        </w:tc>
      </w:tr>
      <w:tr>
        <w:tc>
          <w:tcPr>
            <w:tcW w:type="dxa" w:w="864"/>
            <w:vAlign w:val="center"/>
            <w:shd w:fill="F1F6F9"/>
          </w:tcPr>
          <w:p>
            <w:pPr>
              <w:spacing w:after="40"/>
            </w:pPr>
            <w:r/>
            <w:r>
              <w:rPr>
                <w:rFonts w:ascii="Aptos" w:hAnsi="Aptos"/>
                <w:b w:val="0"/>
                <w:sz w:val="17"/>
              </w:rPr>
              <w:t>FR-10</w:t>
            </w:r>
          </w:p>
        </w:tc>
        <w:tc>
          <w:tcPr>
            <w:tcW w:type="dxa" w:w="4320"/>
            <w:vAlign w:val="center"/>
            <w:shd w:fill="F1F6F9"/>
          </w:tcPr>
          <w:p>
            <w:pPr>
              <w:spacing w:after="40"/>
            </w:pPr>
            <w:r/>
            <w:r>
              <w:rPr>
                <w:rFonts w:ascii="Aptos" w:hAnsi="Aptos"/>
                <w:b w:val="0"/>
                <w:sz w:val="17"/>
              </w:rPr>
              <w:t>Support offline practice for downloaded approved questions (optional phase).</w:t>
            </w:r>
          </w:p>
        </w:tc>
        <w:tc>
          <w:tcPr>
            <w:tcW w:type="dxa" w:w="1008"/>
            <w:vAlign w:val="center"/>
            <w:shd w:fill="F1F6F9"/>
          </w:tcPr>
          <w:p>
            <w:pPr>
              <w:spacing w:after="40"/>
            </w:pPr>
            <w:r/>
            <w:r>
              <w:rPr>
                <w:rFonts w:ascii="Aptos" w:hAnsi="Aptos"/>
                <w:b w:val="0"/>
                <w:sz w:val="17"/>
              </w:rPr>
              <w:t>Could</w:t>
            </w:r>
          </w:p>
        </w:tc>
        <w:tc>
          <w:tcPr>
            <w:tcW w:type="dxa" w:w="3600"/>
            <w:vAlign w:val="center"/>
            <w:shd w:fill="F1F6F9"/>
          </w:tcPr>
          <w:p>
            <w:pPr>
              <w:spacing w:after="40"/>
            </w:pPr>
            <w:r/>
            <w:r>
              <w:rPr>
                <w:rFonts w:ascii="Aptos" w:hAnsi="Aptos"/>
                <w:b w:val="0"/>
                <w:sz w:val="17"/>
              </w:rPr>
              <w:t>Offline data is encrypted where feasible and reconciles safely when online.</w:t>
            </w:r>
          </w:p>
        </w:tc>
      </w:tr>
    </w:tbl>
    <w:p>
      <w:pPr>
        <w:spacing w:after="0"/>
      </w:pPr>
    </w:p>
    <w:p>
      <w:pPr>
        <w:pStyle w:val="Heading1"/>
      </w:pPr>
      <w:r>
        <w:t>10. Data Model (Logical)</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23B5D"/>
          </w:tcPr>
          <w:p>
            <w:pPr>
              <w:spacing w:after="40"/>
            </w:pPr>
            <w:r/>
            <w:r>
              <w:rPr>
                <w:rFonts w:ascii="Aptos" w:hAnsi="Aptos"/>
                <w:b/>
                <w:color w:val="FFFFFF"/>
                <w:sz w:val="18"/>
              </w:rPr>
              <w:t>Entity</w:t>
            </w:r>
          </w:p>
        </w:tc>
        <w:tc>
          <w:tcPr>
            <w:tcW w:type="dxa" w:w="7776"/>
            <w:vAlign w:val="center"/>
            <w:shd w:fill="123B5D"/>
          </w:tcPr>
          <w:p>
            <w:pPr>
              <w:spacing w:after="40"/>
            </w:pPr>
            <w:r/>
            <w:r>
              <w:rPr>
                <w:rFonts w:ascii="Aptos" w:hAnsi="Aptos"/>
                <w:b/>
                <w:color w:val="FFFFFF"/>
                <w:sz w:val="18"/>
              </w:rPr>
              <w:t>Key fields / relationships</w:t>
            </w:r>
          </w:p>
        </w:tc>
      </w:tr>
      <w:tr>
        <w:tc>
          <w:tcPr>
            <w:tcW w:type="dxa" w:w="2016"/>
            <w:vAlign w:val="center"/>
          </w:tcPr>
          <w:p>
            <w:pPr>
              <w:spacing w:after="40"/>
            </w:pPr>
            <w:r/>
            <w:r>
              <w:rPr>
                <w:rFonts w:ascii="Aptos" w:hAnsi="Aptos"/>
                <w:b w:val="0"/>
                <w:sz w:val="17"/>
              </w:rPr>
              <w:t>User</w:t>
            </w:r>
          </w:p>
        </w:tc>
        <w:tc>
          <w:tcPr>
            <w:tcW w:type="dxa" w:w="7776"/>
            <w:vAlign w:val="center"/>
          </w:tcPr>
          <w:p>
            <w:pPr>
              <w:spacing w:after="40"/>
            </w:pPr>
            <w:r/>
            <w:r>
              <w:rPr>
                <w:rFonts w:ascii="Aptos" w:hAnsi="Aptos"/>
                <w:b w:val="0"/>
                <w:sz w:val="17"/>
              </w:rPr>
              <w:t>id, display_name, email/phone, password_hash/provider_id, role, status, created_at</w:t>
            </w:r>
          </w:p>
        </w:tc>
      </w:tr>
      <w:tr>
        <w:tc>
          <w:tcPr>
            <w:tcW w:type="dxa" w:w="2016"/>
            <w:vAlign w:val="center"/>
            <w:shd w:fill="F1F6F9"/>
          </w:tcPr>
          <w:p>
            <w:pPr>
              <w:spacing w:after="40"/>
            </w:pPr>
            <w:r/>
            <w:r>
              <w:rPr>
                <w:rFonts w:ascii="Aptos" w:hAnsi="Aptos"/>
                <w:b w:val="0"/>
                <w:sz w:val="17"/>
              </w:rPr>
              <w:t>ExamTrack</w:t>
            </w:r>
          </w:p>
        </w:tc>
        <w:tc>
          <w:tcPr>
            <w:tcW w:type="dxa" w:w="7776"/>
            <w:vAlign w:val="center"/>
            <w:shd w:fill="F1F6F9"/>
          </w:tcPr>
          <w:p>
            <w:pPr>
              <w:spacing w:after="40"/>
            </w:pPr>
            <w:r/>
            <w:r>
              <w:rPr>
                <w:rFonts w:ascii="Aptos" w:hAnsi="Aptos"/>
                <w:b w:val="0"/>
                <w:sz w:val="17"/>
              </w:rPr>
              <w:t>id, exam_family, candidate_type, series, label, enabled</w:t>
            </w:r>
          </w:p>
        </w:tc>
      </w:tr>
      <w:tr>
        <w:tc>
          <w:tcPr>
            <w:tcW w:type="dxa" w:w="2016"/>
            <w:vAlign w:val="center"/>
          </w:tcPr>
          <w:p>
            <w:pPr>
              <w:spacing w:after="40"/>
            </w:pPr>
            <w:r/>
            <w:r>
              <w:rPr>
                <w:rFonts w:ascii="Aptos" w:hAnsi="Aptos"/>
                <w:b w:val="0"/>
                <w:sz w:val="17"/>
              </w:rPr>
              <w:t>ExamYearRelease</w:t>
            </w:r>
          </w:p>
        </w:tc>
        <w:tc>
          <w:tcPr>
            <w:tcW w:type="dxa" w:w="7776"/>
            <w:vAlign w:val="center"/>
          </w:tcPr>
          <w:p>
            <w:pPr>
              <w:spacing w:after="40"/>
            </w:pPr>
            <w:r/>
            <w:r>
              <w:rPr>
                <w:rFonts w:ascii="Aptos" w:hAnsi="Aptos"/>
                <w:b w:val="0"/>
                <w:sz w:val="17"/>
              </w:rPr>
              <w:t>id, exam_track_id, year, status, starts_at, ends_at, approved_by, released_at</w:t>
            </w:r>
          </w:p>
        </w:tc>
      </w:tr>
      <w:tr>
        <w:tc>
          <w:tcPr>
            <w:tcW w:type="dxa" w:w="2016"/>
            <w:vAlign w:val="center"/>
            <w:shd w:fill="F1F6F9"/>
          </w:tcPr>
          <w:p>
            <w:pPr>
              <w:spacing w:after="40"/>
            </w:pPr>
            <w:r/>
            <w:r>
              <w:rPr>
                <w:rFonts w:ascii="Aptos" w:hAnsi="Aptos"/>
                <w:b w:val="0"/>
                <w:sz w:val="17"/>
              </w:rPr>
              <w:t>Subject</w:t>
            </w:r>
          </w:p>
        </w:tc>
        <w:tc>
          <w:tcPr>
            <w:tcW w:type="dxa" w:w="7776"/>
            <w:vAlign w:val="center"/>
            <w:shd w:fill="F1F6F9"/>
          </w:tcPr>
          <w:p>
            <w:pPr>
              <w:spacing w:after="40"/>
            </w:pPr>
            <w:r/>
            <w:r>
              <w:rPr>
                <w:rFonts w:ascii="Aptos" w:hAnsi="Aptos"/>
                <w:b w:val="0"/>
                <w:sz w:val="17"/>
              </w:rPr>
              <w:t>id, name, exam_family, syllabus_version, active</w:t>
            </w:r>
          </w:p>
        </w:tc>
      </w:tr>
      <w:tr>
        <w:tc>
          <w:tcPr>
            <w:tcW w:type="dxa" w:w="2016"/>
            <w:vAlign w:val="center"/>
          </w:tcPr>
          <w:p>
            <w:pPr>
              <w:spacing w:after="40"/>
            </w:pPr>
            <w:r/>
            <w:r>
              <w:rPr>
                <w:rFonts w:ascii="Aptos" w:hAnsi="Aptos"/>
                <w:b w:val="0"/>
                <w:sz w:val="17"/>
              </w:rPr>
              <w:t>Topic</w:t>
            </w:r>
          </w:p>
        </w:tc>
        <w:tc>
          <w:tcPr>
            <w:tcW w:type="dxa" w:w="7776"/>
            <w:vAlign w:val="center"/>
          </w:tcPr>
          <w:p>
            <w:pPr>
              <w:spacing w:after="40"/>
            </w:pPr>
            <w:r/>
            <w:r>
              <w:rPr>
                <w:rFonts w:ascii="Aptos" w:hAnsi="Aptos"/>
                <w:b w:val="0"/>
                <w:sz w:val="17"/>
              </w:rPr>
              <w:t>id, subject_id, name, syllabus_reference</w:t>
            </w:r>
          </w:p>
        </w:tc>
      </w:tr>
      <w:tr>
        <w:tc>
          <w:tcPr>
            <w:tcW w:type="dxa" w:w="2016"/>
            <w:vAlign w:val="center"/>
            <w:shd w:fill="F1F6F9"/>
          </w:tcPr>
          <w:p>
            <w:pPr>
              <w:spacing w:after="40"/>
            </w:pPr>
            <w:r/>
            <w:r>
              <w:rPr>
                <w:rFonts w:ascii="Aptos" w:hAnsi="Aptos"/>
                <w:b w:val="0"/>
                <w:sz w:val="17"/>
              </w:rPr>
              <w:t>Question</w:t>
            </w:r>
          </w:p>
        </w:tc>
        <w:tc>
          <w:tcPr>
            <w:tcW w:type="dxa" w:w="7776"/>
            <w:vAlign w:val="center"/>
            <w:shd w:fill="F1F6F9"/>
          </w:tcPr>
          <w:p>
            <w:pPr>
              <w:spacing w:after="40"/>
            </w:pPr>
            <w:r/>
            <w:r>
              <w:rPr>
                <w:rFonts w:ascii="Aptos" w:hAnsi="Aptos"/>
                <w:b w:val="0"/>
                <w:sz w:val="17"/>
              </w:rPr>
              <w:t>id, release_id, subject_id, topic_id, stem, options, correct_option, explanation, difficulty, marks, status, version</w:t>
            </w:r>
          </w:p>
        </w:tc>
      </w:tr>
      <w:tr>
        <w:tc>
          <w:tcPr>
            <w:tcW w:type="dxa" w:w="2016"/>
            <w:vAlign w:val="center"/>
          </w:tcPr>
          <w:p>
            <w:pPr>
              <w:spacing w:after="40"/>
            </w:pPr>
            <w:r/>
            <w:r>
              <w:rPr>
                <w:rFonts w:ascii="Aptos" w:hAnsi="Aptos"/>
                <w:b w:val="0"/>
                <w:sz w:val="17"/>
              </w:rPr>
              <w:t>QuestionReview</w:t>
            </w:r>
          </w:p>
        </w:tc>
        <w:tc>
          <w:tcPr>
            <w:tcW w:type="dxa" w:w="7776"/>
            <w:vAlign w:val="center"/>
          </w:tcPr>
          <w:p>
            <w:pPr>
              <w:spacing w:after="40"/>
            </w:pPr>
            <w:r/>
            <w:r>
              <w:rPr>
                <w:rFonts w:ascii="Aptos" w:hAnsi="Aptos"/>
                <w:b w:val="0"/>
                <w:sz w:val="17"/>
              </w:rPr>
              <w:t>id, question_id, reviewer_id, decision, notes, reviewed_at</w:t>
            </w:r>
          </w:p>
        </w:tc>
      </w:tr>
      <w:tr>
        <w:tc>
          <w:tcPr>
            <w:tcW w:type="dxa" w:w="2016"/>
            <w:vAlign w:val="center"/>
            <w:shd w:fill="F1F6F9"/>
          </w:tcPr>
          <w:p>
            <w:pPr>
              <w:spacing w:after="40"/>
            </w:pPr>
            <w:r/>
            <w:r>
              <w:rPr>
                <w:rFonts w:ascii="Aptos" w:hAnsi="Aptos"/>
                <w:b w:val="0"/>
                <w:sz w:val="17"/>
              </w:rPr>
              <w:t>QuizAttempt</w:t>
            </w:r>
          </w:p>
        </w:tc>
        <w:tc>
          <w:tcPr>
            <w:tcW w:type="dxa" w:w="7776"/>
            <w:vAlign w:val="center"/>
            <w:shd w:fill="F1F6F9"/>
          </w:tcPr>
          <w:p>
            <w:pPr>
              <w:spacing w:after="40"/>
            </w:pPr>
            <w:r/>
            <w:r>
              <w:rPr>
                <w:rFonts w:ascii="Aptos" w:hAnsi="Aptos"/>
                <w:b w:val="0"/>
                <w:sz w:val="17"/>
              </w:rPr>
              <w:t>id, user_id, release_id, subject_id, started_at, submitted_at, score, total, duration</w:t>
            </w:r>
          </w:p>
        </w:tc>
      </w:tr>
      <w:tr>
        <w:tc>
          <w:tcPr>
            <w:tcW w:type="dxa" w:w="2016"/>
            <w:vAlign w:val="center"/>
          </w:tcPr>
          <w:p>
            <w:pPr>
              <w:spacing w:after="40"/>
            </w:pPr>
            <w:r/>
            <w:r>
              <w:rPr>
                <w:rFonts w:ascii="Aptos" w:hAnsi="Aptos"/>
                <w:b w:val="0"/>
                <w:sz w:val="17"/>
              </w:rPr>
              <w:t>AttemptAnswer</w:t>
            </w:r>
          </w:p>
        </w:tc>
        <w:tc>
          <w:tcPr>
            <w:tcW w:type="dxa" w:w="7776"/>
            <w:vAlign w:val="center"/>
          </w:tcPr>
          <w:p>
            <w:pPr>
              <w:spacing w:after="40"/>
            </w:pPr>
            <w:r/>
            <w:r>
              <w:rPr>
                <w:rFonts w:ascii="Aptos" w:hAnsi="Aptos"/>
                <w:b w:val="0"/>
                <w:sz w:val="17"/>
              </w:rPr>
              <w:t>id, attempt_id, question_id, selected_option, is_correct, answered_at</w:t>
            </w:r>
          </w:p>
        </w:tc>
      </w:tr>
      <w:tr>
        <w:tc>
          <w:tcPr>
            <w:tcW w:type="dxa" w:w="2016"/>
            <w:vAlign w:val="center"/>
            <w:shd w:fill="F1F6F9"/>
          </w:tcPr>
          <w:p>
            <w:pPr>
              <w:spacing w:after="40"/>
            </w:pPr>
            <w:r/>
            <w:r>
              <w:rPr>
                <w:rFonts w:ascii="Aptos" w:hAnsi="Aptos"/>
                <w:b w:val="0"/>
                <w:sz w:val="17"/>
              </w:rPr>
              <w:t>AuditLog</w:t>
            </w:r>
          </w:p>
        </w:tc>
        <w:tc>
          <w:tcPr>
            <w:tcW w:type="dxa" w:w="7776"/>
            <w:vAlign w:val="center"/>
            <w:shd w:fill="F1F6F9"/>
          </w:tcPr>
          <w:p>
            <w:pPr>
              <w:spacing w:after="40"/>
            </w:pPr>
            <w:r/>
            <w:r>
              <w:rPr>
                <w:rFonts w:ascii="Aptos" w:hAnsi="Aptos"/>
                <w:b w:val="0"/>
                <w:sz w:val="17"/>
              </w:rPr>
              <w:t>id, actor_id, action, target_type, target_id, timestamp, metadata</w:t>
            </w:r>
          </w:p>
        </w:tc>
      </w:tr>
    </w:tbl>
    <w:p>
      <w:pPr>
        <w:spacing w:after="0"/>
      </w:pPr>
    </w:p>
    <w:p>
      <w:r>
        <w:t>Use stable IDs and a release/year foreign key so a question can never accidentally appear in a different year. Consider immutable published versions so edits do not rewrite the history of completed attempts.</w:t>
      </w:r>
    </w:p>
    <w:p>
      <w:pPr>
        <w:pStyle w:val="Heading1"/>
      </w:pPr>
      <w:r>
        <w:t>11. Security, Privacy and Reliability</w:t>
      </w:r>
    </w:p>
    <w:p>
      <w:pPr>
        <w:pStyle w:val="ListBullet"/>
        <w:spacing w:after="40"/>
      </w:pPr>
      <w:r>
        <w:t>Use HTTPS/TLS for network traffic and secure password hashing through a trusted authentication provider.</w:t>
      </w:r>
    </w:p>
    <w:p>
      <w:pPr>
        <w:pStyle w:val="ListBullet"/>
        <w:spacing w:after="40"/>
      </w:pPr>
      <w:r>
        <w:t>Apply role-based access control and least privilege to student, editor, reviewer and admin functions.</w:t>
      </w:r>
    </w:p>
    <w:p>
      <w:pPr>
        <w:pStyle w:val="ListBullet"/>
        <w:spacing w:after="40"/>
      </w:pPr>
      <w:r>
        <w:t>Validate permissions on the server for every question, answer key, export and rollover operation.</w:t>
      </w:r>
    </w:p>
    <w:p>
      <w:pPr>
        <w:pStyle w:val="ListBullet"/>
        <w:spacing w:after="40"/>
      </w:pPr>
      <w:r>
        <w:t>Rate-limit authentication and sensitive APIs; protect against common injection, authorization and session vulnerabilities.</w:t>
      </w:r>
    </w:p>
    <w:p>
      <w:pPr>
        <w:pStyle w:val="ListBullet"/>
        <w:spacing w:after="40"/>
      </w:pPr>
      <w:r>
        <w:t>Avoid storing unnecessary personal data; publish a privacy notice, retention policy and support contact.</w:t>
      </w:r>
    </w:p>
    <w:p>
      <w:pPr>
        <w:pStyle w:val="ListBullet"/>
        <w:spacing w:after="40"/>
      </w:pPr>
      <w:r>
        <w:t>Back up the database and question bank before release/rollover; test restore procedures.</w:t>
      </w:r>
    </w:p>
    <w:p>
      <w:pPr>
        <w:pStyle w:val="ListBullet"/>
        <w:spacing w:after="40"/>
      </w:pPr>
      <w:r>
        <w:t>Record security-relevant events without logging passwords, tokens or unnecessary sensitive content.</w:t>
      </w:r>
    </w:p>
    <w:p>
      <w:pPr>
        <w:pStyle w:val="ListBullet"/>
        <w:spacing w:after="40"/>
      </w:pPr>
      <w:r>
        <w:t>Use a clear incident process for accidental publication, corrupted content or data exposure.</w:t>
      </w:r>
    </w:p>
    <w:p>
      <w:pPr>
        <w:pStyle w:val="Heading1"/>
      </w:pPr>
      <w:r>
        <w:t>12. Technical Approach</w:t>
      </w:r>
    </w:p>
    <w:p>
      <w:r>
        <w:t>Recommended mobile implementation: React Native + Expo + TypeScript. The earlier starter app can serve as a UI prototype, but production functionality requires a backend, database, authentication, secure APIs, content management and release controls.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23B5D"/>
          </w:tcPr>
          <w:p>
            <w:pPr>
              <w:spacing w:after="40"/>
            </w:pPr>
            <w:r/>
            <w:r>
              <w:rPr>
                <w:rFonts w:ascii="Aptos" w:hAnsi="Aptos"/>
                <w:b/>
                <w:color w:val="FFFFFF"/>
                <w:sz w:val="18"/>
              </w:rPr>
              <w:t>Layer</w:t>
            </w:r>
          </w:p>
        </w:tc>
        <w:tc>
          <w:tcPr>
            <w:tcW w:type="dxa" w:w="7632"/>
            <w:vAlign w:val="center"/>
            <w:shd w:fill="123B5D"/>
          </w:tcPr>
          <w:p>
            <w:pPr>
              <w:spacing w:after="40"/>
            </w:pPr>
            <w:r/>
            <w:r>
              <w:rPr>
                <w:rFonts w:ascii="Aptos" w:hAnsi="Aptos"/>
                <w:b/>
                <w:color w:val="FFFFFF"/>
                <w:sz w:val="18"/>
              </w:rPr>
              <w:t>Recommended direction</w:t>
            </w:r>
          </w:p>
        </w:tc>
      </w:tr>
      <w:tr>
        <w:tc>
          <w:tcPr>
            <w:tcW w:type="dxa" w:w="2160"/>
            <w:vAlign w:val="center"/>
          </w:tcPr>
          <w:p>
            <w:pPr>
              <w:spacing w:after="40"/>
            </w:pPr>
            <w:r/>
            <w:r>
              <w:rPr>
                <w:rFonts w:ascii="Aptos" w:hAnsi="Aptos"/>
                <w:b w:val="0"/>
                <w:sz w:val="17"/>
              </w:rPr>
              <w:t>Mobile app</w:t>
            </w:r>
          </w:p>
        </w:tc>
        <w:tc>
          <w:tcPr>
            <w:tcW w:type="dxa" w:w="7632"/>
            <w:vAlign w:val="center"/>
          </w:tcPr>
          <w:p>
            <w:pPr>
              <w:spacing w:after="40"/>
            </w:pPr>
            <w:r/>
            <w:r>
              <w:rPr>
                <w:rFonts w:ascii="Aptos" w:hAnsi="Aptos"/>
                <w:b w:val="0"/>
                <w:sz w:val="17"/>
              </w:rPr>
              <w:t>React Native + Expo + TypeScript; responsive layouts; accessible components.</w:t>
            </w:r>
          </w:p>
        </w:tc>
      </w:tr>
      <w:tr>
        <w:tc>
          <w:tcPr>
            <w:tcW w:type="dxa" w:w="2160"/>
            <w:vAlign w:val="center"/>
            <w:shd w:fill="F1F6F9"/>
          </w:tcPr>
          <w:p>
            <w:pPr>
              <w:spacing w:after="40"/>
            </w:pPr>
            <w:r/>
            <w:r>
              <w:rPr>
                <w:rFonts w:ascii="Aptos" w:hAnsi="Aptos"/>
                <w:b w:val="0"/>
                <w:sz w:val="17"/>
              </w:rPr>
              <w:t>Backend</w:t>
            </w:r>
          </w:p>
        </w:tc>
        <w:tc>
          <w:tcPr>
            <w:tcW w:type="dxa" w:w="7632"/>
            <w:vAlign w:val="center"/>
            <w:shd w:fill="F1F6F9"/>
          </w:tcPr>
          <w:p>
            <w:pPr>
              <w:spacing w:after="40"/>
            </w:pPr>
            <w:r/>
            <w:r>
              <w:rPr>
                <w:rFonts w:ascii="Aptos" w:hAnsi="Aptos"/>
                <w:b w:val="0"/>
                <w:sz w:val="17"/>
              </w:rPr>
              <w:t>Secure REST/typed API or managed backend with server-side authorization.</w:t>
            </w:r>
          </w:p>
        </w:tc>
      </w:tr>
      <w:tr>
        <w:tc>
          <w:tcPr>
            <w:tcW w:type="dxa" w:w="2160"/>
            <w:vAlign w:val="center"/>
          </w:tcPr>
          <w:p>
            <w:pPr>
              <w:spacing w:after="40"/>
            </w:pPr>
            <w:r/>
            <w:r>
              <w:rPr>
                <w:rFonts w:ascii="Aptos" w:hAnsi="Aptos"/>
                <w:b w:val="0"/>
                <w:sz w:val="17"/>
              </w:rPr>
              <w:t>Database</w:t>
            </w:r>
          </w:p>
        </w:tc>
        <w:tc>
          <w:tcPr>
            <w:tcW w:type="dxa" w:w="7632"/>
            <w:vAlign w:val="center"/>
          </w:tcPr>
          <w:p>
            <w:pPr>
              <w:spacing w:after="40"/>
            </w:pPr>
            <w:r/>
            <w:r>
              <w:rPr>
                <w:rFonts w:ascii="Aptos" w:hAnsi="Aptos"/>
                <w:b w:val="0"/>
                <w:sz w:val="17"/>
              </w:rPr>
              <w:t>PostgreSQL or equivalent relational database with migrations, constraints and backups.</w:t>
            </w:r>
          </w:p>
        </w:tc>
      </w:tr>
      <w:tr>
        <w:tc>
          <w:tcPr>
            <w:tcW w:type="dxa" w:w="2160"/>
            <w:vAlign w:val="center"/>
            <w:shd w:fill="F1F6F9"/>
          </w:tcPr>
          <w:p>
            <w:pPr>
              <w:spacing w:after="40"/>
            </w:pPr>
            <w:r/>
            <w:r>
              <w:rPr>
                <w:rFonts w:ascii="Aptos" w:hAnsi="Aptos"/>
                <w:b w:val="0"/>
                <w:sz w:val="17"/>
              </w:rPr>
              <w:t>Authentication</w:t>
            </w:r>
          </w:p>
        </w:tc>
        <w:tc>
          <w:tcPr>
            <w:tcW w:type="dxa" w:w="7632"/>
            <w:vAlign w:val="center"/>
            <w:shd w:fill="F1F6F9"/>
          </w:tcPr>
          <w:p>
            <w:pPr>
              <w:spacing w:after="40"/>
            </w:pPr>
            <w:r/>
            <w:r>
              <w:rPr>
                <w:rFonts w:ascii="Aptos" w:hAnsi="Aptos"/>
                <w:b w:val="0"/>
                <w:sz w:val="17"/>
              </w:rPr>
              <w:t>Managed auth or secure server implementation with role-based access.</w:t>
            </w:r>
          </w:p>
        </w:tc>
      </w:tr>
      <w:tr>
        <w:tc>
          <w:tcPr>
            <w:tcW w:type="dxa" w:w="2160"/>
            <w:vAlign w:val="center"/>
          </w:tcPr>
          <w:p>
            <w:pPr>
              <w:spacing w:after="40"/>
            </w:pPr>
            <w:r/>
            <w:r>
              <w:rPr>
                <w:rFonts w:ascii="Aptos" w:hAnsi="Aptos"/>
                <w:b w:val="0"/>
                <w:sz w:val="17"/>
              </w:rPr>
              <w:t>Admin portal</w:t>
            </w:r>
          </w:p>
        </w:tc>
        <w:tc>
          <w:tcPr>
            <w:tcW w:type="dxa" w:w="7632"/>
            <w:vAlign w:val="center"/>
          </w:tcPr>
          <w:p>
            <w:pPr>
              <w:spacing w:after="40"/>
            </w:pPr>
            <w:r/>
            <w:r>
              <w:rPr>
                <w:rFonts w:ascii="Aptos" w:hAnsi="Aptos"/>
                <w:b w:val="0"/>
                <w:sz w:val="17"/>
              </w:rPr>
              <w:t>Responsive web interface for content review, publishing and year rollover.</w:t>
            </w:r>
          </w:p>
        </w:tc>
      </w:tr>
      <w:tr>
        <w:tc>
          <w:tcPr>
            <w:tcW w:type="dxa" w:w="2160"/>
            <w:vAlign w:val="center"/>
            <w:shd w:fill="F1F6F9"/>
          </w:tcPr>
          <w:p>
            <w:pPr>
              <w:spacing w:after="40"/>
            </w:pPr>
            <w:r/>
            <w:r>
              <w:rPr>
                <w:rFonts w:ascii="Aptos" w:hAnsi="Aptos"/>
                <w:b w:val="0"/>
                <w:sz w:val="17"/>
              </w:rPr>
              <w:t>Content storage</w:t>
            </w:r>
          </w:p>
        </w:tc>
        <w:tc>
          <w:tcPr>
            <w:tcW w:type="dxa" w:w="7632"/>
            <w:vAlign w:val="center"/>
            <w:shd w:fill="F1F6F9"/>
          </w:tcPr>
          <w:p>
            <w:pPr>
              <w:spacing w:after="40"/>
            </w:pPr>
            <w:r/>
            <w:r>
              <w:rPr>
                <w:rFonts w:ascii="Aptos" w:hAnsi="Aptos"/>
                <w:b w:val="0"/>
                <w:sz w:val="17"/>
              </w:rPr>
              <w:t>Versioned structured question records; media storage for approved passages/images if needed.</w:t>
            </w:r>
          </w:p>
        </w:tc>
      </w:tr>
      <w:tr>
        <w:tc>
          <w:tcPr>
            <w:tcW w:type="dxa" w:w="2160"/>
            <w:vAlign w:val="center"/>
          </w:tcPr>
          <w:p>
            <w:pPr>
              <w:spacing w:after="40"/>
            </w:pPr>
            <w:r/>
            <w:r>
              <w:rPr>
                <w:rFonts w:ascii="Aptos" w:hAnsi="Aptos"/>
                <w:b w:val="0"/>
                <w:sz w:val="17"/>
              </w:rPr>
              <w:t>Monitoring</w:t>
            </w:r>
          </w:p>
        </w:tc>
        <w:tc>
          <w:tcPr>
            <w:tcW w:type="dxa" w:w="7632"/>
            <w:vAlign w:val="center"/>
          </w:tcPr>
          <w:p>
            <w:pPr>
              <w:spacing w:after="40"/>
            </w:pPr>
            <w:r/>
            <w:r>
              <w:rPr>
                <w:rFonts w:ascii="Aptos" w:hAnsi="Aptos"/>
                <w:b w:val="0"/>
                <w:sz w:val="17"/>
              </w:rPr>
              <w:t>Error reporting, uptime monitoring, audit logs and backup/restore checks.</w:t>
            </w:r>
          </w:p>
        </w:tc>
      </w:tr>
    </w:tbl>
    <w:p>
      <w:pPr>
        <w:spacing w:after="0"/>
      </w:pPr>
    </w:p>
    <w:p>
      <w:r>
        <w:t>The final provider and hosting choice should be confirmed against budget, expected user count, offline requirements, data location and support capacity.</w:t>
      </w:r>
    </w:p>
    <w:p>
      <w:pPr>
        <w:pStyle w:val="Heading1"/>
      </w:pPr>
      <w:r>
        <w:t>13. Content Quality Assurance</w:t>
      </w:r>
    </w:p>
    <w:p>
      <w:pPr>
        <w:pStyle w:val="ListBullet"/>
        <w:spacing w:after="40"/>
      </w:pPr>
      <w:r>
        <w:t>Map each item to the applicable current curriculum/syllabus objective.</w:t>
      </w:r>
    </w:p>
    <w:p>
      <w:pPr>
        <w:pStyle w:val="ListBullet"/>
        <w:spacing w:after="40"/>
      </w:pPr>
      <w:r>
        <w:t>Use independent subject review for factual correctness and answer-key verification.</w:t>
      </w:r>
    </w:p>
    <w:p>
      <w:pPr>
        <w:pStyle w:val="ListBullet"/>
        <w:spacing w:after="40"/>
      </w:pPr>
      <w:r>
        <w:t>Check wording, spelling, cultural relevance, bias, ambiguity and age appropriateness.</w:t>
      </w:r>
    </w:p>
    <w:p>
      <w:pPr>
        <w:pStyle w:val="ListBullet"/>
        <w:spacing w:after="40"/>
      </w:pPr>
      <w:r>
        <w:t>Review all distractors so there is one defensible correct answer.</w:t>
      </w:r>
    </w:p>
    <w:p>
      <w:pPr>
        <w:pStyle w:val="ListBullet"/>
        <w:spacing w:after="40"/>
      </w:pPr>
      <w:r>
        <w:t>Run exact and near-duplicate checks within each 2027 subject/track.</w:t>
      </w:r>
    </w:p>
    <w:p>
      <w:pPr>
        <w:pStyle w:val="ListBullet"/>
        <w:spacing w:after="40"/>
      </w:pPr>
      <w:r>
        <w:t>Confirm that questions do not reproduce copyrighted past papers unless permission or licensing allows it.</w:t>
      </w:r>
    </w:p>
    <w:p>
      <w:pPr>
        <w:pStyle w:val="ListBullet"/>
        <w:spacing w:after="40"/>
      </w:pPr>
      <w:r>
        <w:t>Track the content source and reviewer decision; keep rejected items out of production.</w:t>
      </w:r>
    </w:p>
    <w:p>
      <w:pPr>
        <w:pStyle w:val="ListBullet"/>
        <w:spacing w:after="40"/>
      </w:pPr>
      <w:r>
        <w:t>Verify subject names, exam structures, prescribed texts and syllabus versions using current official sources before release.</w:t>
      </w:r>
    </w:p>
    <w:p>
      <w:pPr>
        <w:pStyle w:val="Heading1"/>
      </w:pPr>
      <w:r>
        <w:t>14. Testing and Acceptance</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23B5D"/>
          </w:tcPr>
          <w:p>
            <w:pPr>
              <w:spacing w:after="40"/>
            </w:pPr>
            <w:r/>
            <w:r>
              <w:rPr>
                <w:rFonts w:ascii="Aptos" w:hAnsi="Aptos"/>
                <w:b/>
                <w:color w:val="FFFFFF"/>
                <w:sz w:val="18"/>
              </w:rPr>
              <w:t>Test area</w:t>
            </w:r>
          </w:p>
        </w:tc>
        <w:tc>
          <w:tcPr>
            <w:tcW w:type="dxa" w:w="7632"/>
            <w:vAlign w:val="center"/>
            <w:shd w:fill="123B5D"/>
          </w:tcPr>
          <w:p>
            <w:pPr>
              <w:spacing w:after="40"/>
            </w:pPr>
            <w:r/>
            <w:r>
              <w:rPr>
                <w:rFonts w:ascii="Aptos" w:hAnsi="Aptos"/>
                <w:b/>
                <w:color w:val="FFFFFF"/>
                <w:sz w:val="18"/>
              </w:rPr>
              <w:t>Pass condition</w:t>
            </w:r>
          </w:p>
        </w:tc>
      </w:tr>
      <w:tr>
        <w:tc>
          <w:tcPr>
            <w:tcW w:type="dxa" w:w="2160"/>
            <w:vAlign w:val="center"/>
          </w:tcPr>
          <w:p>
            <w:pPr>
              <w:spacing w:after="40"/>
            </w:pPr>
            <w:r/>
            <w:r>
              <w:rPr>
                <w:rFonts w:ascii="Aptos" w:hAnsi="Aptos"/>
                <w:b w:val="0"/>
                <w:sz w:val="17"/>
              </w:rPr>
              <w:t>Access control</w:t>
            </w:r>
          </w:p>
        </w:tc>
        <w:tc>
          <w:tcPr>
            <w:tcW w:type="dxa" w:w="7632"/>
            <w:vAlign w:val="center"/>
          </w:tcPr>
          <w:p>
            <w:pPr>
              <w:spacing w:after="40"/>
            </w:pPr>
            <w:r/>
            <w:r>
              <w:rPr>
                <w:rFonts w:ascii="Aptos" w:hAnsi="Aptos"/>
                <w:b w:val="0"/>
                <w:sz w:val="17"/>
              </w:rPr>
              <w:t>Students cannot access draft, rejected or future-year questions, including by direct API calls.</w:t>
            </w:r>
          </w:p>
        </w:tc>
      </w:tr>
      <w:tr>
        <w:tc>
          <w:tcPr>
            <w:tcW w:type="dxa" w:w="2160"/>
            <w:vAlign w:val="center"/>
            <w:shd w:fill="F1F6F9"/>
          </w:tcPr>
          <w:p>
            <w:pPr>
              <w:spacing w:after="40"/>
            </w:pPr>
            <w:r/>
            <w:r>
              <w:rPr>
                <w:rFonts w:ascii="Aptos" w:hAnsi="Aptos"/>
                <w:b w:val="0"/>
                <w:sz w:val="17"/>
              </w:rPr>
              <w:t>Question integrity</w:t>
            </w:r>
          </w:p>
        </w:tc>
        <w:tc>
          <w:tcPr>
            <w:tcW w:type="dxa" w:w="7632"/>
            <w:vAlign w:val="center"/>
            <w:shd w:fill="F1F6F9"/>
          </w:tcPr>
          <w:p>
            <w:pPr>
              <w:spacing w:after="40"/>
            </w:pPr>
            <w:r/>
            <w:r>
              <w:rPr>
                <w:rFonts w:ascii="Aptos" w:hAnsi="Aptos"/>
                <w:b w:val="0"/>
                <w:sz w:val="17"/>
              </w:rPr>
              <w:t>Every published MCQ has required metadata, four options and a valid answer key.</w:t>
            </w:r>
          </w:p>
        </w:tc>
      </w:tr>
      <w:tr>
        <w:tc>
          <w:tcPr>
            <w:tcW w:type="dxa" w:w="2160"/>
            <w:vAlign w:val="center"/>
          </w:tcPr>
          <w:p>
            <w:pPr>
              <w:spacing w:after="40"/>
            </w:pPr>
            <w:r/>
            <w:r>
              <w:rPr>
                <w:rFonts w:ascii="Aptos" w:hAnsi="Aptos"/>
                <w:b w:val="0"/>
                <w:sz w:val="17"/>
              </w:rPr>
              <w:t>Year rollover</w:t>
            </w:r>
          </w:p>
        </w:tc>
        <w:tc>
          <w:tcPr>
            <w:tcW w:type="dxa" w:w="7632"/>
            <w:vAlign w:val="center"/>
          </w:tcPr>
          <w:p>
            <w:pPr>
              <w:spacing w:after="40"/>
            </w:pPr>
            <w:r/>
            <w:r>
              <w:rPr>
                <w:rFonts w:ascii="Aptos" w:hAnsi="Aptos"/>
                <w:b w:val="0"/>
                <w:sz w:val="17"/>
              </w:rPr>
              <w:t>A dry-run and approved rollover switch active year, archive old year, invalidate caches and preserve attempts.</w:t>
            </w:r>
          </w:p>
        </w:tc>
      </w:tr>
      <w:tr>
        <w:tc>
          <w:tcPr>
            <w:tcW w:type="dxa" w:w="2160"/>
            <w:vAlign w:val="center"/>
            <w:shd w:fill="F1F6F9"/>
          </w:tcPr>
          <w:p>
            <w:pPr>
              <w:spacing w:after="40"/>
            </w:pPr>
            <w:r/>
            <w:r>
              <w:rPr>
                <w:rFonts w:ascii="Aptos" w:hAnsi="Aptos"/>
                <w:b w:val="0"/>
                <w:sz w:val="17"/>
              </w:rPr>
              <w:t>Rollback</w:t>
            </w:r>
          </w:p>
        </w:tc>
        <w:tc>
          <w:tcPr>
            <w:tcW w:type="dxa" w:w="7632"/>
            <w:vAlign w:val="center"/>
            <w:shd w:fill="F1F6F9"/>
          </w:tcPr>
          <w:p>
            <w:pPr>
              <w:spacing w:after="40"/>
            </w:pPr>
            <w:r/>
            <w:r>
              <w:rPr>
                <w:rFonts w:ascii="Aptos" w:hAnsi="Aptos"/>
                <w:b w:val="0"/>
                <w:sz w:val="17"/>
              </w:rPr>
              <w:t>Authorised admin can restore previous release without deleting user records.</w:t>
            </w:r>
          </w:p>
        </w:tc>
      </w:tr>
      <w:tr>
        <w:tc>
          <w:tcPr>
            <w:tcW w:type="dxa" w:w="2160"/>
            <w:vAlign w:val="center"/>
          </w:tcPr>
          <w:p>
            <w:pPr>
              <w:spacing w:after="40"/>
            </w:pPr>
            <w:r/>
            <w:r>
              <w:rPr>
                <w:rFonts w:ascii="Aptos" w:hAnsi="Aptos"/>
                <w:b w:val="0"/>
                <w:sz w:val="17"/>
              </w:rPr>
              <w:t>Scoring</w:t>
            </w:r>
          </w:p>
        </w:tc>
        <w:tc>
          <w:tcPr>
            <w:tcW w:type="dxa" w:w="7632"/>
            <w:vAlign w:val="center"/>
          </w:tcPr>
          <w:p>
            <w:pPr>
              <w:spacing w:after="40"/>
            </w:pPr>
            <w:r/>
            <w:r>
              <w:rPr>
                <w:rFonts w:ascii="Aptos" w:hAnsi="Aptos"/>
                <w:b w:val="0"/>
                <w:sz w:val="17"/>
              </w:rPr>
              <w:t>Known test fixtures produce exact expected scores and explanations.</w:t>
            </w:r>
          </w:p>
        </w:tc>
      </w:tr>
      <w:tr>
        <w:tc>
          <w:tcPr>
            <w:tcW w:type="dxa" w:w="2160"/>
            <w:vAlign w:val="center"/>
            <w:shd w:fill="F1F6F9"/>
          </w:tcPr>
          <w:p>
            <w:pPr>
              <w:spacing w:after="40"/>
            </w:pPr>
            <w:r/>
            <w:r>
              <w:rPr>
                <w:rFonts w:ascii="Aptos" w:hAnsi="Aptos"/>
                <w:b w:val="0"/>
                <w:sz w:val="17"/>
              </w:rPr>
              <w:t>Import/export</w:t>
            </w:r>
          </w:p>
        </w:tc>
        <w:tc>
          <w:tcPr>
            <w:tcW w:type="dxa" w:w="7632"/>
            <w:vAlign w:val="center"/>
            <w:shd w:fill="F1F6F9"/>
          </w:tcPr>
          <w:p>
            <w:pPr>
              <w:spacing w:after="40"/>
            </w:pPr>
            <w:r/>
            <w:r>
              <w:rPr>
                <w:rFonts w:ascii="Aptos" w:hAnsi="Aptos"/>
                <w:b w:val="0"/>
                <w:sz w:val="17"/>
              </w:rPr>
              <w:t>Malformed imports fail safely; valid records preserve IDs and metadata.</w:t>
            </w:r>
          </w:p>
        </w:tc>
      </w:tr>
      <w:tr>
        <w:tc>
          <w:tcPr>
            <w:tcW w:type="dxa" w:w="2160"/>
            <w:vAlign w:val="center"/>
          </w:tcPr>
          <w:p>
            <w:pPr>
              <w:spacing w:after="40"/>
            </w:pPr>
            <w:r/>
            <w:r>
              <w:rPr>
                <w:rFonts w:ascii="Aptos" w:hAnsi="Aptos"/>
                <w:b w:val="0"/>
                <w:sz w:val="17"/>
              </w:rPr>
              <w:t>Mobile usability</w:t>
            </w:r>
          </w:p>
        </w:tc>
        <w:tc>
          <w:tcPr>
            <w:tcW w:type="dxa" w:w="7632"/>
            <w:vAlign w:val="center"/>
          </w:tcPr>
          <w:p>
            <w:pPr>
              <w:spacing w:after="40"/>
            </w:pPr>
            <w:r/>
            <w:r>
              <w:rPr>
                <w:rFonts w:ascii="Aptos" w:hAnsi="Aptos"/>
                <w:b w:val="0"/>
                <w:sz w:val="17"/>
              </w:rPr>
              <w:t>Onboarding, subject selection, practice, submit and review work on supported Android/iOS sizes.</w:t>
            </w:r>
          </w:p>
        </w:tc>
      </w:tr>
      <w:tr>
        <w:tc>
          <w:tcPr>
            <w:tcW w:type="dxa" w:w="2160"/>
            <w:vAlign w:val="center"/>
            <w:shd w:fill="F1F6F9"/>
          </w:tcPr>
          <w:p>
            <w:pPr>
              <w:spacing w:after="40"/>
            </w:pPr>
            <w:r/>
            <w:r>
              <w:rPr>
                <w:rFonts w:ascii="Aptos" w:hAnsi="Aptos"/>
                <w:b w:val="0"/>
                <w:sz w:val="17"/>
              </w:rPr>
              <w:t>Backup recovery</w:t>
            </w:r>
          </w:p>
        </w:tc>
        <w:tc>
          <w:tcPr>
            <w:tcW w:type="dxa" w:w="7632"/>
            <w:vAlign w:val="center"/>
            <w:shd w:fill="F1F6F9"/>
          </w:tcPr>
          <w:p>
            <w:pPr>
              <w:spacing w:after="40"/>
            </w:pPr>
            <w:r/>
            <w:r>
              <w:rPr>
                <w:rFonts w:ascii="Aptos" w:hAnsi="Aptos"/>
                <w:b w:val="0"/>
                <w:sz w:val="17"/>
              </w:rPr>
              <w:t>A recent backup can be restored and verified in a test environment.</w:t>
            </w:r>
          </w:p>
        </w:tc>
      </w:tr>
    </w:tbl>
    <w:p>
      <w:pPr>
        <w:spacing w:after="0"/>
      </w:pPr>
    </w:p>
    <w:p>
      <w:pPr>
        <w:pStyle w:val="Heading1"/>
      </w:pPr>
      <w:r>
        <w:t>15. Delivery Phases</w:t>
      </w:r>
    </w:p>
    <w:p>
      <w:pPr>
        <w:pStyle w:val="ListNumber"/>
        <w:spacing w:after="40"/>
      </w:pPr>
      <w:r>
        <w:t>Phase 1 — Confirm scope: validate subject list, exam tracks, syllabus versions and content ownership.</w:t>
      </w:r>
    </w:p>
    <w:p>
      <w:pPr>
        <w:pStyle w:val="ListNumber"/>
        <w:spacing w:after="40"/>
      </w:pPr>
      <w:r>
        <w:t>Phase 2 — Build 2027 content: author, review and import questions in subject batches.</w:t>
      </w:r>
    </w:p>
    <w:p>
      <w:pPr>
        <w:pStyle w:val="ListNumber"/>
        <w:spacing w:after="40"/>
      </w:pPr>
      <w:r>
        <w:t>Phase 3 — Implement MVP: authentication, subject selection, practice mode, explanations, results and progress.</w:t>
      </w:r>
    </w:p>
    <w:p>
      <w:pPr>
        <w:pStyle w:val="ListNumber"/>
        <w:spacing w:after="40"/>
      </w:pPr>
      <w:r>
        <w:t>Phase 4 — Build admin controls: review queue, publishing, year visibility, audit log and rollover wizard.</w:t>
      </w:r>
    </w:p>
    <w:p>
      <w:pPr>
        <w:pStyle w:val="ListNumber"/>
        <w:spacing w:after="40"/>
      </w:pPr>
      <w:r>
        <w:t>Phase 5 — QA and pilot: test with a small group of learners and subject reviewers; fix defects.</w:t>
      </w:r>
    </w:p>
    <w:p>
      <w:pPr>
        <w:pStyle w:val="ListNumber"/>
        <w:spacing w:after="40"/>
      </w:pPr>
      <w:r>
        <w:t>Phase 6 — Release 2027: publish only approved 2027 content and monitor issues.</w:t>
      </w:r>
    </w:p>
    <w:p>
      <w:pPr>
        <w:pStyle w:val="ListNumber"/>
        <w:spacing w:after="40"/>
      </w:pPr>
      <w:r>
        <w:t>Phase 7 — Prepare 2028: draft privately, verify completeness, then release only after approval when appropriate.</w:t>
      </w:r>
    </w:p>
    <w:p>
      <w:pPr>
        <w:pStyle w:val="Heading1"/>
      </w:pPr>
      <w:r>
        <w:t>16. Risks and Mitigations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23B5D"/>
          </w:tcPr>
          <w:p>
            <w:pPr>
              <w:spacing w:after="40"/>
            </w:pPr>
            <w:r/>
            <w:r>
              <w:rPr>
                <w:rFonts w:ascii="Aptos" w:hAnsi="Aptos"/>
                <w:b/>
                <w:color w:val="FFFFFF"/>
                <w:sz w:val="18"/>
              </w:rPr>
              <w:t>Risk</w:t>
            </w:r>
          </w:p>
        </w:tc>
        <w:tc>
          <w:tcPr>
            <w:tcW w:type="dxa" w:w="6912"/>
            <w:vAlign w:val="center"/>
            <w:shd w:fill="123B5D"/>
          </w:tcPr>
          <w:p>
            <w:pPr>
              <w:spacing w:after="40"/>
            </w:pPr>
            <w:r/>
            <w:r>
              <w:rPr>
                <w:rFonts w:ascii="Aptos" w:hAnsi="Aptos"/>
                <w:b/>
                <w:color w:val="FFFFFF"/>
                <w:sz w:val="18"/>
              </w:rPr>
              <w:t>Mitigation</w:t>
            </w:r>
          </w:p>
        </w:tc>
      </w:tr>
      <w:tr>
        <w:tc>
          <w:tcPr>
            <w:tcW w:type="dxa" w:w="2880"/>
            <w:vAlign w:val="center"/>
          </w:tcPr>
          <w:p>
            <w:pPr>
              <w:spacing w:after="40"/>
            </w:pPr>
            <w:r/>
            <w:r>
              <w:rPr>
                <w:rFonts w:ascii="Aptos" w:hAnsi="Aptos"/>
                <w:b w:val="0"/>
                <w:sz w:val="17"/>
              </w:rPr>
              <w:t>Incorrect or ambiguous answers</w:t>
            </w:r>
          </w:p>
        </w:tc>
        <w:tc>
          <w:tcPr>
            <w:tcW w:type="dxa" w:w="6912"/>
            <w:vAlign w:val="center"/>
          </w:tcPr>
          <w:p>
            <w:pPr>
              <w:spacing w:after="40"/>
            </w:pPr>
            <w:r/>
            <w:r>
              <w:rPr>
                <w:rFonts w:ascii="Aptos" w:hAnsi="Aptos"/>
                <w:b w:val="0"/>
                <w:sz w:val="17"/>
              </w:rPr>
              <w:t>Independent review, answer-key checks, feedback channel and fast correction workflow.</w:t>
            </w:r>
          </w:p>
        </w:tc>
      </w:tr>
      <w:tr>
        <w:tc>
          <w:tcPr>
            <w:tcW w:type="dxa" w:w="2880"/>
            <w:vAlign w:val="center"/>
            <w:shd w:fill="F1F6F9"/>
          </w:tcPr>
          <w:p>
            <w:pPr>
              <w:spacing w:after="40"/>
            </w:pPr>
            <w:r/>
            <w:r>
              <w:rPr>
                <w:rFonts w:ascii="Aptos" w:hAnsi="Aptos"/>
                <w:b w:val="0"/>
                <w:sz w:val="17"/>
              </w:rPr>
              <w:t>Future questions exposed early</w:t>
            </w:r>
          </w:p>
        </w:tc>
        <w:tc>
          <w:tcPr>
            <w:tcW w:type="dxa" w:w="6912"/>
            <w:vAlign w:val="center"/>
            <w:shd w:fill="F1F6F9"/>
          </w:tcPr>
          <w:p>
            <w:pPr>
              <w:spacing w:after="40"/>
            </w:pPr>
            <w:r/>
            <w:r>
              <w:rPr>
                <w:rFonts w:ascii="Aptos" w:hAnsi="Aptos"/>
                <w:b w:val="0"/>
                <w:sz w:val="17"/>
              </w:rPr>
              <w:t>Server-side authorization, private draft status, automated tests and audit logs.</w:t>
            </w:r>
          </w:p>
        </w:tc>
      </w:tr>
      <w:tr>
        <w:tc>
          <w:tcPr>
            <w:tcW w:type="dxa" w:w="2880"/>
            <w:vAlign w:val="center"/>
          </w:tcPr>
          <w:p>
            <w:pPr>
              <w:spacing w:after="40"/>
            </w:pPr>
            <w:r/>
            <w:r>
              <w:rPr>
                <w:rFonts w:ascii="Aptos" w:hAnsi="Aptos"/>
                <w:b w:val="0"/>
                <w:sz w:val="17"/>
              </w:rPr>
              <w:t>Accidental permanent deletion</w:t>
            </w:r>
          </w:p>
        </w:tc>
        <w:tc>
          <w:tcPr>
            <w:tcW w:type="dxa" w:w="6912"/>
            <w:vAlign w:val="center"/>
          </w:tcPr>
          <w:p>
            <w:pPr>
              <w:spacing w:after="40"/>
            </w:pPr>
            <w:r/>
            <w:r>
              <w:rPr>
                <w:rFonts w:ascii="Aptos" w:hAnsi="Aptos"/>
                <w:b w:val="0"/>
                <w:sz w:val="17"/>
              </w:rPr>
              <w:t>Archive by default, backup before rollover, separate destructive action and confirmation.</w:t>
            </w:r>
          </w:p>
        </w:tc>
      </w:tr>
      <w:tr>
        <w:tc>
          <w:tcPr>
            <w:tcW w:type="dxa" w:w="2880"/>
            <w:vAlign w:val="center"/>
            <w:shd w:fill="F1F6F9"/>
          </w:tcPr>
          <w:p>
            <w:pPr>
              <w:spacing w:after="40"/>
            </w:pPr>
            <w:r/>
            <w:r>
              <w:rPr>
                <w:rFonts w:ascii="Aptos" w:hAnsi="Aptos"/>
                <w:b w:val="0"/>
                <w:sz w:val="17"/>
              </w:rPr>
              <w:t>Syllabus/exam changes</w:t>
            </w:r>
          </w:p>
        </w:tc>
        <w:tc>
          <w:tcPr>
            <w:tcW w:type="dxa" w:w="6912"/>
            <w:vAlign w:val="center"/>
            <w:shd w:fill="F1F6F9"/>
          </w:tcPr>
          <w:p>
            <w:pPr>
              <w:spacing w:after="40"/>
            </w:pPr>
            <w:r/>
            <w:r>
              <w:rPr>
                <w:rFonts w:ascii="Aptos" w:hAnsi="Aptos"/>
                <w:b w:val="0"/>
                <w:sz w:val="17"/>
              </w:rPr>
              <w:t>Configurable subjects and release metadata; check official WAEC/NaCCA updates before publishing.</w:t>
            </w:r>
          </w:p>
        </w:tc>
      </w:tr>
      <w:tr>
        <w:tc>
          <w:tcPr>
            <w:tcW w:type="dxa" w:w="2880"/>
            <w:vAlign w:val="center"/>
          </w:tcPr>
          <w:p>
            <w:pPr>
              <w:spacing w:after="40"/>
            </w:pPr>
            <w:r/>
            <w:r>
              <w:rPr>
                <w:rFonts w:ascii="Aptos" w:hAnsi="Aptos"/>
                <w:b w:val="0"/>
                <w:sz w:val="17"/>
              </w:rPr>
              <w:t>Copyright complaints</w:t>
            </w:r>
          </w:p>
        </w:tc>
        <w:tc>
          <w:tcPr>
            <w:tcW w:type="dxa" w:w="6912"/>
            <w:vAlign w:val="center"/>
          </w:tcPr>
          <w:p>
            <w:pPr>
              <w:spacing w:after="40"/>
            </w:pPr>
            <w:r/>
            <w:r>
              <w:rPr>
                <w:rFonts w:ascii="Aptos" w:hAnsi="Aptos"/>
                <w:b w:val="0"/>
                <w:sz w:val="17"/>
              </w:rPr>
              <w:t>Use original content or documented permissions; maintain source/provenance records.</w:t>
            </w:r>
          </w:p>
        </w:tc>
      </w:tr>
      <w:tr>
        <w:tc>
          <w:tcPr>
            <w:tcW w:type="dxa" w:w="2880"/>
            <w:vAlign w:val="center"/>
            <w:shd w:fill="F1F6F9"/>
          </w:tcPr>
          <w:p>
            <w:pPr>
              <w:spacing w:after="40"/>
            </w:pPr>
            <w:r/>
            <w:r>
              <w:rPr>
                <w:rFonts w:ascii="Aptos" w:hAnsi="Aptos"/>
                <w:b w:val="0"/>
                <w:sz w:val="17"/>
              </w:rPr>
              <w:t>Poor network access</w:t>
            </w:r>
          </w:p>
        </w:tc>
        <w:tc>
          <w:tcPr>
            <w:tcW w:type="dxa" w:w="6912"/>
            <w:vAlign w:val="center"/>
            <w:shd w:fill="F1F6F9"/>
          </w:tcPr>
          <w:p>
            <w:pPr>
              <w:spacing w:after="40"/>
            </w:pPr>
            <w:r/>
            <w:r>
              <w:rPr>
                <w:rFonts w:ascii="Aptos" w:hAnsi="Aptos"/>
                <w:b w:val="0"/>
                <w:sz w:val="17"/>
              </w:rPr>
              <w:t>Small payloads, pagination and optional offline mode with safe cache invalidation.</w:t>
            </w:r>
          </w:p>
        </w:tc>
      </w:tr>
    </w:tbl>
    <w:p>
      <w:pPr>
        <w:spacing w:after="0"/>
      </w:pPr>
    </w:p>
    <w:p>
      <w:pPr>
        <w:pStyle w:val="Heading1"/>
      </w:pPr>
      <w:r>
        <w:t>17. Official Reference Points</w:t>
      </w:r>
    </w:p>
    <w:p>
      <w:r>
        <w:t>These are starting points for verifying current requirements. The project team must check the latest applicable documents before finalising question content or exam structures.</w:t>
      </w:r>
    </w:p>
    <w:p>
      <w:pPr>
        <w:pStyle w:val="ListBullet"/>
      </w:pPr>
      <w:r>
        <w:rPr>
          <w:b/>
        </w:rPr>
        <w:t xml:space="preserve">WAEC Ghana — BECE School information: </w:t>
      </w:r>
      <w:r>
        <w:t>https://waecgh.org/athletics/bece-school/</w:t>
      </w:r>
    </w:p>
    <w:p>
      <w:pPr>
        <w:pStyle w:val="ListBullet"/>
      </w:pPr>
      <w:r>
        <w:rPr>
          <w:b/>
        </w:rPr>
        <w:t xml:space="preserve">WAEC Ghana — BECE guidelines, scheme and structure: </w:t>
      </w:r>
      <w:r>
        <w:t>https://waecgh.org/bece-guidelines-scheme-and-structure/</w:t>
      </w:r>
    </w:p>
    <w:p>
      <w:pPr>
        <w:pStyle w:val="ListBullet"/>
      </w:pPr>
      <w:r>
        <w:rPr>
          <w:b/>
        </w:rPr>
        <w:t xml:space="preserve">WAEC Ghana unified portal — WASSCE information: </w:t>
      </w:r>
      <w:r>
        <w:t>https://unified.ghanawaec.org/Home/GeneralInformation/WASSCE</w:t>
      </w:r>
    </w:p>
    <w:p>
      <w:pPr>
        <w:pStyle w:val="ListBullet"/>
      </w:pPr>
      <w:r>
        <w:rPr>
          <w:b/>
        </w:rPr>
        <w:t xml:space="preserve">NaCCA — Ghana curriculum development: </w:t>
      </w:r>
      <w:r>
        <w:t>https://nacca.gov.gh/curriculum/</w:t>
      </w:r>
    </w:p>
    <w:p>
      <w:pPr>
        <w:pStyle w:val="Heading1"/>
      </w:pPr>
      <w:r>
        <w:t>18. Final Product Rule</w:t>
      </w:r>
    </w:p>
    <w:p>
      <w:r>
        <w:rPr>
          <w:b/>
        </w:rPr>
        <w:t xml:space="preserve">2027 is the only student-visible year at launch. </w:t>
      </w:r>
      <w:r>
        <w:t>Future year banks remain private until an authorised release. At rollover, the previous bank is hidden/archived and the new bank becomes active. Student accounts, attempt history and audit records are preserved. Permanent deletion is never an automatic consequence of changing years.</w:t>
      </w:r>
    </w:p>
    <w:p/>
    <w:p>
      <w:pPr>
        <w:jc w:val="center"/>
      </w:pPr>
      <w:r>
        <w:rPr>
          <w:b/>
          <w:color w:val="167D8D"/>
          <w:sz w:val="24"/>
        </w:rPr>
        <w:t>END OF PRD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Confidential working specification • Version 1.0 • 26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LEAKAGE SOURCE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4E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