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23076" w14:textId="22FF8005" w:rsidR="008C17BF" w:rsidRDefault="008D0527" w:rsidP="00402E7D">
      <w:pPr>
        <w:pStyle w:val="1"/>
        <w:jc w:val="center"/>
      </w:pPr>
      <w:r>
        <w:rPr>
          <w:rFonts w:hint="eastAsia"/>
        </w:rPr>
        <w:t>0013 reading</w:t>
      </w:r>
    </w:p>
    <w:p w14:paraId="0D16942B" w14:textId="57408DB4" w:rsidR="008D0527" w:rsidRPr="00AA1B64" w:rsidRDefault="00AA1B64" w:rsidP="00402E7D">
      <w:pPr>
        <w:pStyle w:val="2"/>
      </w:pPr>
      <w:r w:rsidRPr="00AA1B64">
        <w:t>W</w:t>
      </w:r>
      <w:r w:rsidRPr="00AA1B64">
        <w:rPr>
          <w:rFonts w:hint="eastAsia"/>
        </w:rPr>
        <w:t>eek 3</w:t>
      </w:r>
    </w:p>
    <w:p w14:paraId="4158E611" w14:textId="4F4977AE" w:rsidR="00AA1B64" w:rsidRPr="00C95E16" w:rsidRDefault="00C95E16" w:rsidP="00402E7D">
      <w:pPr>
        <w:pStyle w:val="3"/>
        <w:rPr>
          <w:rStyle w:val="aa"/>
        </w:rPr>
      </w:pPr>
      <w:r w:rsidRPr="00C95E16">
        <w:rPr>
          <w:rStyle w:val="aa"/>
          <w:rFonts w:hint="eastAsia"/>
        </w:rPr>
        <w:t>50 Years of Date Science</w:t>
      </w:r>
    </w:p>
    <w:p w14:paraId="0F37310A" w14:textId="1649B1AD" w:rsidR="00C95E16" w:rsidRDefault="00BF4B5D" w:rsidP="00C95E16">
      <w:r>
        <w:rPr>
          <w:rFonts w:hint="eastAsia"/>
        </w:rPr>
        <w:t>这是一篇学术论文</w:t>
      </w:r>
    </w:p>
    <w:p w14:paraId="2AC656B0" w14:textId="33566390" w:rsidR="00BF4B5D" w:rsidRDefault="003E6783" w:rsidP="00C95E16">
      <w:r>
        <w:rPr>
          <w:rFonts w:hint="eastAsia"/>
        </w:rPr>
        <w:t>它反映了数据科学的演变，追溯了他的</w:t>
      </w:r>
      <w:r w:rsidR="0065380A">
        <w:rPr>
          <w:rFonts w:hint="eastAsia"/>
        </w:rPr>
        <w:t>历史，将其于传统统计进行比较，并为该领域的未来方向提出了想法。</w:t>
      </w:r>
      <w:r w:rsidR="002D26D2">
        <w:rPr>
          <w:rFonts w:hint="eastAsia"/>
        </w:rPr>
        <w:t>他没有提供新的证实数据或实验，而是提供了对该领域的批判性反思和思考其发展的框架。</w:t>
      </w:r>
    </w:p>
    <w:p w14:paraId="2F771488" w14:textId="30AEEFB6" w:rsidR="00AA2570" w:rsidRDefault="00AA2570" w:rsidP="00C95E16">
      <w:pPr>
        <w:rPr>
          <w:rStyle w:val="af2"/>
        </w:rPr>
      </w:pPr>
      <w:r w:rsidRPr="002D632B">
        <w:rPr>
          <w:rStyle w:val="af2"/>
        </w:rPr>
        <w:t>结构</w:t>
      </w:r>
    </w:p>
    <w:p w14:paraId="26324E89" w14:textId="13E4E3CA" w:rsidR="002D632B" w:rsidRDefault="002D632B" w:rsidP="002D632B">
      <w:pPr>
        <w:pStyle w:val="a9"/>
        <w:numPr>
          <w:ilvl w:val="0"/>
          <w:numId w:val="5"/>
        </w:numPr>
        <w:rPr>
          <w:rStyle w:val="af2"/>
          <w:b w:val="0"/>
          <w:bCs w:val="0"/>
        </w:rPr>
      </w:pPr>
      <w:r w:rsidRPr="002D632B">
        <w:rPr>
          <w:rStyle w:val="af2"/>
          <w:rFonts w:hint="eastAsia"/>
          <w:b w:val="0"/>
          <w:bCs w:val="0"/>
        </w:rPr>
        <w:t>介绍</w:t>
      </w:r>
      <w:r>
        <w:rPr>
          <w:rStyle w:val="af2"/>
          <w:rFonts w:hint="eastAsia"/>
          <w:b w:val="0"/>
          <w:bCs w:val="0"/>
        </w:rPr>
        <w:t>：设定论文的动机，并将数据科学的概念作为一门独立的学科提出</w:t>
      </w:r>
    </w:p>
    <w:p w14:paraId="51D5E8DF" w14:textId="57A2B02B" w:rsidR="002D632B" w:rsidRDefault="002D632B" w:rsidP="002D632B">
      <w:pPr>
        <w:pStyle w:val="a9"/>
        <w:numPr>
          <w:ilvl w:val="0"/>
          <w:numId w:val="5"/>
        </w:numPr>
        <w:rPr>
          <w:rStyle w:val="af2"/>
          <w:b w:val="0"/>
          <w:bCs w:val="0"/>
        </w:rPr>
      </w:pPr>
      <w:r>
        <w:rPr>
          <w:rStyle w:val="af2"/>
          <w:rFonts w:hint="eastAsia"/>
          <w:b w:val="0"/>
          <w:bCs w:val="0"/>
        </w:rPr>
        <w:t xml:space="preserve">历史视角：探索数据科学的起源和演变，将其根源追溯到john </w:t>
      </w:r>
      <w:proofErr w:type="spellStart"/>
      <w:r>
        <w:rPr>
          <w:rStyle w:val="af2"/>
          <w:rFonts w:hint="eastAsia"/>
          <w:b w:val="0"/>
          <w:bCs w:val="0"/>
        </w:rPr>
        <w:t>tukey</w:t>
      </w:r>
      <w:proofErr w:type="spellEnd"/>
      <w:r w:rsidR="00460473">
        <w:rPr>
          <w:rStyle w:val="af2"/>
          <w:rFonts w:hint="eastAsia"/>
          <w:b w:val="0"/>
          <w:bCs w:val="0"/>
        </w:rPr>
        <w:t>在</w:t>
      </w:r>
      <w:r>
        <w:rPr>
          <w:rStyle w:val="af2"/>
          <w:rFonts w:hint="eastAsia"/>
          <w:b w:val="0"/>
          <w:bCs w:val="0"/>
        </w:rPr>
        <w:t>探索性数据</w:t>
      </w:r>
      <w:r w:rsidR="00460473">
        <w:rPr>
          <w:rStyle w:val="af2"/>
          <w:rFonts w:hint="eastAsia"/>
          <w:b w:val="0"/>
          <w:bCs w:val="0"/>
        </w:rPr>
        <w:t>分析方面的工作</w:t>
      </w:r>
    </w:p>
    <w:p w14:paraId="0CC8E32F" w14:textId="65C077FC" w:rsidR="00460473" w:rsidRDefault="00460473" w:rsidP="002D632B">
      <w:pPr>
        <w:pStyle w:val="a9"/>
        <w:numPr>
          <w:ilvl w:val="0"/>
          <w:numId w:val="5"/>
        </w:numPr>
        <w:rPr>
          <w:rStyle w:val="af2"/>
          <w:b w:val="0"/>
          <w:bCs w:val="0"/>
        </w:rPr>
      </w:pPr>
      <w:r>
        <w:rPr>
          <w:rStyle w:val="af2"/>
          <w:rFonts w:hint="eastAsia"/>
          <w:b w:val="0"/>
          <w:bCs w:val="0"/>
        </w:rPr>
        <w:t>统计于数据科学的比较：重点介绍传统统计学与新兴科学领域之间的主要区别</w:t>
      </w:r>
    </w:p>
    <w:p w14:paraId="470CA562" w14:textId="3A4BD20C" w:rsidR="00460473" w:rsidRDefault="00460473" w:rsidP="002D632B">
      <w:pPr>
        <w:pStyle w:val="a9"/>
        <w:numPr>
          <w:ilvl w:val="0"/>
          <w:numId w:val="5"/>
        </w:numPr>
        <w:rPr>
          <w:rStyle w:val="af2"/>
          <w:b w:val="0"/>
          <w:bCs w:val="0"/>
        </w:rPr>
      </w:pPr>
      <w:r>
        <w:rPr>
          <w:rStyle w:val="af2"/>
          <w:rFonts w:hint="eastAsia"/>
          <w:b w:val="0"/>
          <w:bCs w:val="0"/>
        </w:rPr>
        <w:t>未来挑战：</w:t>
      </w:r>
      <w:r w:rsidR="00CC6F13">
        <w:rPr>
          <w:rStyle w:val="af2"/>
          <w:rFonts w:hint="eastAsia"/>
          <w:b w:val="0"/>
          <w:bCs w:val="0"/>
        </w:rPr>
        <w:t>该领域在未来几十年可能的发展方式</w:t>
      </w:r>
    </w:p>
    <w:p w14:paraId="0AC4B8E2" w14:textId="77777777" w:rsidR="00CC6F13" w:rsidRDefault="00CC6F13" w:rsidP="00CC6F13">
      <w:pPr>
        <w:rPr>
          <w:rStyle w:val="af2"/>
          <w:b w:val="0"/>
          <w:bCs w:val="0"/>
        </w:rPr>
      </w:pPr>
    </w:p>
    <w:p w14:paraId="1AC40864" w14:textId="1C90BA33" w:rsidR="00CC6F13" w:rsidRDefault="00CB1639" w:rsidP="00CC6F13">
      <w:pPr>
        <w:rPr>
          <w:rStyle w:val="af2"/>
        </w:rPr>
      </w:pPr>
      <w:r w:rsidRPr="00CB1639">
        <w:rPr>
          <w:rStyle w:val="af2"/>
        </w:rPr>
        <w:t>关键思想</w:t>
      </w:r>
    </w:p>
    <w:p w14:paraId="2B122CDF" w14:textId="2E18A69A" w:rsidR="00CB1639" w:rsidRDefault="00CB1639" w:rsidP="00285F05">
      <w:pPr>
        <w:pStyle w:val="a9"/>
        <w:numPr>
          <w:ilvl w:val="0"/>
          <w:numId w:val="6"/>
        </w:numPr>
        <w:rPr>
          <w:rStyle w:val="af2"/>
          <w:b w:val="0"/>
          <w:bCs w:val="0"/>
        </w:rPr>
      </w:pPr>
      <w:r w:rsidRPr="00285F05">
        <w:rPr>
          <w:rStyle w:val="af2"/>
          <w:rFonts w:hint="eastAsia"/>
          <w:b w:val="0"/>
          <w:bCs w:val="0"/>
        </w:rPr>
        <w:t>数据科学作为一个领域</w:t>
      </w:r>
      <w:r w:rsidR="007145C9" w:rsidRPr="00285F05">
        <w:rPr>
          <w:rStyle w:val="af2"/>
          <w:rFonts w:hint="eastAsia"/>
          <w:b w:val="0"/>
          <w:bCs w:val="0"/>
        </w:rPr>
        <w:t>：</w:t>
      </w:r>
      <w:proofErr w:type="spellStart"/>
      <w:r w:rsidR="00285F05" w:rsidRPr="00285F05">
        <w:rPr>
          <w:rStyle w:val="af2"/>
          <w:rFonts w:hint="eastAsia"/>
          <w:b w:val="0"/>
          <w:bCs w:val="0"/>
        </w:rPr>
        <w:t>donoho</w:t>
      </w:r>
      <w:proofErr w:type="spellEnd"/>
      <w:r w:rsidR="00285F05" w:rsidRPr="00285F05">
        <w:rPr>
          <w:rStyle w:val="af2"/>
          <w:rFonts w:hint="eastAsia"/>
          <w:b w:val="0"/>
          <w:bCs w:val="0"/>
        </w:rPr>
        <w:t>认为，数据科学不仅仅是统计学的重塑，而是一门独特的学科，包含由大数据和计算能力的兴起驱动的新工具、技术和范式</w:t>
      </w:r>
    </w:p>
    <w:p w14:paraId="6C7750E6" w14:textId="7596C1C8" w:rsidR="002D1BF7" w:rsidRDefault="002D1BF7" w:rsidP="002D1BF7">
      <w:pPr>
        <w:pStyle w:val="a9"/>
        <w:numPr>
          <w:ilvl w:val="0"/>
          <w:numId w:val="6"/>
        </w:numPr>
        <w:rPr>
          <w:rStyle w:val="af2"/>
          <w:b w:val="0"/>
          <w:bCs w:val="0"/>
        </w:rPr>
      </w:pPr>
      <w:r>
        <w:rPr>
          <w:rStyle w:val="af2"/>
          <w:rFonts w:hint="eastAsia"/>
          <w:b w:val="0"/>
          <w:bCs w:val="0"/>
        </w:rPr>
        <w:t>对狭隘统计观点的批评：批评传统统计学过于关注形式的模型，没有接受机器学习和数据科学</w:t>
      </w:r>
      <w:r w:rsidR="00FE6D6C">
        <w:rPr>
          <w:rStyle w:val="af2"/>
          <w:rFonts w:hint="eastAsia"/>
          <w:b w:val="0"/>
          <w:bCs w:val="0"/>
        </w:rPr>
        <w:t>中更广泛的数据驱动方法</w:t>
      </w:r>
    </w:p>
    <w:p w14:paraId="77D67D4A" w14:textId="3C4D3680" w:rsidR="00FE6D6C" w:rsidRDefault="00FE6D6C" w:rsidP="002D1BF7">
      <w:pPr>
        <w:pStyle w:val="a9"/>
        <w:numPr>
          <w:ilvl w:val="0"/>
          <w:numId w:val="6"/>
        </w:numPr>
        <w:rPr>
          <w:rStyle w:val="af2"/>
          <w:b w:val="0"/>
          <w:bCs w:val="0"/>
        </w:rPr>
      </w:pPr>
      <w:r>
        <w:rPr>
          <w:rStyle w:val="af2"/>
          <w:rFonts w:hint="eastAsia"/>
          <w:b w:val="0"/>
          <w:bCs w:val="0"/>
        </w:rPr>
        <w:t>算法和计算的作用：本文强调了计算机和算法作为数据科学核心不放呢的重要性，这与</w:t>
      </w:r>
      <w:r w:rsidR="00CB148C">
        <w:rPr>
          <w:rStyle w:val="af2"/>
          <w:rFonts w:hint="eastAsia"/>
          <w:b w:val="0"/>
          <w:bCs w:val="0"/>
        </w:rPr>
        <w:t>经典的统计方法不同</w:t>
      </w:r>
    </w:p>
    <w:p w14:paraId="56A1938B" w14:textId="70C51BF5" w:rsidR="00FB1379" w:rsidRDefault="004F251D" w:rsidP="004D2D30">
      <w:pPr>
        <w:pStyle w:val="a9"/>
        <w:numPr>
          <w:ilvl w:val="0"/>
          <w:numId w:val="6"/>
        </w:numPr>
        <w:rPr>
          <w:rStyle w:val="af2"/>
          <w:b w:val="0"/>
          <w:bCs w:val="0"/>
        </w:rPr>
      </w:pPr>
      <w:r>
        <w:rPr>
          <w:rStyle w:val="af2"/>
          <w:rFonts w:hint="eastAsia"/>
          <w:b w:val="0"/>
          <w:bCs w:val="0"/>
        </w:rPr>
        <w:t>探索性数据分析（EDA）：以Tukey的EDA理念为基础，Donoho强调了数据探索而不是拟合模型如何成为数据科学家工作的核心</w:t>
      </w:r>
    </w:p>
    <w:p w14:paraId="0FE02985" w14:textId="77777777" w:rsidR="004D2D30" w:rsidRDefault="004D2D30" w:rsidP="004D2D30">
      <w:pPr>
        <w:rPr>
          <w:rStyle w:val="af2"/>
          <w:b w:val="0"/>
          <w:bCs w:val="0"/>
        </w:rPr>
      </w:pPr>
    </w:p>
    <w:p w14:paraId="1EA45FBC" w14:textId="6DA39CC0" w:rsidR="004D2D30" w:rsidRPr="007D712E" w:rsidRDefault="004D2D30" w:rsidP="004D2D30">
      <w:pPr>
        <w:rPr>
          <w:rStyle w:val="af2"/>
        </w:rPr>
      </w:pPr>
      <w:r w:rsidRPr="007D712E">
        <w:rPr>
          <w:rStyle w:val="af2"/>
          <w:rFonts w:hint="eastAsia"/>
        </w:rPr>
        <w:t>主要贡献</w:t>
      </w:r>
    </w:p>
    <w:p w14:paraId="6F7FB7EC" w14:textId="18649230" w:rsidR="004D2D30" w:rsidRDefault="004D2D30" w:rsidP="007D712E">
      <w:pPr>
        <w:pStyle w:val="a9"/>
        <w:numPr>
          <w:ilvl w:val="0"/>
          <w:numId w:val="7"/>
        </w:numPr>
        <w:rPr>
          <w:rStyle w:val="af2"/>
          <w:b w:val="0"/>
          <w:bCs w:val="0"/>
        </w:rPr>
      </w:pPr>
      <w:proofErr w:type="spellStart"/>
      <w:r w:rsidRPr="007D712E">
        <w:rPr>
          <w:rStyle w:val="af2"/>
          <w:b w:val="0"/>
          <w:bCs w:val="0"/>
        </w:rPr>
        <w:t>D</w:t>
      </w:r>
      <w:r w:rsidRPr="007D712E">
        <w:rPr>
          <w:rStyle w:val="af2"/>
          <w:rFonts w:hint="eastAsia"/>
          <w:b w:val="0"/>
          <w:bCs w:val="0"/>
        </w:rPr>
        <w:t>onho</w:t>
      </w:r>
      <w:proofErr w:type="spellEnd"/>
      <w:r w:rsidRPr="007D712E">
        <w:rPr>
          <w:rStyle w:val="af2"/>
          <w:rFonts w:hint="eastAsia"/>
          <w:b w:val="0"/>
          <w:bCs w:val="0"/>
        </w:rPr>
        <w:t>的论文充当概念路线图，</w:t>
      </w:r>
      <w:proofErr w:type="gramStart"/>
      <w:r w:rsidRPr="007D712E">
        <w:rPr>
          <w:rStyle w:val="af2"/>
          <w:rFonts w:hint="eastAsia"/>
          <w:b w:val="0"/>
          <w:bCs w:val="0"/>
        </w:rPr>
        <w:t>讲数据</w:t>
      </w:r>
      <w:proofErr w:type="gramEnd"/>
      <w:r w:rsidRPr="007D712E">
        <w:rPr>
          <w:rStyle w:val="af2"/>
          <w:rFonts w:hint="eastAsia"/>
          <w:b w:val="0"/>
          <w:bCs w:val="0"/>
        </w:rPr>
        <w:t>科学定义为一个独立于传统统计的领域，并强调关键的方法论和哲学的差异，有助于数据科学应该包含的持续辩论，</w:t>
      </w:r>
      <w:r w:rsidR="007D712E" w:rsidRPr="007D712E">
        <w:rPr>
          <w:rStyle w:val="af2"/>
          <w:rFonts w:hint="eastAsia"/>
          <w:b w:val="0"/>
          <w:bCs w:val="0"/>
        </w:rPr>
        <w:t>为该领域未来发展制定了愿景</w:t>
      </w:r>
    </w:p>
    <w:p w14:paraId="7DAE2FC1" w14:textId="29997A26" w:rsidR="007D712E" w:rsidRPr="007B611A" w:rsidRDefault="006219D2" w:rsidP="007D712E">
      <w:pPr>
        <w:rPr>
          <w:rStyle w:val="af2"/>
        </w:rPr>
      </w:pPr>
      <w:r w:rsidRPr="007B611A">
        <w:rPr>
          <w:rStyle w:val="af2"/>
        </w:rPr>
        <w:t>它</w:t>
      </w:r>
      <w:r w:rsidRPr="007B611A">
        <w:rPr>
          <w:rStyle w:val="af2"/>
          <w:rFonts w:hint="eastAsia"/>
        </w:rPr>
        <w:t>响应了什么差距？</w:t>
      </w:r>
    </w:p>
    <w:p w14:paraId="2E6D67C1" w14:textId="3050282B" w:rsidR="006219D2" w:rsidRPr="007B611A" w:rsidRDefault="006219D2" w:rsidP="007B611A">
      <w:pPr>
        <w:pStyle w:val="a9"/>
        <w:numPr>
          <w:ilvl w:val="0"/>
          <w:numId w:val="7"/>
        </w:numPr>
        <w:rPr>
          <w:rStyle w:val="af2"/>
          <w:b w:val="0"/>
          <w:bCs w:val="0"/>
        </w:rPr>
      </w:pPr>
      <w:r w:rsidRPr="007B611A">
        <w:rPr>
          <w:rStyle w:val="af2"/>
          <w:rFonts w:hint="eastAsia"/>
          <w:b w:val="0"/>
          <w:bCs w:val="0"/>
        </w:rPr>
        <w:t>解决传统统计学家于更广泛的数据科学社区人员之间的理解差距，特别是在算法重要性和探索性方法的作用方面</w:t>
      </w:r>
    </w:p>
    <w:p w14:paraId="43625173" w14:textId="313FCD36" w:rsidR="00A21CEE" w:rsidRPr="007B611A" w:rsidRDefault="00A21CEE" w:rsidP="007B611A">
      <w:pPr>
        <w:pStyle w:val="a9"/>
        <w:numPr>
          <w:ilvl w:val="0"/>
          <w:numId w:val="7"/>
        </w:numPr>
        <w:rPr>
          <w:rStyle w:val="af2"/>
          <w:b w:val="0"/>
          <w:bCs w:val="0"/>
        </w:rPr>
      </w:pPr>
      <w:r w:rsidRPr="007B611A">
        <w:rPr>
          <w:rStyle w:val="af2"/>
          <w:rFonts w:hint="eastAsia"/>
          <w:b w:val="0"/>
          <w:bCs w:val="0"/>
        </w:rPr>
        <w:t>涉及将数据科学视为一门独特学科的必要性</w:t>
      </w:r>
    </w:p>
    <w:p w14:paraId="43DA343B" w14:textId="5A7F6FAD" w:rsidR="00A21CEE" w:rsidRPr="00980EFD" w:rsidRDefault="007B611A" w:rsidP="007D712E">
      <w:pPr>
        <w:rPr>
          <w:rStyle w:val="af2"/>
        </w:rPr>
      </w:pPr>
      <w:r w:rsidRPr="00980EFD">
        <w:rPr>
          <w:rStyle w:val="af2"/>
          <w:rFonts w:hint="eastAsia"/>
        </w:rPr>
        <w:t>剩余问题</w:t>
      </w:r>
    </w:p>
    <w:p w14:paraId="2FFB0B95" w14:textId="26B99EE8" w:rsidR="007B611A" w:rsidRPr="00980EFD" w:rsidRDefault="007B611A" w:rsidP="00980EFD">
      <w:pPr>
        <w:pStyle w:val="a9"/>
        <w:numPr>
          <w:ilvl w:val="0"/>
          <w:numId w:val="8"/>
        </w:numPr>
        <w:rPr>
          <w:rStyle w:val="af2"/>
          <w:b w:val="0"/>
          <w:bCs w:val="0"/>
        </w:rPr>
      </w:pPr>
      <w:r w:rsidRPr="00980EFD">
        <w:rPr>
          <w:rStyle w:val="af2"/>
          <w:rFonts w:hint="eastAsia"/>
          <w:b w:val="0"/>
          <w:bCs w:val="0"/>
        </w:rPr>
        <w:t>上下文依赖性：</w:t>
      </w:r>
      <w:r w:rsidR="00381092" w:rsidRPr="00980EFD">
        <w:rPr>
          <w:rStyle w:val="af2"/>
          <w:rFonts w:hint="eastAsia"/>
          <w:b w:val="0"/>
          <w:bCs w:val="0"/>
        </w:rPr>
        <w:t>虽然</w:t>
      </w:r>
      <w:proofErr w:type="spellStart"/>
      <w:r w:rsidR="00381092" w:rsidRPr="00980EFD">
        <w:rPr>
          <w:rStyle w:val="af2"/>
          <w:rFonts w:hint="eastAsia"/>
          <w:b w:val="0"/>
          <w:bCs w:val="0"/>
        </w:rPr>
        <w:t>donoho</w:t>
      </w:r>
      <w:proofErr w:type="spellEnd"/>
      <w:r w:rsidR="00381092" w:rsidRPr="00980EFD">
        <w:rPr>
          <w:rStyle w:val="af2"/>
          <w:rFonts w:hint="eastAsia"/>
          <w:b w:val="0"/>
          <w:bCs w:val="0"/>
        </w:rPr>
        <w:t>认为数据科学是不同的，但数据学、</w:t>
      </w:r>
      <w:r w:rsidR="00166E86" w:rsidRPr="00980EFD">
        <w:rPr>
          <w:rStyle w:val="af2"/>
          <w:rFonts w:hint="eastAsia"/>
          <w:b w:val="0"/>
          <w:bCs w:val="0"/>
        </w:rPr>
        <w:t>机器学习和同级之间的界限仍然不稳定</w:t>
      </w:r>
    </w:p>
    <w:p w14:paraId="5BA5DF70" w14:textId="17DFD617" w:rsidR="00166E86" w:rsidRPr="00980EFD" w:rsidRDefault="00773D5B" w:rsidP="007D712E">
      <w:pPr>
        <w:rPr>
          <w:rStyle w:val="af2"/>
        </w:rPr>
      </w:pPr>
      <w:r w:rsidRPr="00980EFD">
        <w:rPr>
          <w:rStyle w:val="af2"/>
        </w:rPr>
        <w:t>未来工作</w:t>
      </w:r>
    </w:p>
    <w:p w14:paraId="7F4813EB" w14:textId="3400DF86" w:rsidR="00773D5B" w:rsidRPr="00980EFD" w:rsidRDefault="00773D5B" w:rsidP="00980EFD">
      <w:pPr>
        <w:pStyle w:val="a9"/>
        <w:numPr>
          <w:ilvl w:val="0"/>
          <w:numId w:val="8"/>
        </w:numPr>
        <w:rPr>
          <w:rStyle w:val="af2"/>
          <w:b w:val="0"/>
          <w:bCs w:val="0"/>
        </w:rPr>
      </w:pPr>
      <w:r w:rsidRPr="00980EFD">
        <w:rPr>
          <w:rStyle w:val="af2"/>
          <w:b w:val="0"/>
          <w:bCs w:val="0"/>
        </w:rPr>
        <w:t>D</w:t>
      </w:r>
      <w:r w:rsidRPr="00980EFD">
        <w:rPr>
          <w:rStyle w:val="af2"/>
          <w:rFonts w:hint="eastAsia"/>
          <w:b w:val="0"/>
          <w:bCs w:val="0"/>
        </w:rPr>
        <w:t>onoho建议数据科学家的教育需要持续发展，倡导纳入道德考虑和跨学科方法</w:t>
      </w:r>
    </w:p>
    <w:p w14:paraId="30C0AF64" w14:textId="633D6E18" w:rsidR="00773D5B" w:rsidRPr="00980EFD" w:rsidRDefault="00773D5B" w:rsidP="00980EFD">
      <w:pPr>
        <w:pStyle w:val="a9"/>
        <w:numPr>
          <w:ilvl w:val="0"/>
          <w:numId w:val="8"/>
        </w:numPr>
        <w:rPr>
          <w:rStyle w:val="af2"/>
          <w:b w:val="0"/>
          <w:bCs w:val="0"/>
        </w:rPr>
      </w:pPr>
      <w:r w:rsidRPr="00980EFD">
        <w:rPr>
          <w:rStyle w:val="af2"/>
          <w:rFonts w:hint="eastAsia"/>
          <w:b w:val="0"/>
          <w:bCs w:val="0"/>
        </w:rPr>
        <w:t>呼吁更加关注可重复性的数据来源、</w:t>
      </w:r>
      <w:r w:rsidR="003C3D3C" w:rsidRPr="00980EFD">
        <w:rPr>
          <w:rStyle w:val="af2"/>
          <w:rFonts w:hint="eastAsia"/>
          <w:b w:val="0"/>
          <w:bCs w:val="0"/>
        </w:rPr>
        <w:t>为该领域的关键挑战</w:t>
      </w:r>
    </w:p>
    <w:p w14:paraId="504274C5" w14:textId="31DD5A90" w:rsidR="003C3D3C" w:rsidRPr="00980EFD" w:rsidRDefault="003C3D3C" w:rsidP="007D712E">
      <w:pPr>
        <w:rPr>
          <w:rStyle w:val="af2"/>
        </w:rPr>
      </w:pPr>
      <w:r w:rsidRPr="00980EFD">
        <w:rPr>
          <w:rStyle w:val="af2"/>
        </w:rPr>
        <w:t>结论</w:t>
      </w:r>
    </w:p>
    <w:p w14:paraId="485A8A0B" w14:textId="0E06EE73" w:rsidR="003C3D3C" w:rsidRDefault="003C3D3C" w:rsidP="007D712E">
      <w:pPr>
        <w:rPr>
          <w:rStyle w:val="af2"/>
          <w:b w:val="0"/>
          <w:bCs w:val="0"/>
        </w:rPr>
      </w:pPr>
      <w:r>
        <w:rPr>
          <w:rStyle w:val="af2"/>
          <w:rFonts w:hint="eastAsia"/>
          <w:b w:val="0"/>
          <w:bCs w:val="0"/>
        </w:rPr>
        <w:t>这篇论文</w:t>
      </w:r>
      <w:r w:rsidR="00B97702">
        <w:rPr>
          <w:rStyle w:val="af2"/>
          <w:rFonts w:hint="eastAsia"/>
          <w:b w:val="0"/>
          <w:bCs w:val="0"/>
        </w:rPr>
        <w:t>为数据科学作为一门学科的构成辩论提供了反思和概念性的贡献。建立在历史基础之上，并回应对其与统计学和其他计算机领域关系的理解差距。</w:t>
      </w:r>
      <w:r w:rsidR="009C6F56">
        <w:rPr>
          <w:rStyle w:val="af2"/>
          <w:rFonts w:hint="eastAsia"/>
          <w:b w:val="0"/>
          <w:bCs w:val="0"/>
        </w:rPr>
        <w:t>虽然提供了有价值的见解，为未来关于方法论挑战和跨学科合作的工作留下了空间。</w:t>
      </w:r>
    </w:p>
    <w:p w14:paraId="46DE5B36" w14:textId="77777777" w:rsidR="00B94C28" w:rsidRDefault="00B94C28" w:rsidP="007D712E">
      <w:pPr>
        <w:rPr>
          <w:rStyle w:val="af2"/>
          <w:b w:val="0"/>
          <w:bCs w:val="0"/>
        </w:rPr>
      </w:pPr>
    </w:p>
    <w:p w14:paraId="410AB141" w14:textId="14C93A7B" w:rsidR="00B94C28" w:rsidRDefault="00F42897" w:rsidP="00402E7D">
      <w:pPr>
        <w:pStyle w:val="3"/>
        <w:rPr>
          <w:rStyle w:val="aa"/>
        </w:rPr>
      </w:pPr>
      <w:r w:rsidRPr="00F42897">
        <w:rPr>
          <w:rStyle w:val="aa"/>
          <w:rFonts w:hint="eastAsia"/>
        </w:rPr>
        <w:t>Quantitative methods III: Strength in number?</w:t>
      </w:r>
    </w:p>
    <w:p w14:paraId="3174D6C1" w14:textId="7E3DED7A" w:rsidR="00522CA9" w:rsidRDefault="00FE1337" w:rsidP="00522CA9">
      <w:r>
        <w:rPr>
          <w:rFonts w:hint="eastAsia"/>
        </w:rPr>
        <w:t>讨论地理学定量方法，没有提出原始的实证</w:t>
      </w:r>
      <w:r w:rsidR="002C743D">
        <w:rPr>
          <w:rFonts w:hint="eastAsia"/>
        </w:rPr>
        <w:t>发现，而是批判性的评估了该领域并提出值得反思的领域。</w:t>
      </w:r>
    </w:p>
    <w:p w14:paraId="04ACD722" w14:textId="73E3362F" w:rsidR="00570FAB" w:rsidRDefault="00570FAB" w:rsidP="00522CA9">
      <w:pPr>
        <w:rPr>
          <w:rStyle w:val="af2"/>
        </w:rPr>
      </w:pPr>
      <w:r w:rsidRPr="006E102D">
        <w:rPr>
          <w:rStyle w:val="af2"/>
        </w:rPr>
        <w:t>结构</w:t>
      </w:r>
    </w:p>
    <w:p w14:paraId="3A356CE0" w14:textId="7E3C38FC" w:rsidR="00276086" w:rsidRPr="00F002B3" w:rsidRDefault="00D21CA5" w:rsidP="00F002B3">
      <w:pPr>
        <w:pStyle w:val="a9"/>
        <w:numPr>
          <w:ilvl w:val="0"/>
          <w:numId w:val="10"/>
        </w:numPr>
        <w:rPr>
          <w:rStyle w:val="af2"/>
          <w:b w:val="0"/>
          <w:bCs w:val="0"/>
        </w:rPr>
      </w:pPr>
      <w:r w:rsidRPr="00F002B3">
        <w:rPr>
          <w:rStyle w:val="af2"/>
          <w:rFonts w:hint="eastAsia"/>
          <w:b w:val="0"/>
          <w:bCs w:val="0"/>
        </w:rPr>
        <w:lastRenderedPageBreak/>
        <w:t>为讨论设定背景，并回顾在人文地理学中使用定量方法的最新趋势。</w:t>
      </w:r>
    </w:p>
    <w:p w14:paraId="606E8398" w14:textId="3CC2CC4A" w:rsidR="00D21CA5" w:rsidRDefault="00D21CA5" w:rsidP="00522CA9">
      <w:pPr>
        <w:rPr>
          <w:rStyle w:val="af2"/>
        </w:rPr>
      </w:pPr>
      <w:r w:rsidRPr="00F002B3">
        <w:rPr>
          <w:rStyle w:val="af2"/>
        </w:rPr>
        <w:t>主要部分</w:t>
      </w:r>
    </w:p>
    <w:p w14:paraId="47BBEC4E" w14:textId="4556B50A" w:rsidR="00F002B3" w:rsidRPr="00265382" w:rsidRDefault="00D834EC" w:rsidP="00265382">
      <w:pPr>
        <w:pStyle w:val="a9"/>
        <w:numPr>
          <w:ilvl w:val="0"/>
          <w:numId w:val="10"/>
        </w:numPr>
        <w:rPr>
          <w:rStyle w:val="af2"/>
          <w:b w:val="0"/>
          <w:bCs w:val="0"/>
        </w:rPr>
      </w:pPr>
      <w:r w:rsidRPr="00265382">
        <w:rPr>
          <w:rStyle w:val="af2"/>
          <w:rFonts w:hint="eastAsia"/>
          <w:b w:val="0"/>
          <w:bCs w:val="0"/>
        </w:rPr>
        <w:t>对大数据和数据分析的日益重视</w:t>
      </w:r>
    </w:p>
    <w:p w14:paraId="0D972448" w14:textId="569FBFDF" w:rsidR="00D834EC" w:rsidRPr="00265382" w:rsidRDefault="00D834EC" w:rsidP="00265382">
      <w:pPr>
        <w:pStyle w:val="a9"/>
        <w:numPr>
          <w:ilvl w:val="0"/>
          <w:numId w:val="10"/>
        </w:numPr>
        <w:rPr>
          <w:rStyle w:val="af2"/>
          <w:b w:val="0"/>
          <w:bCs w:val="0"/>
        </w:rPr>
      </w:pPr>
      <w:r w:rsidRPr="00265382">
        <w:rPr>
          <w:rStyle w:val="af2"/>
          <w:rFonts w:hint="eastAsia"/>
          <w:b w:val="0"/>
          <w:bCs w:val="0"/>
        </w:rPr>
        <w:t>学科中定量和定性方法之间的平衡</w:t>
      </w:r>
    </w:p>
    <w:p w14:paraId="69AD3210" w14:textId="684B0D57" w:rsidR="00D834EC" w:rsidRPr="00265382" w:rsidRDefault="00D834EC" w:rsidP="00265382">
      <w:pPr>
        <w:pStyle w:val="a9"/>
        <w:numPr>
          <w:ilvl w:val="0"/>
          <w:numId w:val="10"/>
        </w:numPr>
        <w:rPr>
          <w:rStyle w:val="af2"/>
          <w:b w:val="0"/>
          <w:bCs w:val="0"/>
        </w:rPr>
      </w:pPr>
      <w:r w:rsidRPr="00265382">
        <w:rPr>
          <w:rStyle w:val="af2"/>
          <w:rFonts w:hint="eastAsia"/>
          <w:b w:val="0"/>
          <w:bCs w:val="0"/>
        </w:rPr>
        <w:t>关于数值方法主导地位的批判性观点</w:t>
      </w:r>
    </w:p>
    <w:p w14:paraId="4DC86487" w14:textId="6D16947B" w:rsidR="00DE77B2" w:rsidRPr="00265382" w:rsidRDefault="00DE77B2" w:rsidP="00265382">
      <w:pPr>
        <w:pStyle w:val="a9"/>
        <w:numPr>
          <w:ilvl w:val="0"/>
          <w:numId w:val="10"/>
        </w:numPr>
        <w:rPr>
          <w:rStyle w:val="af2"/>
          <w:b w:val="0"/>
          <w:bCs w:val="0"/>
        </w:rPr>
      </w:pPr>
      <w:r w:rsidRPr="00265382">
        <w:rPr>
          <w:rStyle w:val="af2"/>
          <w:rFonts w:hint="eastAsia"/>
          <w:b w:val="0"/>
          <w:bCs w:val="0"/>
        </w:rPr>
        <w:t>结论：反思过度依赖定量方法的潜在风险，并对未来提出建议</w:t>
      </w:r>
    </w:p>
    <w:p w14:paraId="77EBA733" w14:textId="0851DF33" w:rsidR="00265382" w:rsidRDefault="00265382" w:rsidP="00265382">
      <w:pPr>
        <w:rPr>
          <w:rStyle w:val="af2"/>
        </w:rPr>
      </w:pPr>
      <w:r>
        <w:rPr>
          <w:rStyle w:val="af2"/>
          <w:rFonts w:hint="eastAsia"/>
        </w:rPr>
        <w:t>关键思想</w:t>
      </w:r>
    </w:p>
    <w:p w14:paraId="65650CF3" w14:textId="459C505E" w:rsidR="00F00A92" w:rsidRPr="003A3FB5" w:rsidRDefault="00F00A92" w:rsidP="003A3FB5">
      <w:pPr>
        <w:pStyle w:val="a9"/>
        <w:numPr>
          <w:ilvl w:val="0"/>
          <w:numId w:val="11"/>
        </w:numPr>
        <w:rPr>
          <w:rStyle w:val="af2"/>
          <w:b w:val="0"/>
          <w:bCs w:val="0"/>
        </w:rPr>
      </w:pPr>
      <w:r w:rsidRPr="003A3FB5">
        <w:rPr>
          <w:rStyle w:val="af2"/>
          <w:rFonts w:hint="eastAsia"/>
          <w:b w:val="0"/>
          <w:bCs w:val="0"/>
        </w:rPr>
        <w:t>大数据和量化：本文讨论大数据日益增长的作用，以及大量信息可用性如何导致定量技术在地理学中的使用增加</w:t>
      </w:r>
    </w:p>
    <w:p w14:paraId="30CD8F44" w14:textId="60DCF4F1" w:rsidR="00F00A92" w:rsidRPr="003A3FB5" w:rsidRDefault="00F00A92" w:rsidP="003A3FB5">
      <w:pPr>
        <w:pStyle w:val="a9"/>
        <w:numPr>
          <w:ilvl w:val="0"/>
          <w:numId w:val="11"/>
        </w:numPr>
        <w:rPr>
          <w:rStyle w:val="af2"/>
          <w:b w:val="0"/>
          <w:bCs w:val="0"/>
        </w:rPr>
      </w:pPr>
      <w:r w:rsidRPr="003A3FB5">
        <w:rPr>
          <w:rStyle w:val="af2"/>
          <w:rFonts w:hint="eastAsia"/>
          <w:b w:val="0"/>
          <w:bCs w:val="0"/>
        </w:rPr>
        <w:t>对定量优势的批评：</w:t>
      </w:r>
      <w:r w:rsidR="00C53241" w:rsidRPr="003A3FB5">
        <w:rPr>
          <w:rStyle w:val="af2"/>
          <w:rFonts w:hint="eastAsia"/>
          <w:b w:val="0"/>
          <w:bCs w:val="0"/>
        </w:rPr>
        <w:t>弗拉克琳批评定量方法的主导地位，认为虽然数学可以提供力量，但他们也可以掩盖重要的背景和定性见解，质疑这种对数据的依赖是否会忽视人类经验和社会空间过程的细微差别</w:t>
      </w:r>
    </w:p>
    <w:p w14:paraId="7C57042B" w14:textId="40680754" w:rsidR="00C53241" w:rsidRDefault="00C53241" w:rsidP="003A3FB5">
      <w:pPr>
        <w:pStyle w:val="a9"/>
        <w:numPr>
          <w:ilvl w:val="0"/>
          <w:numId w:val="11"/>
        </w:numPr>
        <w:rPr>
          <w:rStyle w:val="af2"/>
          <w:b w:val="0"/>
          <w:bCs w:val="0"/>
        </w:rPr>
      </w:pPr>
      <w:r w:rsidRPr="003A3FB5">
        <w:rPr>
          <w:rStyle w:val="af2"/>
          <w:rFonts w:hint="eastAsia"/>
          <w:b w:val="0"/>
          <w:bCs w:val="0"/>
        </w:rPr>
        <w:t>平衡定量和定性方法：</w:t>
      </w:r>
      <w:r w:rsidR="00BA3331" w:rsidRPr="003A3FB5">
        <w:rPr>
          <w:rStyle w:val="af2"/>
          <w:rFonts w:hint="eastAsia"/>
          <w:b w:val="0"/>
          <w:bCs w:val="0"/>
        </w:rPr>
        <w:t>本文强调需要平衡定量方法与定性方法，以避免对地理现象的一维视图</w:t>
      </w:r>
    </w:p>
    <w:p w14:paraId="282C7EAF" w14:textId="738ABA64" w:rsidR="003A3FB5" w:rsidRPr="00CD5793" w:rsidRDefault="00A1423D" w:rsidP="003A3FB5">
      <w:pPr>
        <w:rPr>
          <w:rStyle w:val="af2"/>
        </w:rPr>
      </w:pPr>
      <w:r w:rsidRPr="00CD5793">
        <w:rPr>
          <w:rStyle w:val="af2"/>
        </w:rPr>
        <w:t>剩余问题</w:t>
      </w:r>
    </w:p>
    <w:p w14:paraId="016851D2" w14:textId="32A768FD" w:rsidR="00A1423D" w:rsidRPr="00CD5793" w:rsidRDefault="00A1423D" w:rsidP="00CD5793">
      <w:pPr>
        <w:pStyle w:val="a9"/>
        <w:numPr>
          <w:ilvl w:val="0"/>
          <w:numId w:val="12"/>
        </w:numPr>
        <w:rPr>
          <w:rStyle w:val="af2"/>
          <w:b w:val="0"/>
          <w:bCs w:val="0"/>
        </w:rPr>
      </w:pPr>
      <w:r w:rsidRPr="00CD5793">
        <w:rPr>
          <w:rStyle w:val="af2"/>
          <w:rFonts w:hint="eastAsia"/>
          <w:b w:val="0"/>
          <w:bCs w:val="0"/>
        </w:rPr>
        <w:t>过度依赖数字：富兰克林强调定量方法本质上是客观或优越的</w:t>
      </w:r>
      <w:r w:rsidR="004C4261" w:rsidRPr="00CD5793">
        <w:rPr>
          <w:rStyle w:val="af2"/>
          <w:rFonts w:hint="eastAsia"/>
          <w:b w:val="0"/>
          <w:bCs w:val="0"/>
        </w:rPr>
        <w:t>假设，</w:t>
      </w:r>
      <w:r w:rsidR="00102E35" w:rsidRPr="00CD5793">
        <w:rPr>
          <w:rStyle w:val="af2"/>
          <w:rFonts w:hint="eastAsia"/>
          <w:b w:val="0"/>
          <w:bCs w:val="0"/>
        </w:rPr>
        <w:t>在人类经验和社会空间动态复杂且难以量化的情况下，这一假设可能并不成立</w:t>
      </w:r>
    </w:p>
    <w:p w14:paraId="7AC7F64A" w14:textId="550633CF" w:rsidR="00102E35" w:rsidRPr="00CD5793" w:rsidRDefault="00102E35" w:rsidP="00CD5793">
      <w:pPr>
        <w:pStyle w:val="a9"/>
        <w:numPr>
          <w:ilvl w:val="0"/>
          <w:numId w:val="12"/>
        </w:numPr>
        <w:rPr>
          <w:rStyle w:val="af2"/>
          <w:b w:val="0"/>
          <w:bCs w:val="0"/>
        </w:rPr>
      </w:pPr>
      <w:r w:rsidRPr="00CD5793">
        <w:rPr>
          <w:rStyle w:val="af2"/>
          <w:rFonts w:hint="eastAsia"/>
          <w:b w:val="0"/>
          <w:bCs w:val="0"/>
        </w:rPr>
        <w:t>实用上下文：阅读材料与使用定性和定量方法来理解人类行为和社会过程的领域尤其相关，例如城市研究、社会地理学或政策研究，在这些情况下，平衡的方法对于捕捉数字趋势和个人体验至关重要</w:t>
      </w:r>
    </w:p>
    <w:p w14:paraId="5EFC7202" w14:textId="46985EE2" w:rsidR="00102E35" w:rsidRPr="00CD5793" w:rsidRDefault="00102E35" w:rsidP="003A3FB5">
      <w:pPr>
        <w:rPr>
          <w:rStyle w:val="af2"/>
        </w:rPr>
      </w:pPr>
      <w:r w:rsidRPr="00CD5793">
        <w:rPr>
          <w:rStyle w:val="af2"/>
        </w:rPr>
        <w:t>对未来的工作</w:t>
      </w:r>
    </w:p>
    <w:p w14:paraId="77B73415" w14:textId="25367744" w:rsidR="00102E35" w:rsidRPr="00CD5793" w:rsidRDefault="00127B77" w:rsidP="00CD5793">
      <w:pPr>
        <w:pStyle w:val="a9"/>
        <w:numPr>
          <w:ilvl w:val="0"/>
          <w:numId w:val="13"/>
        </w:numPr>
        <w:rPr>
          <w:rStyle w:val="af2"/>
          <w:b w:val="0"/>
          <w:bCs w:val="0"/>
        </w:rPr>
      </w:pPr>
      <w:r w:rsidRPr="00CD5793">
        <w:rPr>
          <w:rStyle w:val="af2"/>
          <w:rFonts w:hint="eastAsia"/>
          <w:b w:val="0"/>
          <w:bCs w:val="0"/>
        </w:rPr>
        <w:t>作者建议未来的工作应该探索如何更好地将定量方法与定性见解相结合，呼吁方法论多元主义，其中这两种方法都受到重视并结合使用，以提供对地理问题的更全面理解</w:t>
      </w:r>
      <w:r w:rsidR="0092521F" w:rsidRPr="00CD5793">
        <w:rPr>
          <w:rStyle w:val="af2"/>
          <w:rFonts w:hint="eastAsia"/>
          <w:b w:val="0"/>
          <w:bCs w:val="0"/>
        </w:rPr>
        <w:t>。</w:t>
      </w:r>
    </w:p>
    <w:p w14:paraId="13028989" w14:textId="1C7DD121" w:rsidR="0092521F" w:rsidRPr="00CD5793" w:rsidRDefault="0092521F" w:rsidP="003A3FB5">
      <w:pPr>
        <w:rPr>
          <w:rStyle w:val="af2"/>
        </w:rPr>
      </w:pPr>
      <w:r w:rsidRPr="00CD5793">
        <w:rPr>
          <w:rStyle w:val="af2"/>
        </w:rPr>
        <w:t>结论</w:t>
      </w:r>
    </w:p>
    <w:p w14:paraId="3F721888" w14:textId="4A34BEA8" w:rsidR="0092521F" w:rsidRDefault="0092521F" w:rsidP="003A3FB5">
      <w:pPr>
        <w:rPr>
          <w:rStyle w:val="af2"/>
          <w:b w:val="0"/>
          <w:bCs w:val="0"/>
        </w:rPr>
      </w:pPr>
      <w:r>
        <w:rPr>
          <w:rStyle w:val="af2"/>
          <w:rFonts w:hint="eastAsia"/>
          <w:b w:val="0"/>
          <w:bCs w:val="0"/>
        </w:rPr>
        <w:t>本文对定量方法在人文地理学中的作用和讨论做出了反思和批判性贡</w:t>
      </w:r>
      <w:r>
        <w:rPr>
          <w:rStyle w:val="af2"/>
          <w:rFonts w:hint="eastAsia"/>
          <w:b w:val="0"/>
          <w:bCs w:val="0"/>
        </w:rPr>
        <w:lastRenderedPageBreak/>
        <w:t>献，回应大数据和计算方法的日益重视，并警告不要过度依赖这些方法</w:t>
      </w:r>
      <w:r w:rsidR="00CD5793">
        <w:rPr>
          <w:rStyle w:val="af2"/>
          <w:rFonts w:hint="eastAsia"/>
          <w:b w:val="0"/>
          <w:bCs w:val="0"/>
        </w:rPr>
        <w:t>。</w:t>
      </w:r>
    </w:p>
    <w:p w14:paraId="14A560C3" w14:textId="77777777" w:rsidR="00CD5793" w:rsidRDefault="00CD5793" w:rsidP="003A3FB5">
      <w:pPr>
        <w:rPr>
          <w:rStyle w:val="af2"/>
          <w:b w:val="0"/>
          <w:bCs w:val="0"/>
        </w:rPr>
      </w:pPr>
    </w:p>
    <w:p w14:paraId="20BDA978" w14:textId="36CFFFC5" w:rsidR="00CD5793" w:rsidRDefault="005C7B0D" w:rsidP="00402E7D">
      <w:pPr>
        <w:pStyle w:val="3"/>
      </w:pPr>
      <w:r w:rsidRPr="005C7B0D">
        <w:t>HOUSING AND INEQUALITY IN LONDON</w:t>
      </w:r>
    </w:p>
    <w:p w14:paraId="54D2C3C6" w14:textId="239EEF2B" w:rsidR="005C7B0D" w:rsidRDefault="003C7D17" w:rsidP="005C7B0D">
      <w:r>
        <w:rPr>
          <w:rFonts w:hint="eastAsia"/>
        </w:rPr>
        <w:t>伦敦作为全球最繁华的城市之一，拥有高收入和多元文化，但同时也存在显著的社会经济不平等。</w:t>
      </w:r>
      <w:r w:rsidR="00E07ADE">
        <w:rPr>
          <w:rFonts w:hint="eastAsia"/>
        </w:rPr>
        <w:t>报告旨在深入探讨伦敦内部的收入差距、贫困水平和社会流动性，为政策的制定者提供数据支持，促进社会公平。</w:t>
      </w:r>
    </w:p>
    <w:p w14:paraId="6A016EC2" w14:textId="01A2AA67" w:rsidR="00E07ADE" w:rsidRPr="00E91F4E" w:rsidRDefault="00E07ADE" w:rsidP="005C7B0D">
      <w:pPr>
        <w:rPr>
          <w:rStyle w:val="af2"/>
        </w:rPr>
      </w:pPr>
      <w:r w:rsidRPr="00E91F4E">
        <w:rPr>
          <w:rStyle w:val="af2"/>
        </w:rPr>
        <w:t>目的</w:t>
      </w:r>
    </w:p>
    <w:p w14:paraId="59BAFF32" w14:textId="20395736" w:rsidR="00E07ADE" w:rsidRDefault="00E07ADE" w:rsidP="00E91F4E">
      <w:pPr>
        <w:pStyle w:val="a9"/>
        <w:numPr>
          <w:ilvl w:val="0"/>
          <w:numId w:val="13"/>
        </w:numPr>
      </w:pPr>
      <w:r>
        <w:rPr>
          <w:rFonts w:hint="eastAsia"/>
        </w:rPr>
        <w:t>揭示收入不平等的现状和趋势：</w:t>
      </w:r>
      <w:r w:rsidR="00891A02">
        <w:rPr>
          <w:rFonts w:hint="eastAsia"/>
        </w:rPr>
        <w:t>分析伦敦内部收入分配状况，比较不同地区和人群之间的差异</w:t>
      </w:r>
    </w:p>
    <w:p w14:paraId="12FAB8A7" w14:textId="0E9EA12D" w:rsidR="00891A02" w:rsidRDefault="00891A02" w:rsidP="00E91F4E">
      <w:pPr>
        <w:pStyle w:val="a9"/>
        <w:numPr>
          <w:ilvl w:val="0"/>
          <w:numId w:val="13"/>
        </w:numPr>
      </w:pPr>
      <w:r>
        <w:rPr>
          <w:rFonts w:hint="eastAsia"/>
        </w:rPr>
        <w:t>评估贫困水平：识别哪些人群和地区受到贫困影响，以及导致贫困的主要因素</w:t>
      </w:r>
    </w:p>
    <w:p w14:paraId="0B1E1E4F" w14:textId="49692D80" w:rsidR="00891A02" w:rsidRDefault="00E91F4E" w:rsidP="00E91F4E">
      <w:pPr>
        <w:pStyle w:val="a9"/>
        <w:numPr>
          <w:ilvl w:val="0"/>
          <w:numId w:val="13"/>
        </w:numPr>
      </w:pPr>
      <w:r>
        <w:rPr>
          <w:rFonts w:hint="eastAsia"/>
        </w:rPr>
        <w:t>探索社会流动性：研究个人在社会经济阶层中向上向下移动的机会和障碍</w:t>
      </w:r>
    </w:p>
    <w:p w14:paraId="16B3D602" w14:textId="76FB8CDD" w:rsidR="00E91F4E" w:rsidRDefault="00E91F4E" w:rsidP="00E91F4E">
      <w:pPr>
        <w:pStyle w:val="a9"/>
        <w:numPr>
          <w:ilvl w:val="0"/>
          <w:numId w:val="13"/>
        </w:numPr>
      </w:pPr>
      <w:r>
        <w:rPr>
          <w:rFonts w:hint="eastAsia"/>
        </w:rPr>
        <w:t>提供政策建议：为减少不平等和促进社会流动性提出具体的政策措施</w:t>
      </w:r>
    </w:p>
    <w:p w14:paraId="039D18B8" w14:textId="6E522E56" w:rsidR="00E91F4E" w:rsidRPr="00946B80" w:rsidRDefault="00E91F4E" w:rsidP="00E91F4E">
      <w:pPr>
        <w:rPr>
          <w:rStyle w:val="af2"/>
        </w:rPr>
      </w:pPr>
      <w:r w:rsidRPr="00946B80">
        <w:rPr>
          <w:rStyle w:val="af2"/>
        </w:rPr>
        <w:t>方法论</w:t>
      </w:r>
    </w:p>
    <w:p w14:paraId="62C874CE" w14:textId="73BC9495" w:rsidR="00E91F4E" w:rsidRDefault="00946B80" w:rsidP="00946B80">
      <w:pPr>
        <w:pStyle w:val="a9"/>
        <w:numPr>
          <w:ilvl w:val="0"/>
          <w:numId w:val="14"/>
        </w:numPr>
      </w:pPr>
      <w:r>
        <w:rPr>
          <w:rFonts w:hint="eastAsia"/>
        </w:rPr>
        <w:t>数据收集与分析</w:t>
      </w:r>
    </w:p>
    <w:p w14:paraId="3D4EE63C" w14:textId="036D59B7" w:rsidR="00946B80" w:rsidRDefault="00946B80" w:rsidP="00946B80">
      <w:pPr>
        <w:pStyle w:val="a9"/>
        <w:numPr>
          <w:ilvl w:val="0"/>
          <w:numId w:val="14"/>
        </w:numPr>
      </w:pPr>
      <w:r>
        <w:rPr>
          <w:rFonts w:hint="eastAsia"/>
        </w:rPr>
        <w:t>地理空间分析</w:t>
      </w:r>
    </w:p>
    <w:p w14:paraId="40DD41F1" w14:textId="1A0373F9" w:rsidR="00946B80" w:rsidRDefault="00946B80" w:rsidP="00946B80">
      <w:pPr>
        <w:pStyle w:val="a9"/>
        <w:numPr>
          <w:ilvl w:val="0"/>
          <w:numId w:val="14"/>
        </w:numPr>
      </w:pPr>
      <w:r>
        <w:rPr>
          <w:rFonts w:hint="eastAsia"/>
        </w:rPr>
        <w:t>趋势比较</w:t>
      </w:r>
    </w:p>
    <w:p w14:paraId="31F09BE4" w14:textId="6F27A7D7" w:rsidR="00946B80" w:rsidRDefault="00946B80" w:rsidP="00946B80">
      <w:pPr>
        <w:pStyle w:val="a9"/>
        <w:numPr>
          <w:ilvl w:val="0"/>
          <w:numId w:val="14"/>
        </w:numPr>
      </w:pPr>
      <w:r>
        <w:rPr>
          <w:rFonts w:hint="eastAsia"/>
        </w:rPr>
        <w:t>文献综述</w:t>
      </w:r>
    </w:p>
    <w:p w14:paraId="4A93664B" w14:textId="42C3A12B" w:rsidR="00946B80" w:rsidRPr="005952F5" w:rsidRDefault="00946B80" w:rsidP="00946B80">
      <w:pPr>
        <w:rPr>
          <w:rStyle w:val="af2"/>
        </w:rPr>
      </w:pPr>
      <w:r w:rsidRPr="005952F5">
        <w:rPr>
          <w:rStyle w:val="af2"/>
        </w:rPr>
        <w:t>主要发现</w:t>
      </w:r>
    </w:p>
    <w:p w14:paraId="45B3944F" w14:textId="1887CAF7" w:rsidR="00946B80" w:rsidRDefault="00946B80" w:rsidP="005952F5">
      <w:pPr>
        <w:pStyle w:val="a9"/>
        <w:numPr>
          <w:ilvl w:val="0"/>
          <w:numId w:val="15"/>
        </w:numPr>
      </w:pPr>
      <w:r>
        <w:rPr>
          <w:rFonts w:hint="eastAsia"/>
        </w:rPr>
        <w:t>收入不平等持续加剧</w:t>
      </w:r>
    </w:p>
    <w:p w14:paraId="1707ECAD" w14:textId="18FBB9EF" w:rsidR="00946B80" w:rsidRDefault="005952F5" w:rsidP="00F55F05">
      <w:pPr>
        <w:pStyle w:val="a9"/>
        <w:numPr>
          <w:ilvl w:val="0"/>
          <w:numId w:val="16"/>
        </w:numPr>
      </w:pPr>
      <w:r>
        <w:rPr>
          <w:rFonts w:hint="eastAsia"/>
        </w:rPr>
        <w:t>高收入群体增长</w:t>
      </w:r>
    </w:p>
    <w:p w14:paraId="14EB58AD" w14:textId="6B1F767E" w:rsidR="005952F5" w:rsidRDefault="005952F5" w:rsidP="00F85D86">
      <w:pPr>
        <w:pStyle w:val="a9"/>
        <w:numPr>
          <w:ilvl w:val="0"/>
          <w:numId w:val="16"/>
        </w:numPr>
      </w:pPr>
      <w:r>
        <w:rPr>
          <w:rFonts w:hint="eastAsia"/>
        </w:rPr>
        <w:t>低收入群体滞留</w:t>
      </w:r>
    </w:p>
    <w:p w14:paraId="1171A666" w14:textId="552E1EDA" w:rsidR="005952F5" w:rsidRDefault="005952F5" w:rsidP="00F85D86">
      <w:pPr>
        <w:pStyle w:val="a9"/>
        <w:numPr>
          <w:ilvl w:val="0"/>
          <w:numId w:val="16"/>
        </w:numPr>
      </w:pPr>
      <w:r>
        <w:rPr>
          <w:rFonts w:hint="eastAsia"/>
        </w:rPr>
        <w:t>顶端百分之</w:t>
      </w:r>
      <w:proofErr w:type="gramStart"/>
      <w:r>
        <w:rPr>
          <w:rFonts w:hint="eastAsia"/>
        </w:rPr>
        <w:t>1</w:t>
      </w:r>
      <w:proofErr w:type="gramEnd"/>
      <w:r>
        <w:rPr>
          <w:rFonts w:hint="eastAsia"/>
        </w:rPr>
        <w:t>现象</w:t>
      </w:r>
    </w:p>
    <w:p w14:paraId="74396C3C" w14:textId="03118D7A" w:rsidR="00F85D86" w:rsidRDefault="00F85D86" w:rsidP="00F55F05">
      <w:pPr>
        <w:pStyle w:val="a9"/>
        <w:numPr>
          <w:ilvl w:val="0"/>
          <w:numId w:val="15"/>
        </w:numPr>
      </w:pPr>
      <w:r>
        <w:rPr>
          <w:rFonts w:hint="eastAsia"/>
        </w:rPr>
        <w:t>贫困率居高不下</w:t>
      </w:r>
    </w:p>
    <w:p w14:paraId="672E3594" w14:textId="2194585D" w:rsidR="007128BB" w:rsidRDefault="007128BB" w:rsidP="00F55F05">
      <w:pPr>
        <w:pStyle w:val="a9"/>
        <w:numPr>
          <w:ilvl w:val="0"/>
          <w:numId w:val="17"/>
        </w:numPr>
      </w:pPr>
      <w:r>
        <w:rPr>
          <w:rFonts w:hint="eastAsia"/>
        </w:rPr>
        <w:t>相对贫困水平：约有28%伦敦居民生活在相对贫困线以下</w:t>
      </w:r>
    </w:p>
    <w:p w14:paraId="0E0E19CF" w14:textId="4913C934" w:rsidR="007128BB" w:rsidRDefault="007128BB" w:rsidP="00F55F05">
      <w:pPr>
        <w:pStyle w:val="a9"/>
        <w:numPr>
          <w:ilvl w:val="0"/>
          <w:numId w:val="17"/>
        </w:numPr>
      </w:pPr>
      <w:r>
        <w:rPr>
          <w:rFonts w:hint="eastAsia"/>
        </w:rPr>
        <w:t>儿童贫困问题</w:t>
      </w:r>
    </w:p>
    <w:p w14:paraId="18ED5D37" w14:textId="29CFA743" w:rsidR="007128BB" w:rsidRDefault="007128BB" w:rsidP="00F55F05">
      <w:pPr>
        <w:pStyle w:val="a9"/>
        <w:numPr>
          <w:ilvl w:val="0"/>
          <w:numId w:val="17"/>
        </w:numPr>
      </w:pPr>
      <w:r>
        <w:rPr>
          <w:rFonts w:hint="eastAsia"/>
        </w:rPr>
        <w:t>区域差异</w:t>
      </w:r>
    </w:p>
    <w:p w14:paraId="6A251187" w14:textId="12577691" w:rsidR="00F55F05" w:rsidRDefault="00F55F05" w:rsidP="00F55F05">
      <w:pPr>
        <w:pStyle w:val="a9"/>
        <w:numPr>
          <w:ilvl w:val="0"/>
          <w:numId w:val="15"/>
        </w:numPr>
      </w:pPr>
      <w:r>
        <w:rPr>
          <w:rFonts w:hint="eastAsia"/>
        </w:rPr>
        <w:lastRenderedPageBreak/>
        <w:t>住房成本导致经济压力</w:t>
      </w:r>
    </w:p>
    <w:p w14:paraId="6C76C843" w14:textId="4BAAB8D5" w:rsidR="00F55F05" w:rsidRDefault="00DD31F2" w:rsidP="00DD31F2">
      <w:pPr>
        <w:pStyle w:val="a9"/>
        <w:numPr>
          <w:ilvl w:val="0"/>
          <w:numId w:val="18"/>
        </w:numPr>
      </w:pPr>
      <w:r>
        <w:rPr>
          <w:rFonts w:hint="eastAsia"/>
        </w:rPr>
        <w:t>高昂房价和租金</w:t>
      </w:r>
    </w:p>
    <w:p w14:paraId="0025F814" w14:textId="6FB433A6" w:rsidR="00DD31F2" w:rsidRDefault="00DD31F2" w:rsidP="00DD31F2">
      <w:pPr>
        <w:pStyle w:val="a9"/>
        <w:numPr>
          <w:ilvl w:val="0"/>
          <w:numId w:val="18"/>
        </w:numPr>
      </w:pPr>
      <w:r>
        <w:rPr>
          <w:rFonts w:hint="eastAsia"/>
        </w:rPr>
        <w:t>住房短缺</w:t>
      </w:r>
    </w:p>
    <w:p w14:paraId="5FC4B4BD" w14:textId="5407301D" w:rsidR="00DD31F2" w:rsidRDefault="00DD31F2" w:rsidP="00DD31F2">
      <w:pPr>
        <w:pStyle w:val="a9"/>
        <w:numPr>
          <w:ilvl w:val="0"/>
          <w:numId w:val="18"/>
        </w:numPr>
      </w:pPr>
      <w:r>
        <w:rPr>
          <w:rFonts w:hint="eastAsia"/>
        </w:rPr>
        <w:t>无家可归者增加</w:t>
      </w:r>
    </w:p>
    <w:p w14:paraId="1995639D" w14:textId="0BE69937" w:rsidR="00DD31F2" w:rsidRDefault="00DD31F2" w:rsidP="00DD31F2">
      <w:pPr>
        <w:pStyle w:val="a9"/>
        <w:numPr>
          <w:ilvl w:val="0"/>
          <w:numId w:val="15"/>
        </w:numPr>
      </w:pPr>
      <w:r>
        <w:rPr>
          <w:rFonts w:hint="eastAsia"/>
        </w:rPr>
        <w:t>就业市场两极分化</w:t>
      </w:r>
    </w:p>
    <w:p w14:paraId="33367803" w14:textId="39C1FDE2" w:rsidR="008E4D4C" w:rsidRDefault="008E4D4C" w:rsidP="008E4D4C">
      <w:pPr>
        <w:pStyle w:val="a9"/>
        <w:numPr>
          <w:ilvl w:val="0"/>
          <w:numId w:val="19"/>
        </w:numPr>
      </w:pPr>
      <w:r>
        <w:t>高技能与低技能工作：就业机会集中在高技能、高薪职位和低技能、低薪职位，中等技能岗位减少。</w:t>
      </w:r>
    </w:p>
    <w:p w14:paraId="4BA6D0D9" w14:textId="4AA7071D" w:rsidR="008E4D4C" w:rsidRDefault="008E4D4C" w:rsidP="008E4D4C">
      <w:pPr>
        <w:pStyle w:val="a9"/>
        <w:numPr>
          <w:ilvl w:val="0"/>
          <w:numId w:val="19"/>
        </w:numPr>
      </w:pPr>
      <w:r>
        <w:t>失业与不稳定就业：某些地区的失业率较高，许多人从事零工或临时工作，缺乏就业保障。</w:t>
      </w:r>
    </w:p>
    <w:p w14:paraId="49E51ACC" w14:textId="2223858F" w:rsidR="00DD31F2" w:rsidRDefault="008E4D4C" w:rsidP="008E4D4C">
      <w:pPr>
        <w:pStyle w:val="a9"/>
        <w:numPr>
          <w:ilvl w:val="0"/>
          <w:numId w:val="19"/>
        </w:numPr>
      </w:pPr>
      <w:r>
        <w:t>族裔和性别差异：少数族裔和女性在就业市场上面临更多障碍，薪酬和晋升机会受限。</w:t>
      </w:r>
    </w:p>
    <w:p w14:paraId="6673FEB6" w14:textId="7C4564BD" w:rsidR="00E91F4E" w:rsidRDefault="00F960FC" w:rsidP="00F960FC">
      <w:pPr>
        <w:pStyle w:val="a9"/>
        <w:numPr>
          <w:ilvl w:val="0"/>
          <w:numId w:val="15"/>
        </w:numPr>
      </w:pPr>
      <w:r>
        <w:rPr>
          <w:rFonts w:hint="eastAsia"/>
        </w:rPr>
        <w:t>教育和技能不平等</w:t>
      </w:r>
    </w:p>
    <w:p w14:paraId="18597E44" w14:textId="77777777" w:rsidR="00F960FC" w:rsidRDefault="00F960FC" w:rsidP="00F960FC">
      <w:pPr>
        <w:pStyle w:val="a9"/>
        <w:numPr>
          <w:ilvl w:val="0"/>
          <w:numId w:val="20"/>
        </w:numPr>
      </w:pPr>
      <w:r>
        <w:t>教育资源分配不均：</w:t>
      </w:r>
      <w:proofErr w:type="gramStart"/>
      <w:r>
        <w:t>优质学校</w:t>
      </w:r>
      <w:proofErr w:type="gramEnd"/>
      <w:r>
        <w:t>主要集中在富裕地区，贫困地区的教育质量较低。</w:t>
      </w:r>
    </w:p>
    <w:p w14:paraId="3C4DA5D5" w14:textId="77777777" w:rsidR="00F960FC" w:rsidRDefault="00F960FC" w:rsidP="00F960FC">
      <w:pPr>
        <w:pStyle w:val="a9"/>
        <w:numPr>
          <w:ilvl w:val="0"/>
          <w:numId w:val="20"/>
        </w:numPr>
      </w:pPr>
      <w:r>
        <w:t>技能鸿沟：低收入群体获得高等教育和职业培训的机会有限，限制了就业选择。</w:t>
      </w:r>
    </w:p>
    <w:p w14:paraId="03AF496B" w14:textId="09DFBFE3" w:rsidR="00F960FC" w:rsidRDefault="00F960FC" w:rsidP="00F960FC">
      <w:pPr>
        <w:pStyle w:val="a9"/>
        <w:numPr>
          <w:ilvl w:val="0"/>
          <w:numId w:val="20"/>
        </w:numPr>
      </w:pPr>
      <w:r>
        <w:t>早期干预不足：幼儿教育投资不足，无法在早期阶段弥合差距。</w:t>
      </w:r>
    </w:p>
    <w:p w14:paraId="374627A4" w14:textId="5A3A3AAC" w:rsidR="00F960FC" w:rsidRDefault="00F960FC" w:rsidP="00F960FC">
      <w:pPr>
        <w:pStyle w:val="a9"/>
        <w:numPr>
          <w:ilvl w:val="0"/>
          <w:numId w:val="15"/>
        </w:numPr>
      </w:pPr>
      <w:r>
        <w:rPr>
          <w:rFonts w:hint="eastAsia"/>
        </w:rPr>
        <w:t>健康和技能不平等</w:t>
      </w:r>
    </w:p>
    <w:p w14:paraId="6D6551F6" w14:textId="77777777" w:rsidR="00622521" w:rsidRDefault="00622521" w:rsidP="00622521">
      <w:pPr>
        <w:pStyle w:val="a9"/>
        <w:numPr>
          <w:ilvl w:val="0"/>
          <w:numId w:val="21"/>
        </w:numPr>
      </w:pPr>
      <w:r>
        <w:t>寿命差异：富裕地区与贫困地区的居民预期寿命可相差数年。</w:t>
      </w:r>
    </w:p>
    <w:p w14:paraId="63064001" w14:textId="77777777" w:rsidR="00622521" w:rsidRDefault="00622521" w:rsidP="00622521">
      <w:pPr>
        <w:pStyle w:val="a9"/>
        <w:numPr>
          <w:ilvl w:val="0"/>
          <w:numId w:val="21"/>
        </w:numPr>
      </w:pPr>
      <w:r>
        <w:t>健康风险因素：低收入群体更容易患上慢性疾病，如糖尿病和心脏病。</w:t>
      </w:r>
    </w:p>
    <w:p w14:paraId="7BAB2A36" w14:textId="01D2471A" w:rsidR="00F960FC" w:rsidRDefault="00622521" w:rsidP="00622521">
      <w:pPr>
        <w:pStyle w:val="a9"/>
        <w:numPr>
          <w:ilvl w:val="0"/>
          <w:numId w:val="21"/>
        </w:numPr>
      </w:pPr>
      <w:r>
        <w:t>医疗服务可及性：贫困地区的医疗设施和服务质量相对较差。</w:t>
      </w:r>
    </w:p>
    <w:p w14:paraId="2882C9C9" w14:textId="786231D8" w:rsidR="00622521" w:rsidRPr="00174760" w:rsidRDefault="00622521" w:rsidP="00174760">
      <w:pPr>
        <w:rPr>
          <w:rStyle w:val="af2"/>
        </w:rPr>
      </w:pPr>
      <w:r w:rsidRPr="00174760">
        <w:rPr>
          <w:rStyle w:val="af2"/>
          <w:rFonts w:hint="eastAsia"/>
        </w:rPr>
        <w:t>结论与贡献</w:t>
      </w:r>
    </w:p>
    <w:p w14:paraId="2EC52953" w14:textId="77777777" w:rsidR="00622521" w:rsidRDefault="00622521" w:rsidP="00622521">
      <w:pPr>
        <w:pStyle w:val="a9"/>
        <w:numPr>
          <w:ilvl w:val="0"/>
          <w:numId w:val="22"/>
        </w:numPr>
      </w:pPr>
      <w:r>
        <w:t>不平等的系统性问题：伦敦的不平等并非孤立现象，而是由经济、社会、政策等多重因素共同作用的结果。</w:t>
      </w:r>
    </w:p>
    <w:p w14:paraId="5CCF12AB" w14:textId="77777777" w:rsidR="00622521" w:rsidRDefault="00622521" w:rsidP="00622521">
      <w:pPr>
        <w:pStyle w:val="a9"/>
        <w:numPr>
          <w:ilvl w:val="0"/>
          <w:numId w:val="22"/>
        </w:numPr>
      </w:pPr>
    </w:p>
    <w:p w14:paraId="0F0C08D5" w14:textId="77777777" w:rsidR="00622521" w:rsidRDefault="00622521" w:rsidP="00622521">
      <w:pPr>
        <w:pStyle w:val="a9"/>
        <w:numPr>
          <w:ilvl w:val="0"/>
          <w:numId w:val="22"/>
        </w:numPr>
      </w:pPr>
      <w:r>
        <w:t>对社会发展的影响：持续的不平等削弱了社会凝聚力，阻碍了经济的包容性增长，可能引发社会不稳定。</w:t>
      </w:r>
    </w:p>
    <w:p w14:paraId="5BBB9DA2" w14:textId="77777777" w:rsidR="00622521" w:rsidRDefault="00622521" w:rsidP="00622521">
      <w:pPr>
        <w:pStyle w:val="a9"/>
        <w:numPr>
          <w:ilvl w:val="0"/>
          <w:numId w:val="22"/>
        </w:numPr>
      </w:pPr>
    </w:p>
    <w:p w14:paraId="461AF6FE" w14:textId="479B29EA" w:rsidR="00622521" w:rsidRDefault="00622521" w:rsidP="00622521">
      <w:pPr>
        <w:pStyle w:val="a9"/>
        <w:numPr>
          <w:ilvl w:val="0"/>
          <w:numId w:val="22"/>
        </w:numPr>
      </w:pPr>
      <w:r>
        <w:t>需要综合性政策干预：单一政策无法解决复杂的不平等问题，需要从</w:t>
      </w:r>
      <w:r w:rsidRPr="00F31DF9">
        <w:rPr>
          <w:highlight w:val="yellow"/>
        </w:rPr>
        <w:lastRenderedPageBreak/>
        <w:t>住房、教育、就业、健康</w:t>
      </w:r>
      <w:r>
        <w:t>等多个领域协同推进。</w:t>
      </w:r>
    </w:p>
    <w:p w14:paraId="505394E2" w14:textId="01023579" w:rsidR="00622521" w:rsidRDefault="00F31DF9" w:rsidP="00F31DF9">
      <w:pPr>
        <w:pStyle w:val="a9"/>
        <w:numPr>
          <w:ilvl w:val="0"/>
          <w:numId w:val="15"/>
        </w:numPr>
      </w:pPr>
      <w:r>
        <w:rPr>
          <w:rFonts w:hint="eastAsia"/>
        </w:rPr>
        <w:t>贡献</w:t>
      </w:r>
    </w:p>
    <w:p w14:paraId="5FFCCA28" w14:textId="77777777" w:rsidR="00F31DF9" w:rsidRDefault="00F31DF9" w:rsidP="00F31DF9">
      <w:pPr>
        <w:pStyle w:val="a9"/>
        <w:numPr>
          <w:ilvl w:val="0"/>
          <w:numId w:val="23"/>
        </w:numPr>
      </w:pPr>
      <w:r>
        <w:t>提供全面分析：整合了大量数据和研究，全面描绘了伦敦不平等的现状。</w:t>
      </w:r>
    </w:p>
    <w:p w14:paraId="7FE44AC7" w14:textId="77777777" w:rsidR="00F31DF9" w:rsidRDefault="00F31DF9" w:rsidP="00F31DF9">
      <w:pPr>
        <w:pStyle w:val="a9"/>
        <w:numPr>
          <w:ilvl w:val="0"/>
          <w:numId w:val="23"/>
        </w:numPr>
      </w:pPr>
    </w:p>
    <w:p w14:paraId="7415A3DC" w14:textId="77777777" w:rsidR="00F31DF9" w:rsidRDefault="00F31DF9" w:rsidP="00F31DF9">
      <w:pPr>
        <w:pStyle w:val="a9"/>
        <w:numPr>
          <w:ilvl w:val="0"/>
          <w:numId w:val="23"/>
        </w:numPr>
      </w:pPr>
      <w:r>
        <w:t>揭示关键问题：明确指出了影响不平等的主要因素，为政策干预指明了方向。</w:t>
      </w:r>
    </w:p>
    <w:p w14:paraId="7D3C1A97" w14:textId="77777777" w:rsidR="00F31DF9" w:rsidRDefault="00F31DF9" w:rsidP="00F31DF9">
      <w:pPr>
        <w:pStyle w:val="a9"/>
        <w:numPr>
          <w:ilvl w:val="0"/>
          <w:numId w:val="23"/>
        </w:numPr>
      </w:pPr>
    </w:p>
    <w:p w14:paraId="00B167A8" w14:textId="05D513D0" w:rsidR="00F31DF9" w:rsidRDefault="00F31DF9" w:rsidP="00F31DF9">
      <w:pPr>
        <w:pStyle w:val="a9"/>
        <w:numPr>
          <w:ilvl w:val="0"/>
          <w:numId w:val="23"/>
        </w:numPr>
      </w:pPr>
      <w:r>
        <w:t>倡导政策改革：提出了具体的政策建议，强调了政府和社会各界的共同责任。</w:t>
      </w:r>
    </w:p>
    <w:p w14:paraId="4F1ED929" w14:textId="27728E9A" w:rsidR="00F31DF9" w:rsidRDefault="00174760" w:rsidP="00174760">
      <w:pPr>
        <w:rPr>
          <w:rStyle w:val="af2"/>
        </w:rPr>
      </w:pPr>
      <w:r w:rsidRPr="00174760">
        <w:rPr>
          <w:rStyle w:val="af2"/>
        </w:rPr>
        <w:t>政策建议</w:t>
      </w:r>
    </w:p>
    <w:p w14:paraId="6714581C" w14:textId="35C86016" w:rsidR="00F521A7" w:rsidRDefault="00F521A7" w:rsidP="00F521A7">
      <w:pPr>
        <w:pStyle w:val="a9"/>
        <w:numPr>
          <w:ilvl w:val="0"/>
          <w:numId w:val="15"/>
        </w:numPr>
        <w:rPr>
          <w:rStyle w:val="af2"/>
          <w:b w:val="0"/>
          <w:bCs w:val="0"/>
        </w:rPr>
      </w:pPr>
      <w:r w:rsidRPr="00F521A7">
        <w:rPr>
          <w:rStyle w:val="af2"/>
          <w:rFonts w:hint="eastAsia"/>
          <w:b w:val="0"/>
          <w:bCs w:val="0"/>
        </w:rPr>
        <w:t>住房政策改革</w:t>
      </w:r>
    </w:p>
    <w:p w14:paraId="33C1EAC0" w14:textId="7776CD36" w:rsidR="00262CBE" w:rsidRPr="00262CBE" w:rsidRDefault="00262CBE" w:rsidP="00262CBE">
      <w:pPr>
        <w:pStyle w:val="a9"/>
        <w:numPr>
          <w:ilvl w:val="0"/>
          <w:numId w:val="24"/>
        </w:numPr>
        <w:rPr>
          <w:rStyle w:val="af2"/>
          <w:b w:val="0"/>
          <w:bCs w:val="0"/>
        </w:rPr>
      </w:pPr>
      <w:r w:rsidRPr="00262CBE">
        <w:rPr>
          <w:rStyle w:val="af2"/>
          <w:b w:val="0"/>
          <w:bCs w:val="0"/>
        </w:rPr>
        <w:t>增加经济适用房供应：政府应投资建设更多的经济适用房，满足低收入家庭的需求。</w:t>
      </w:r>
    </w:p>
    <w:p w14:paraId="0774EB56" w14:textId="41DCA83A" w:rsidR="00262CBE" w:rsidRPr="00262CBE" w:rsidRDefault="00262CBE" w:rsidP="00262CBE">
      <w:pPr>
        <w:pStyle w:val="a9"/>
        <w:numPr>
          <w:ilvl w:val="0"/>
          <w:numId w:val="24"/>
        </w:numPr>
        <w:rPr>
          <w:rStyle w:val="af2"/>
          <w:b w:val="0"/>
          <w:bCs w:val="0"/>
        </w:rPr>
      </w:pPr>
      <w:r w:rsidRPr="00262CBE">
        <w:rPr>
          <w:rStyle w:val="af2"/>
          <w:b w:val="0"/>
          <w:bCs w:val="0"/>
        </w:rPr>
        <w:t>控制租金上涨：实施租金管制措施，防止租金过快上涨。</w:t>
      </w:r>
    </w:p>
    <w:p w14:paraId="2239A199" w14:textId="2B74F8F1" w:rsidR="00F521A7" w:rsidRPr="00262CBE" w:rsidRDefault="00262CBE" w:rsidP="00262CBE">
      <w:pPr>
        <w:pStyle w:val="a9"/>
        <w:numPr>
          <w:ilvl w:val="0"/>
          <w:numId w:val="24"/>
        </w:numPr>
        <w:rPr>
          <w:rStyle w:val="af2"/>
          <w:b w:val="0"/>
          <w:bCs w:val="0"/>
        </w:rPr>
      </w:pPr>
      <w:r w:rsidRPr="00262CBE">
        <w:rPr>
          <w:rStyle w:val="af2"/>
          <w:b w:val="0"/>
          <w:bCs w:val="0"/>
        </w:rPr>
        <w:t>支持租房者权益：加强对租房者的法律保护，确保其居住稳定性</w:t>
      </w:r>
    </w:p>
    <w:p w14:paraId="1EB8AE2F" w14:textId="3D52EFB4" w:rsidR="00F521A7" w:rsidRDefault="00F521A7" w:rsidP="00F521A7">
      <w:pPr>
        <w:pStyle w:val="a9"/>
        <w:numPr>
          <w:ilvl w:val="0"/>
          <w:numId w:val="15"/>
        </w:numPr>
        <w:rPr>
          <w:rStyle w:val="af2"/>
          <w:b w:val="0"/>
          <w:bCs w:val="0"/>
        </w:rPr>
      </w:pPr>
      <w:r w:rsidRPr="00F521A7">
        <w:rPr>
          <w:rStyle w:val="af2"/>
          <w:rFonts w:hint="eastAsia"/>
          <w:b w:val="0"/>
          <w:bCs w:val="0"/>
        </w:rPr>
        <w:t>提升教育机会</w:t>
      </w:r>
    </w:p>
    <w:p w14:paraId="2625694A" w14:textId="6BAEAA8A" w:rsidR="00E7664A" w:rsidRPr="00E7664A" w:rsidRDefault="00E7664A" w:rsidP="00E7664A">
      <w:pPr>
        <w:pStyle w:val="a9"/>
        <w:numPr>
          <w:ilvl w:val="0"/>
          <w:numId w:val="25"/>
        </w:numPr>
        <w:rPr>
          <w:rStyle w:val="af2"/>
          <w:b w:val="0"/>
          <w:bCs w:val="0"/>
        </w:rPr>
      </w:pPr>
      <w:r w:rsidRPr="00E7664A">
        <w:rPr>
          <w:rStyle w:val="af2"/>
          <w:b w:val="0"/>
          <w:bCs w:val="0"/>
        </w:rPr>
        <w:t>投资贫困地区教育：增加对落后地区学校的资金支持，改善教学设施和师资力量。</w:t>
      </w:r>
    </w:p>
    <w:p w14:paraId="644BE655" w14:textId="20ACA635" w:rsidR="00E7664A" w:rsidRPr="00E7664A" w:rsidRDefault="00E7664A" w:rsidP="00E7664A">
      <w:pPr>
        <w:pStyle w:val="a9"/>
        <w:numPr>
          <w:ilvl w:val="0"/>
          <w:numId w:val="25"/>
        </w:numPr>
        <w:rPr>
          <w:rStyle w:val="af2"/>
          <w:b w:val="0"/>
          <w:bCs w:val="0"/>
        </w:rPr>
      </w:pPr>
      <w:r w:rsidRPr="00E7664A">
        <w:rPr>
          <w:rStyle w:val="af2"/>
          <w:b w:val="0"/>
          <w:bCs w:val="0"/>
        </w:rPr>
        <w:t>扩大早期教育：提供免费的高质量幼儿教育，促进儿童在关键发展阶段的成长。</w:t>
      </w:r>
    </w:p>
    <w:p w14:paraId="1A2B8D4D" w14:textId="4ED0398C" w:rsidR="00262CBE" w:rsidRPr="00262CBE" w:rsidRDefault="00E7664A" w:rsidP="00E7664A">
      <w:pPr>
        <w:pStyle w:val="a9"/>
        <w:numPr>
          <w:ilvl w:val="0"/>
          <w:numId w:val="25"/>
        </w:numPr>
        <w:rPr>
          <w:rStyle w:val="af2"/>
          <w:b w:val="0"/>
          <w:bCs w:val="0"/>
        </w:rPr>
      </w:pPr>
      <w:r w:rsidRPr="00E7664A">
        <w:rPr>
          <w:rStyle w:val="af2"/>
          <w:b w:val="0"/>
          <w:bCs w:val="0"/>
        </w:rPr>
        <w:t>推进终身学习：为成人提供职业培训和继续教育机会，提升技能水平。</w:t>
      </w:r>
    </w:p>
    <w:p w14:paraId="1555C141" w14:textId="5528962E" w:rsidR="00F521A7" w:rsidRDefault="00F521A7" w:rsidP="00F521A7">
      <w:pPr>
        <w:pStyle w:val="a9"/>
        <w:numPr>
          <w:ilvl w:val="0"/>
          <w:numId w:val="15"/>
        </w:numPr>
        <w:rPr>
          <w:rStyle w:val="af2"/>
          <w:b w:val="0"/>
          <w:bCs w:val="0"/>
        </w:rPr>
      </w:pPr>
      <w:r w:rsidRPr="00F521A7">
        <w:rPr>
          <w:rStyle w:val="af2"/>
          <w:rFonts w:hint="eastAsia"/>
          <w:b w:val="0"/>
          <w:bCs w:val="0"/>
        </w:rPr>
        <w:t>促进公平就业</w:t>
      </w:r>
    </w:p>
    <w:p w14:paraId="78FA8AE4" w14:textId="792034CC" w:rsidR="00E7664A" w:rsidRPr="00E7664A" w:rsidRDefault="00E7664A" w:rsidP="00E7664A">
      <w:pPr>
        <w:pStyle w:val="a9"/>
        <w:numPr>
          <w:ilvl w:val="0"/>
          <w:numId w:val="26"/>
        </w:numPr>
        <w:rPr>
          <w:rStyle w:val="af2"/>
          <w:b w:val="0"/>
          <w:bCs w:val="0"/>
        </w:rPr>
      </w:pPr>
      <w:r w:rsidRPr="00E7664A">
        <w:rPr>
          <w:rStyle w:val="af2"/>
          <w:b w:val="0"/>
          <w:bCs w:val="0"/>
        </w:rPr>
        <w:t>创造就业机会：鼓励企业在高失业率地区投资，创造新的就业岗位。</w:t>
      </w:r>
    </w:p>
    <w:p w14:paraId="6528494A" w14:textId="3F9DFB46" w:rsidR="00E7664A" w:rsidRPr="00E7664A" w:rsidRDefault="00E7664A" w:rsidP="00E7664A">
      <w:pPr>
        <w:pStyle w:val="a9"/>
        <w:numPr>
          <w:ilvl w:val="0"/>
          <w:numId w:val="26"/>
        </w:numPr>
        <w:rPr>
          <w:rStyle w:val="af2"/>
          <w:b w:val="0"/>
          <w:bCs w:val="0"/>
        </w:rPr>
      </w:pPr>
      <w:r w:rsidRPr="00E7664A">
        <w:rPr>
          <w:rStyle w:val="af2"/>
          <w:b w:val="0"/>
          <w:bCs w:val="0"/>
        </w:rPr>
        <w:t>消除就业歧视：制定反歧视政策，确保少数族裔和女性获得平等的就业机会。</w:t>
      </w:r>
    </w:p>
    <w:p w14:paraId="42F780B2" w14:textId="57947588" w:rsidR="00E7664A" w:rsidRPr="00E7664A" w:rsidRDefault="00E7664A" w:rsidP="00E7664A">
      <w:pPr>
        <w:pStyle w:val="a9"/>
        <w:numPr>
          <w:ilvl w:val="0"/>
          <w:numId w:val="26"/>
        </w:numPr>
        <w:rPr>
          <w:rStyle w:val="af2"/>
          <w:b w:val="0"/>
          <w:bCs w:val="0"/>
        </w:rPr>
      </w:pPr>
      <w:r w:rsidRPr="00E7664A">
        <w:rPr>
          <w:rStyle w:val="af2"/>
          <w:b w:val="0"/>
          <w:bCs w:val="0"/>
        </w:rPr>
        <w:t>支持小企业和创业：提供资金和技术支持，鼓励小型企业发展，带动就业。</w:t>
      </w:r>
    </w:p>
    <w:p w14:paraId="1E5430EE" w14:textId="78E8AFE6" w:rsidR="00F521A7" w:rsidRDefault="00F521A7" w:rsidP="00F521A7">
      <w:pPr>
        <w:pStyle w:val="a9"/>
        <w:numPr>
          <w:ilvl w:val="0"/>
          <w:numId w:val="15"/>
        </w:numPr>
        <w:rPr>
          <w:rStyle w:val="af2"/>
          <w:b w:val="0"/>
          <w:bCs w:val="0"/>
        </w:rPr>
      </w:pPr>
      <w:r w:rsidRPr="00F521A7">
        <w:rPr>
          <w:rStyle w:val="af2"/>
          <w:rFonts w:hint="eastAsia"/>
          <w:b w:val="0"/>
          <w:bCs w:val="0"/>
        </w:rPr>
        <w:t>改善健康服务</w:t>
      </w:r>
    </w:p>
    <w:p w14:paraId="37A2D471" w14:textId="1174F286" w:rsidR="00E7664A" w:rsidRPr="00E7664A" w:rsidRDefault="00E7664A" w:rsidP="00E7664A">
      <w:pPr>
        <w:pStyle w:val="a9"/>
        <w:numPr>
          <w:ilvl w:val="0"/>
          <w:numId w:val="27"/>
        </w:numPr>
        <w:rPr>
          <w:rStyle w:val="af2"/>
          <w:b w:val="0"/>
          <w:bCs w:val="0"/>
        </w:rPr>
      </w:pPr>
      <w:r w:rsidRPr="00E7664A">
        <w:rPr>
          <w:rStyle w:val="af2"/>
          <w:b w:val="0"/>
          <w:bCs w:val="0"/>
        </w:rPr>
        <w:lastRenderedPageBreak/>
        <w:t>加强初级保健：在贫困地区增加医疗设施，提供预防性保健服务。</w:t>
      </w:r>
    </w:p>
    <w:p w14:paraId="72C51038" w14:textId="439592ED" w:rsidR="00E7664A" w:rsidRPr="00E7664A" w:rsidRDefault="00E7664A" w:rsidP="00E7664A">
      <w:pPr>
        <w:pStyle w:val="a9"/>
        <w:numPr>
          <w:ilvl w:val="0"/>
          <w:numId w:val="27"/>
        </w:numPr>
        <w:rPr>
          <w:rStyle w:val="af2"/>
          <w:b w:val="0"/>
          <w:bCs w:val="0"/>
        </w:rPr>
      </w:pPr>
      <w:r w:rsidRPr="00E7664A">
        <w:rPr>
          <w:rStyle w:val="af2"/>
          <w:b w:val="0"/>
          <w:bCs w:val="0"/>
        </w:rPr>
        <w:t>推广健康教育：提高公众对健康生活方式的认识，减少疾病风险。</w:t>
      </w:r>
    </w:p>
    <w:p w14:paraId="10C12D32" w14:textId="0D0C390C" w:rsidR="00E7664A" w:rsidRPr="00E7664A" w:rsidRDefault="00E7664A" w:rsidP="00E7664A">
      <w:pPr>
        <w:pStyle w:val="a9"/>
        <w:numPr>
          <w:ilvl w:val="0"/>
          <w:numId w:val="27"/>
        </w:numPr>
        <w:rPr>
          <w:rStyle w:val="af2"/>
          <w:b w:val="0"/>
          <w:bCs w:val="0"/>
        </w:rPr>
      </w:pPr>
      <w:r w:rsidRPr="00E7664A">
        <w:rPr>
          <w:rStyle w:val="af2"/>
          <w:b w:val="0"/>
          <w:bCs w:val="0"/>
        </w:rPr>
        <w:t>缩小健康差距：针对高风险群体实施专项健康计划。</w:t>
      </w:r>
    </w:p>
    <w:p w14:paraId="50E23B9E" w14:textId="143D0A08" w:rsidR="00F521A7" w:rsidRDefault="00F521A7" w:rsidP="00F521A7">
      <w:pPr>
        <w:pStyle w:val="a9"/>
        <w:numPr>
          <w:ilvl w:val="0"/>
          <w:numId w:val="15"/>
        </w:numPr>
        <w:rPr>
          <w:rStyle w:val="af2"/>
          <w:b w:val="0"/>
          <w:bCs w:val="0"/>
        </w:rPr>
      </w:pPr>
      <w:r w:rsidRPr="00F521A7">
        <w:rPr>
          <w:rStyle w:val="af2"/>
          <w:rFonts w:hint="eastAsia"/>
          <w:b w:val="0"/>
          <w:bCs w:val="0"/>
        </w:rPr>
        <w:t>税收和福利制度调整</w:t>
      </w:r>
    </w:p>
    <w:p w14:paraId="5B60C07F" w14:textId="7963877A" w:rsidR="005D59B0" w:rsidRPr="005D59B0" w:rsidRDefault="005D59B0" w:rsidP="005D59B0">
      <w:pPr>
        <w:pStyle w:val="a9"/>
        <w:numPr>
          <w:ilvl w:val="0"/>
          <w:numId w:val="28"/>
        </w:numPr>
        <w:rPr>
          <w:rStyle w:val="af2"/>
          <w:b w:val="0"/>
          <w:bCs w:val="0"/>
        </w:rPr>
      </w:pPr>
      <w:r w:rsidRPr="005D59B0">
        <w:rPr>
          <w:rStyle w:val="af2"/>
          <w:b w:val="0"/>
          <w:bCs w:val="0"/>
        </w:rPr>
        <w:t>提升福利支持：提高社会福利的水平和覆盖面，保障基本生活需求。</w:t>
      </w:r>
    </w:p>
    <w:p w14:paraId="1E6DBF49" w14:textId="4081F624" w:rsidR="005D59B0" w:rsidRPr="005D59B0" w:rsidRDefault="005D59B0" w:rsidP="005D59B0">
      <w:pPr>
        <w:pStyle w:val="a9"/>
        <w:numPr>
          <w:ilvl w:val="0"/>
          <w:numId w:val="28"/>
        </w:numPr>
        <w:rPr>
          <w:rStyle w:val="af2"/>
          <w:b w:val="0"/>
          <w:bCs w:val="0"/>
        </w:rPr>
      </w:pPr>
      <w:r w:rsidRPr="005D59B0">
        <w:rPr>
          <w:rStyle w:val="af2"/>
          <w:b w:val="0"/>
          <w:bCs w:val="0"/>
        </w:rPr>
        <w:t>税收公平化：调整税收结构，增加高收入者的税负，减轻低收入者的压力。</w:t>
      </w:r>
    </w:p>
    <w:p w14:paraId="6A0FFCF9" w14:textId="735026E9" w:rsidR="005D59B0" w:rsidRDefault="005D59B0" w:rsidP="005D59B0">
      <w:pPr>
        <w:pStyle w:val="a9"/>
        <w:numPr>
          <w:ilvl w:val="0"/>
          <w:numId w:val="28"/>
        </w:numPr>
        <w:rPr>
          <w:rStyle w:val="af2"/>
          <w:b w:val="0"/>
          <w:bCs w:val="0"/>
        </w:rPr>
      </w:pPr>
      <w:r w:rsidRPr="005D59B0">
        <w:rPr>
          <w:rStyle w:val="af2"/>
          <w:b w:val="0"/>
          <w:bCs w:val="0"/>
        </w:rPr>
        <w:t>鼓励慈善和社会投资：通过税收优惠，激励企业和个人参与社会公益事业。</w:t>
      </w:r>
    </w:p>
    <w:p w14:paraId="465F6F8E" w14:textId="68E70B40" w:rsidR="005D59B0" w:rsidRDefault="005D59B0" w:rsidP="005D59B0">
      <w:pPr>
        <w:rPr>
          <w:rStyle w:val="af2"/>
        </w:rPr>
      </w:pPr>
      <w:r w:rsidRPr="005D59B0">
        <w:rPr>
          <w:rStyle w:val="af2"/>
        </w:rPr>
        <w:t>局限性与未来</w:t>
      </w:r>
      <w:r w:rsidRPr="005D59B0">
        <w:rPr>
          <w:rStyle w:val="af2"/>
          <w:rFonts w:hint="eastAsia"/>
        </w:rPr>
        <w:t>方向</w:t>
      </w:r>
    </w:p>
    <w:p w14:paraId="71ADEA51" w14:textId="0403E73F" w:rsidR="004666E0" w:rsidRPr="004666E0" w:rsidRDefault="004666E0" w:rsidP="004666E0">
      <w:pPr>
        <w:pStyle w:val="a9"/>
        <w:numPr>
          <w:ilvl w:val="0"/>
          <w:numId w:val="15"/>
        </w:numPr>
        <w:rPr>
          <w:rStyle w:val="af2"/>
          <w:b w:val="0"/>
          <w:bCs w:val="0"/>
        </w:rPr>
      </w:pPr>
      <w:r w:rsidRPr="004666E0">
        <w:rPr>
          <w:rStyle w:val="af2"/>
          <w:b w:val="0"/>
          <w:bCs w:val="0"/>
        </w:rPr>
        <w:t>数据局限性：报告的数据可能无法反映最新的社会经济变化，需要持续更新和监测。</w:t>
      </w:r>
    </w:p>
    <w:p w14:paraId="688E6846" w14:textId="69ED0C1A" w:rsidR="004666E0" w:rsidRPr="004666E0" w:rsidRDefault="004666E0" w:rsidP="004666E0">
      <w:pPr>
        <w:pStyle w:val="a9"/>
        <w:numPr>
          <w:ilvl w:val="0"/>
          <w:numId w:val="15"/>
        </w:numPr>
        <w:rPr>
          <w:rStyle w:val="af2"/>
          <w:b w:val="0"/>
          <w:bCs w:val="0"/>
        </w:rPr>
      </w:pPr>
      <w:r w:rsidRPr="004666E0">
        <w:rPr>
          <w:rStyle w:val="af2"/>
          <w:b w:val="0"/>
          <w:bCs w:val="0"/>
        </w:rPr>
        <w:t>缺乏长时间序列分析：对不平等趋势的长期变化缺乏深入研究，未来应加强历史数据的分析。</w:t>
      </w:r>
    </w:p>
    <w:p w14:paraId="72E3CB27" w14:textId="3A433EAA" w:rsidR="005D59B0" w:rsidRDefault="004666E0" w:rsidP="004666E0">
      <w:pPr>
        <w:pStyle w:val="a9"/>
        <w:numPr>
          <w:ilvl w:val="0"/>
          <w:numId w:val="15"/>
        </w:numPr>
        <w:rPr>
          <w:rStyle w:val="af2"/>
        </w:rPr>
      </w:pPr>
      <w:r w:rsidRPr="004666E0">
        <w:rPr>
          <w:rStyle w:val="af2"/>
          <w:b w:val="0"/>
          <w:bCs w:val="0"/>
        </w:rPr>
        <w:t>政策实施评估不足：需要对已采取的政策措施进行效果评估，以调整和优化策略</w:t>
      </w:r>
      <w:r w:rsidRPr="004666E0">
        <w:rPr>
          <w:rStyle w:val="af2"/>
        </w:rPr>
        <w:t>。</w:t>
      </w:r>
    </w:p>
    <w:p w14:paraId="1394AB3B" w14:textId="35B02DAD" w:rsidR="004666E0" w:rsidRDefault="004666E0" w:rsidP="004666E0">
      <w:pPr>
        <w:rPr>
          <w:rStyle w:val="af2"/>
        </w:rPr>
      </w:pPr>
      <w:r>
        <w:rPr>
          <w:rStyle w:val="af2"/>
          <w:rFonts w:hint="eastAsia"/>
        </w:rPr>
        <w:t>未来研究和行动方向</w:t>
      </w:r>
    </w:p>
    <w:p w14:paraId="790D3425" w14:textId="1DF0F8B1" w:rsidR="00227E42" w:rsidRPr="00227E42" w:rsidRDefault="00227E42" w:rsidP="00227E42">
      <w:pPr>
        <w:pStyle w:val="a9"/>
        <w:numPr>
          <w:ilvl w:val="0"/>
          <w:numId w:val="29"/>
        </w:numPr>
        <w:rPr>
          <w:rStyle w:val="af2"/>
        </w:rPr>
      </w:pPr>
      <w:r w:rsidRPr="00227E42">
        <w:rPr>
          <w:rStyle w:val="af2"/>
        </w:rPr>
        <w:t>加强实时数据收集：利用大数据和技术手段，建立实时监测系统，及时发现和应对不平等问题。</w:t>
      </w:r>
    </w:p>
    <w:p w14:paraId="44FE8474" w14:textId="1C0ECEF4" w:rsidR="00227E42" w:rsidRPr="00227E42" w:rsidRDefault="00227E42" w:rsidP="00227E42">
      <w:pPr>
        <w:pStyle w:val="a9"/>
        <w:numPr>
          <w:ilvl w:val="0"/>
          <w:numId w:val="29"/>
        </w:numPr>
        <w:rPr>
          <w:rStyle w:val="af2"/>
        </w:rPr>
      </w:pPr>
      <w:r w:rsidRPr="00227E42">
        <w:rPr>
          <w:rStyle w:val="af2"/>
        </w:rPr>
        <w:t>深化社区参与：鼓励社区和居民参与研究和政策制定，确保措施符合实际需求。</w:t>
      </w:r>
    </w:p>
    <w:p w14:paraId="018A1E84" w14:textId="732C1E38" w:rsidR="004666E0" w:rsidRDefault="00227E42" w:rsidP="00227E42">
      <w:pPr>
        <w:pStyle w:val="a9"/>
        <w:numPr>
          <w:ilvl w:val="0"/>
          <w:numId w:val="29"/>
        </w:numPr>
        <w:rPr>
          <w:rStyle w:val="af2"/>
        </w:rPr>
      </w:pPr>
      <w:r w:rsidRPr="00227E42">
        <w:rPr>
          <w:rStyle w:val="af2"/>
        </w:rPr>
        <w:t>跨部门合作：促进政府各部门、私营企业和非营利组织的合作，共同解决不平等问题。</w:t>
      </w:r>
    </w:p>
    <w:p w14:paraId="7531D225" w14:textId="72B6FA23" w:rsidR="00227E42" w:rsidRDefault="00227E42" w:rsidP="00227E42">
      <w:pPr>
        <w:rPr>
          <w:rStyle w:val="af2"/>
        </w:rPr>
      </w:pPr>
      <w:r>
        <w:rPr>
          <w:rStyle w:val="af2"/>
          <w:rFonts w:hint="eastAsia"/>
        </w:rPr>
        <w:t>总结</w:t>
      </w:r>
    </w:p>
    <w:p w14:paraId="540D1B72" w14:textId="2CA90C97" w:rsidR="00227E42" w:rsidRDefault="00227E42" w:rsidP="00227E42">
      <w:pPr>
        <w:rPr>
          <w:rStyle w:val="af2"/>
          <w:b w:val="0"/>
          <w:bCs w:val="0"/>
        </w:rPr>
      </w:pPr>
      <w:r w:rsidRPr="00227E42">
        <w:rPr>
          <w:rStyle w:val="af2"/>
          <w:b w:val="0"/>
          <w:bCs w:val="0"/>
        </w:rPr>
        <w:t>这份报告深入剖析了伦敦复杂而严峻的不平等问题，既有宏观的统计分析，又有微观的现状描述。通过详实的数据和多维度的研究，报告为理解不平等的根源和影响提供了重要的洞见。其提出的政策建议具有可操作性，强调了综合治理和多方合作的必要性。对于政策制定者、研究者和社</w:t>
      </w:r>
      <w:r w:rsidRPr="00227E42">
        <w:rPr>
          <w:rStyle w:val="af2"/>
          <w:b w:val="0"/>
          <w:bCs w:val="0"/>
        </w:rPr>
        <w:lastRenderedPageBreak/>
        <w:t>会各界而言，这都是一份具有重要参考价值的报告。</w:t>
      </w:r>
    </w:p>
    <w:p w14:paraId="2F87567B" w14:textId="77777777" w:rsidR="00402E7D" w:rsidRDefault="00402E7D" w:rsidP="00227E42">
      <w:pPr>
        <w:rPr>
          <w:rStyle w:val="af2"/>
          <w:b w:val="0"/>
          <w:bCs w:val="0"/>
        </w:rPr>
      </w:pPr>
    </w:p>
    <w:p w14:paraId="7FAC7753" w14:textId="1EC69F2D" w:rsidR="00402E7D" w:rsidRDefault="00402E7D" w:rsidP="00402E7D">
      <w:pPr>
        <w:pStyle w:val="2"/>
        <w:rPr>
          <w:rStyle w:val="af2"/>
          <w:b w:val="0"/>
          <w:bCs w:val="0"/>
        </w:rPr>
      </w:pPr>
      <w:r>
        <w:rPr>
          <w:rStyle w:val="af2"/>
          <w:b w:val="0"/>
          <w:bCs w:val="0"/>
        </w:rPr>
        <w:t>W</w:t>
      </w:r>
      <w:r>
        <w:rPr>
          <w:rStyle w:val="af2"/>
          <w:rFonts w:hint="eastAsia"/>
          <w:b w:val="0"/>
          <w:bCs w:val="0"/>
        </w:rPr>
        <w:t>eek 4</w:t>
      </w:r>
    </w:p>
    <w:p w14:paraId="42BB7FDD" w14:textId="785B3E27" w:rsidR="00402E7D" w:rsidRDefault="00B20287" w:rsidP="00B20287">
      <w:pPr>
        <w:pStyle w:val="3"/>
      </w:pPr>
      <w:r>
        <w:t>Politicizing</w:t>
      </w:r>
      <w:r>
        <w:rPr>
          <w:rFonts w:hint="eastAsia"/>
        </w:rPr>
        <w:t xml:space="preserve"> </w:t>
      </w:r>
      <w:r>
        <w:t xml:space="preserve">Space </w:t>
      </w:r>
      <w:proofErr w:type="gramStart"/>
      <w:r>
        <w:t>And</w:t>
      </w:r>
      <w:proofErr w:type="gramEnd"/>
      <w:r>
        <w:t xml:space="preserve"> Place</w:t>
      </w:r>
    </w:p>
    <w:p w14:paraId="38108009" w14:textId="4C32CA79" w:rsidR="00B20287" w:rsidRDefault="00612F25" w:rsidP="00B20287">
      <w:r>
        <w:rPr>
          <w:rFonts w:hint="eastAsia"/>
        </w:rPr>
        <w:t>梅西试图重塑我们对空间和地方的理解，反对这些概念的静态、固定观念，而是提出它们是动态的、关系性的和政治性的。她的工作挑战了既定的地理和社会思想，并促进了</w:t>
      </w:r>
      <w:r w:rsidR="0075760C">
        <w:rPr>
          <w:rFonts w:hint="eastAsia"/>
        </w:rPr>
        <w:t>一种更进步、更多元化的空间性观点。</w:t>
      </w:r>
    </w:p>
    <w:p w14:paraId="69DF6894" w14:textId="2A151109" w:rsidR="00F47801" w:rsidRDefault="00F47801" w:rsidP="00B20287">
      <w:pPr>
        <w:rPr>
          <w:rStyle w:val="af2"/>
        </w:rPr>
      </w:pPr>
      <w:r w:rsidRPr="00F47801">
        <w:rPr>
          <w:rStyle w:val="af2"/>
        </w:rPr>
        <w:t>结构</w:t>
      </w:r>
    </w:p>
    <w:p w14:paraId="66D4D1EF" w14:textId="6CC991CA" w:rsidR="00F47801" w:rsidRPr="00C07B6D" w:rsidRDefault="00100CF4" w:rsidP="00C07B6D">
      <w:pPr>
        <w:pStyle w:val="a9"/>
        <w:numPr>
          <w:ilvl w:val="0"/>
          <w:numId w:val="30"/>
        </w:numPr>
        <w:rPr>
          <w:rStyle w:val="af2"/>
          <w:b w:val="0"/>
          <w:bCs w:val="0"/>
        </w:rPr>
      </w:pPr>
      <w:r w:rsidRPr="00C07B6D">
        <w:rPr>
          <w:rStyle w:val="af2"/>
          <w:rFonts w:hint="eastAsia"/>
          <w:b w:val="0"/>
          <w:bCs w:val="0"/>
        </w:rPr>
        <w:t>文字通过</w:t>
      </w:r>
      <w:r w:rsidR="00F672DB" w:rsidRPr="00C07B6D">
        <w:rPr>
          <w:rStyle w:val="af2"/>
          <w:rFonts w:hint="eastAsia"/>
          <w:b w:val="0"/>
          <w:bCs w:val="0"/>
        </w:rPr>
        <w:t>几个关于空间和地方的理论讨论，批判了对这些术语的传统、固定的理解，而是</w:t>
      </w:r>
      <w:proofErr w:type="gramStart"/>
      <w:r w:rsidR="00F672DB" w:rsidRPr="00C07B6D">
        <w:rPr>
          <w:rStyle w:val="af2"/>
          <w:rFonts w:hint="eastAsia"/>
          <w:b w:val="0"/>
          <w:bCs w:val="0"/>
        </w:rPr>
        <w:t>提出讲空间</w:t>
      </w:r>
      <w:proofErr w:type="gramEnd"/>
      <w:r w:rsidR="00F672DB" w:rsidRPr="00C07B6D">
        <w:rPr>
          <w:rStyle w:val="af2"/>
          <w:rFonts w:hint="eastAsia"/>
          <w:b w:val="0"/>
          <w:bCs w:val="0"/>
        </w:rPr>
        <w:t>视为关系和政治的观点</w:t>
      </w:r>
    </w:p>
    <w:p w14:paraId="4D32EFCA" w14:textId="66ECC28C" w:rsidR="00F672DB" w:rsidRPr="00C07B6D" w:rsidRDefault="00875344" w:rsidP="00C07B6D">
      <w:pPr>
        <w:pStyle w:val="a9"/>
        <w:numPr>
          <w:ilvl w:val="0"/>
          <w:numId w:val="30"/>
        </w:numPr>
        <w:rPr>
          <w:rStyle w:val="af2"/>
          <w:b w:val="0"/>
          <w:bCs w:val="0"/>
        </w:rPr>
      </w:pPr>
      <w:r w:rsidRPr="00C07B6D">
        <w:rPr>
          <w:rStyle w:val="af2"/>
          <w:rFonts w:hint="eastAsia"/>
          <w:b w:val="0"/>
          <w:bCs w:val="0"/>
        </w:rPr>
        <w:t>Massey还引入空间是通过社会关系和权力动态产生的概念</w:t>
      </w:r>
    </w:p>
    <w:p w14:paraId="58609429" w14:textId="64D3A761" w:rsidR="00875344" w:rsidRPr="00C07B6D" w:rsidRDefault="00875344" w:rsidP="00C07B6D">
      <w:pPr>
        <w:pStyle w:val="a9"/>
        <w:numPr>
          <w:ilvl w:val="0"/>
          <w:numId w:val="30"/>
        </w:numPr>
        <w:rPr>
          <w:rStyle w:val="af2"/>
          <w:b w:val="0"/>
          <w:bCs w:val="0"/>
        </w:rPr>
      </w:pPr>
      <w:r w:rsidRPr="00C07B6D">
        <w:rPr>
          <w:rStyle w:val="af2"/>
          <w:rFonts w:hint="eastAsia"/>
          <w:b w:val="0"/>
          <w:bCs w:val="0"/>
        </w:rPr>
        <w:t>强化了他关于空间和地方应该</w:t>
      </w:r>
      <w:r w:rsidR="00614A2A" w:rsidRPr="00C07B6D">
        <w:rPr>
          <w:rStyle w:val="af2"/>
          <w:rFonts w:hint="eastAsia"/>
          <w:b w:val="0"/>
          <w:bCs w:val="0"/>
        </w:rPr>
        <w:t>政治化的论点，呼吁以新的方式将这些术语视为流动的、开放的和受全球力量影响的。</w:t>
      </w:r>
    </w:p>
    <w:p w14:paraId="0A72E3D6" w14:textId="4945EE3B" w:rsidR="00614A2A" w:rsidRDefault="00C07B6D" w:rsidP="00B20287">
      <w:pPr>
        <w:rPr>
          <w:rStyle w:val="af2"/>
        </w:rPr>
      </w:pPr>
      <w:r>
        <w:rPr>
          <w:rStyle w:val="af2"/>
          <w:rFonts w:hint="eastAsia"/>
        </w:rPr>
        <w:t>关键思想</w:t>
      </w:r>
    </w:p>
    <w:p w14:paraId="664C698C" w14:textId="4EAA96B5" w:rsidR="00C07B6D" w:rsidRPr="00AF1A08" w:rsidRDefault="00C07B6D" w:rsidP="00AF1A08">
      <w:pPr>
        <w:pStyle w:val="a9"/>
        <w:numPr>
          <w:ilvl w:val="0"/>
          <w:numId w:val="31"/>
        </w:numPr>
        <w:rPr>
          <w:rStyle w:val="af2"/>
          <w:b w:val="0"/>
          <w:bCs w:val="0"/>
        </w:rPr>
      </w:pPr>
      <w:r w:rsidRPr="00AF1A08">
        <w:rPr>
          <w:rStyle w:val="af2"/>
          <w:rFonts w:hint="eastAsia"/>
          <w:b w:val="0"/>
          <w:bCs w:val="0"/>
        </w:rPr>
        <w:t>空间关系：Massey</w:t>
      </w:r>
      <w:r w:rsidR="00A305BA" w:rsidRPr="00AF1A08">
        <w:rPr>
          <w:rStyle w:val="af2"/>
          <w:rFonts w:hint="eastAsia"/>
          <w:b w:val="0"/>
          <w:bCs w:val="0"/>
        </w:rPr>
        <w:t>挑战观点，太空是一个中立、空的容器，事情在这里发生，相反，他提出</w:t>
      </w:r>
      <w:r w:rsidR="00C62574" w:rsidRPr="00AF1A08">
        <w:rPr>
          <w:rStyle w:val="af2"/>
          <w:rFonts w:hint="eastAsia"/>
          <w:b w:val="0"/>
          <w:bCs w:val="0"/>
        </w:rPr>
        <w:t>空间永远是关系型的，通过人、地方和事件之间的互动产生。</w:t>
      </w:r>
    </w:p>
    <w:p w14:paraId="7A628FF5" w14:textId="2CC01AB4" w:rsidR="00C62574" w:rsidRPr="00AF1A08" w:rsidRDefault="00C62574" w:rsidP="00AF1A08">
      <w:pPr>
        <w:pStyle w:val="a9"/>
        <w:numPr>
          <w:ilvl w:val="0"/>
          <w:numId w:val="31"/>
        </w:numPr>
        <w:rPr>
          <w:rStyle w:val="af2"/>
          <w:b w:val="0"/>
          <w:bCs w:val="0"/>
        </w:rPr>
      </w:pPr>
      <w:r w:rsidRPr="00AF1A08">
        <w:rPr>
          <w:rStyle w:val="af2"/>
          <w:rFonts w:hint="eastAsia"/>
          <w:b w:val="0"/>
          <w:bCs w:val="0"/>
        </w:rPr>
        <w:t>空间与地方的政治性质：梅西认为，空间和地方本质上是政治性的，他们受到权力关系、</w:t>
      </w:r>
      <w:r w:rsidR="00890CA4" w:rsidRPr="00AF1A08">
        <w:rPr>
          <w:rStyle w:val="af2"/>
          <w:rFonts w:hint="eastAsia"/>
          <w:b w:val="0"/>
          <w:bCs w:val="0"/>
        </w:rPr>
        <w:t>不平等和斗争的影响，并不受到不同社会群体的争斗</w:t>
      </w:r>
    </w:p>
    <w:p w14:paraId="3CAC6834" w14:textId="00CB1B0E" w:rsidR="00890CA4" w:rsidRPr="00AF1A08" w:rsidRDefault="00890CA4" w:rsidP="00AF1A08">
      <w:pPr>
        <w:pStyle w:val="a9"/>
        <w:numPr>
          <w:ilvl w:val="0"/>
          <w:numId w:val="31"/>
        </w:numPr>
        <w:rPr>
          <w:rStyle w:val="af2"/>
          <w:b w:val="0"/>
          <w:bCs w:val="0"/>
        </w:rPr>
      </w:pPr>
      <w:r w:rsidRPr="00AF1A08">
        <w:rPr>
          <w:rStyle w:val="af2"/>
          <w:rFonts w:hint="eastAsia"/>
          <w:b w:val="0"/>
          <w:bCs w:val="0"/>
        </w:rPr>
        <w:t>挑战固定主义和本质主义的地方观：批评了讲地方视为固定的、有界限的或本质的事物概念。相反，梅西主张将地方视为动态的，通过与更广泛的全球进程</w:t>
      </w:r>
      <w:r w:rsidR="00204F9F" w:rsidRPr="00AF1A08">
        <w:rPr>
          <w:rStyle w:val="af2"/>
          <w:rFonts w:hint="eastAsia"/>
          <w:b w:val="0"/>
          <w:bCs w:val="0"/>
        </w:rPr>
        <w:t>的互动而不断变化</w:t>
      </w:r>
    </w:p>
    <w:p w14:paraId="56AAFD95" w14:textId="3FF16E07" w:rsidR="00204F9F" w:rsidRPr="00AF1A08" w:rsidRDefault="00204F9F" w:rsidP="00AF1A08">
      <w:pPr>
        <w:pStyle w:val="a9"/>
        <w:numPr>
          <w:ilvl w:val="0"/>
          <w:numId w:val="31"/>
        </w:numPr>
        <w:rPr>
          <w:rStyle w:val="af2"/>
          <w:b w:val="0"/>
          <w:bCs w:val="0"/>
        </w:rPr>
      </w:pPr>
      <w:r w:rsidRPr="00AF1A08">
        <w:rPr>
          <w:rStyle w:val="af2"/>
          <w:rFonts w:hint="eastAsia"/>
          <w:b w:val="0"/>
          <w:bCs w:val="0"/>
        </w:rPr>
        <w:t>全球化和空间政治：他讨论了全球化如何改变我们对地方的理解，使本地和全球复杂化，</w:t>
      </w:r>
      <w:r w:rsidR="009564BC" w:rsidRPr="00AF1A08">
        <w:rPr>
          <w:rStyle w:val="af2"/>
          <w:rFonts w:hint="eastAsia"/>
          <w:b w:val="0"/>
          <w:bCs w:val="0"/>
        </w:rPr>
        <w:t>地方不是孤立的或独立的，而是通过全球人员、货物和思想的流动相互联系</w:t>
      </w:r>
    </w:p>
    <w:p w14:paraId="058FBC14" w14:textId="77777777" w:rsidR="009564BC" w:rsidRDefault="009564BC" w:rsidP="00B20287">
      <w:pPr>
        <w:rPr>
          <w:rStyle w:val="af2"/>
        </w:rPr>
      </w:pPr>
    </w:p>
    <w:p w14:paraId="44FB5F79" w14:textId="745BFCCC" w:rsidR="00F01488" w:rsidRDefault="00495ADA" w:rsidP="00495ADA">
      <w:pPr>
        <w:pStyle w:val="3"/>
        <w:rPr>
          <w:rStyle w:val="af2"/>
        </w:rPr>
      </w:pPr>
      <w:r>
        <w:rPr>
          <w:rStyle w:val="af2"/>
        </w:rPr>
        <w:lastRenderedPageBreak/>
        <w:t>D</w:t>
      </w:r>
      <w:r>
        <w:rPr>
          <w:rStyle w:val="af2"/>
          <w:rFonts w:hint="eastAsia"/>
        </w:rPr>
        <w:t>ate Feminism</w:t>
      </w:r>
    </w:p>
    <w:p w14:paraId="3C696575" w14:textId="588E7204" w:rsidR="00495ADA" w:rsidRDefault="00796C13" w:rsidP="00495ADA">
      <w:r w:rsidRPr="00796C13">
        <w:t>Data Feminism. Ch.3, On Rational, Scientific, Objective Viewpoints from Mythical, Imaginary, Impossible Standpoints</w:t>
      </w:r>
    </w:p>
    <w:p w14:paraId="3247274B" w14:textId="3193B7BC" w:rsidR="00796C13" w:rsidRDefault="001D4739" w:rsidP="00495ADA">
      <w:r>
        <w:rPr>
          <w:rFonts w:hint="eastAsia"/>
        </w:rPr>
        <w:t>这是一本</w:t>
      </w:r>
      <w:r w:rsidR="0030004F">
        <w:rPr>
          <w:rFonts w:hint="eastAsia"/>
        </w:rPr>
        <w:t>对数据科学和女权主义理论的交叉点做出理论和概念的贡献</w:t>
      </w:r>
      <w:r w:rsidR="006B7CF8">
        <w:rPr>
          <w:rFonts w:hint="eastAsia"/>
        </w:rPr>
        <w:t>，阐述通过女权主义看待数据的重要性，讨论数据收集、分析和解释中嵌入的权力</w:t>
      </w:r>
      <w:r w:rsidR="00690ACA">
        <w:rPr>
          <w:rFonts w:hint="eastAsia"/>
        </w:rPr>
        <w:t>结构</w:t>
      </w:r>
    </w:p>
    <w:p w14:paraId="7DDFC903" w14:textId="318989EA" w:rsidR="006B7CF8" w:rsidRDefault="00690ACA" w:rsidP="00495ADA">
      <w:pPr>
        <w:rPr>
          <w:rStyle w:val="af2"/>
        </w:rPr>
      </w:pPr>
      <w:r w:rsidRPr="00690ACA">
        <w:rPr>
          <w:rStyle w:val="af2"/>
          <w:rFonts w:hint="eastAsia"/>
        </w:rPr>
        <w:t>主要部分</w:t>
      </w:r>
    </w:p>
    <w:p w14:paraId="1ADF4A05" w14:textId="2B5DED1A" w:rsidR="00690ACA" w:rsidRPr="00BD1308" w:rsidRDefault="00316FA7" w:rsidP="00495ADA">
      <w:pPr>
        <w:rPr>
          <w:rStyle w:val="af2"/>
          <w:b w:val="0"/>
          <w:bCs w:val="0"/>
        </w:rPr>
      </w:pPr>
      <w:r w:rsidRPr="00BD1308">
        <w:rPr>
          <w:rStyle w:val="af2"/>
          <w:rFonts w:hint="eastAsia"/>
          <w:b w:val="0"/>
          <w:bCs w:val="0"/>
        </w:rPr>
        <w:t>每个部分都涉及数据科学的不同女权主义原则或方法，例如权力动态、交叉性以及数据工作中对参与方法的需求</w:t>
      </w:r>
    </w:p>
    <w:p w14:paraId="58631077" w14:textId="0BC3FE51" w:rsidR="002163C6" w:rsidRDefault="002163C6" w:rsidP="00495ADA">
      <w:pPr>
        <w:rPr>
          <w:rStyle w:val="af2"/>
          <w:b w:val="0"/>
          <w:bCs w:val="0"/>
        </w:rPr>
      </w:pPr>
      <w:r w:rsidRPr="00BD1308">
        <w:rPr>
          <w:rStyle w:val="af2"/>
          <w:rFonts w:hint="eastAsia"/>
          <w:b w:val="0"/>
          <w:bCs w:val="0"/>
        </w:rPr>
        <w:t>案例研究或示例：作者通过真实世界的例子来说明如何将女权主义原则应用于数据实践，使抽象的概念更加具体</w:t>
      </w:r>
    </w:p>
    <w:p w14:paraId="60F34ADD" w14:textId="70AA7E6B" w:rsidR="00BD1308" w:rsidRDefault="00BD1308" w:rsidP="00495ADA">
      <w:pPr>
        <w:rPr>
          <w:rStyle w:val="af2"/>
        </w:rPr>
      </w:pPr>
      <w:r w:rsidRPr="002F73C8">
        <w:rPr>
          <w:rStyle w:val="af2"/>
          <w:rFonts w:hint="eastAsia"/>
        </w:rPr>
        <w:t>关键思想</w:t>
      </w:r>
    </w:p>
    <w:p w14:paraId="025F326B" w14:textId="517CE6F4" w:rsidR="00E32797" w:rsidRPr="00081EB6" w:rsidRDefault="00E32797" w:rsidP="00081EB6">
      <w:pPr>
        <w:pStyle w:val="a9"/>
        <w:numPr>
          <w:ilvl w:val="0"/>
          <w:numId w:val="32"/>
        </w:numPr>
        <w:rPr>
          <w:rStyle w:val="af2"/>
          <w:b w:val="0"/>
          <w:bCs w:val="0"/>
        </w:rPr>
      </w:pPr>
      <w:r w:rsidRPr="00081EB6">
        <w:rPr>
          <w:rStyle w:val="af2"/>
          <w:rFonts w:hint="eastAsia"/>
          <w:b w:val="0"/>
          <w:bCs w:val="0"/>
        </w:rPr>
        <w:t>女权主义的数据方法：数据科学受到现有权力结构的影响，并且通常反映了系统性的不平等，通过应用女权主义原则，我们可以发现和挑战这些偏见</w:t>
      </w:r>
    </w:p>
    <w:p w14:paraId="1C9C1922" w14:textId="30000C64" w:rsidR="00E32797" w:rsidRPr="00081EB6" w:rsidRDefault="00E32797" w:rsidP="00081EB6">
      <w:pPr>
        <w:pStyle w:val="a9"/>
        <w:numPr>
          <w:ilvl w:val="0"/>
          <w:numId w:val="32"/>
        </w:numPr>
        <w:rPr>
          <w:rStyle w:val="af2"/>
          <w:b w:val="0"/>
          <w:bCs w:val="0"/>
        </w:rPr>
      </w:pPr>
      <w:r w:rsidRPr="00081EB6">
        <w:rPr>
          <w:rStyle w:val="af2"/>
          <w:rFonts w:hint="eastAsia"/>
          <w:b w:val="0"/>
          <w:bCs w:val="0"/>
        </w:rPr>
        <w:t>交叉性:核心女权主义原则之一是交叉性，它承认个人以多种交叉的方式（种族、性别、阶级）</w:t>
      </w:r>
      <w:r w:rsidR="00AE241C" w:rsidRPr="00081EB6">
        <w:rPr>
          <w:rStyle w:val="af2"/>
          <w:rFonts w:hint="eastAsia"/>
          <w:b w:val="0"/>
          <w:bCs w:val="0"/>
        </w:rPr>
        <w:t>经历压迫。</w:t>
      </w:r>
    </w:p>
    <w:p w14:paraId="41441F87" w14:textId="77C63A09" w:rsidR="00AE241C" w:rsidRPr="00081EB6" w:rsidRDefault="00AE241C" w:rsidP="00081EB6">
      <w:pPr>
        <w:pStyle w:val="a9"/>
        <w:numPr>
          <w:ilvl w:val="0"/>
          <w:numId w:val="32"/>
        </w:numPr>
        <w:rPr>
          <w:rStyle w:val="af2"/>
          <w:b w:val="0"/>
          <w:bCs w:val="0"/>
        </w:rPr>
      </w:pPr>
      <w:r w:rsidRPr="00081EB6">
        <w:rPr>
          <w:rStyle w:val="af2"/>
          <w:rFonts w:hint="eastAsia"/>
          <w:b w:val="0"/>
          <w:bCs w:val="0"/>
        </w:rPr>
        <w:t>挑战数据中的权力结构：权力在数据收集、分析和解释中如何运作的重要性，并指出谁控制数据往往决定了谁的声音被听到，谁的经历被边缘化。</w:t>
      </w:r>
    </w:p>
    <w:p w14:paraId="385765D8" w14:textId="7618CBDB" w:rsidR="00AE241C" w:rsidRPr="002E6AB1" w:rsidRDefault="00081EB6" w:rsidP="00081EB6">
      <w:pPr>
        <w:pStyle w:val="a9"/>
        <w:numPr>
          <w:ilvl w:val="0"/>
          <w:numId w:val="32"/>
        </w:numPr>
        <w:rPr>
          <w:rStyle w:val="af2"/>
          <w:b w:val="0"/>
          <w:bCs w:val="0"/>
          <w:caps/>
        </w:rPr>
      </w:pPr>
      <w:r w:rsidRPr="00081EB6">
        <w:rPr>
          <w:rStyle w:val="af2"/>
          <w:rFonts w:hint="eastAsia"/>
          <w:b w:val="0"/>
          <w:bCs w:val="0"/>
        </w:rPr>
        <w:t>数据是证据的工具：女权主义原则处理数据时，可以通过强调不平等和倡导边缘化群体来用作实现社会正义的工具</w:t>
      </w:r>
    </w:p>
    <w:p w14:paraId="2FF30A1E" w14:textId="77777777" w:rsidR="002E6AB1" w:rsidRPr="002E6AB1" w:rsidRDefault="002E6AB1" w:rsidP="002E6AB1">
      <w:pPr>
        <w:rPr>
          <w:rStyle w:val="af2"/>
          <w:rFonts w:hint="eastAsia"/>
          <w:b w:val="0"/>
          <w:bCs w:val="0"/>
          <w:caps/>
        </w:rPr>
      </w:pPr>
    </w:p>
    <w:p w14:paraId="3ACDE62E" w14:textId="78529CCA" w:rsidR="002E6AB1" w:rsidRDefault="002E6AB1" w:rsidP="00796882">
      <w:pPr>
        <w:pStyle w:val="1"/>
        <w:rPr>
          <w:rStyle w:val="af2"/>
          <w:b w:val="0"/>
          <w:bCs w:val="0"/>
          <w:caps/>
        </w:rPr>
      </w:pPr>
      <w:r>
        <w:rPr>
          <w:rStyle w:val="af2"/>
          <w:rFonts w:hint="eastAsia"/>
          <w:b w:val="0"/>
          <w:bCs w:val="0"/>
          <w:caps/>
        </w:rPr>
        <w:t>week 5</w:t>
      </w:r>
    </w:p>
    <w:p w14:paraId="062E2A7F" w14:textId="77777777" w:rsidR="008B15CA" w:rsidRPr="008B15CA" w:rsidRDefault="008B15CA" w:rsidP="008B15CA">
      <w:pPr>
        <w:numPr>
          <w:ilvl w:val="0"/>
          <w:numId w:val="33"/>
        </w:numPr>
      </w:pPr>
      <w:r w:rsidRPr="008B15CA">
        <w:t>阅读 </w:t>
      </w:r>
      <w:proofErr w:type="spellStart"/>
      <w:r w:rsidRPr="008B15CA">
        <w:t>D'Ignazio</w:t>
      </w:r>
      <w:proofErr w:type="spellEnd"/>
      <w:r w:rsidRPr="008B15CA">
        <w:t xml:space="preserve"> 和 Klein （</w:t>
      </w:r>
      <w:hyperlink r:id="rId8" w:anchor="ref-dignazio:2020ch5" w:history="1">
        <w:r w:rsidRPr="008B15CA">
          <w:rPr>
            <w:rStyle w:val="af3"/>
          </w:rPr>
          <w:t>2020a）（第</w:t>
        </w:r>
      </w:hyperlink>
      <w:r w:rsidRPr="008B15CA">
        <w:t> 5 章）反思：</w:t>
      </w:r>
    </w:p>
    <w:p w14:paraId="342106C1" w14:textId="77777777" w:rsidR="008B15CA" w:rsidRDefault="008B15CA" w:rsidP="008B15CA">
      <w:pPr>
        <w:numPr>
          <w:ilvl w:val="0"/>
          <w:numId w:val="34"/>
        </w:numPr>
      </w:pPr>
      <w:r w:rsidRPr="008B15CA">
        <w:t>《数据女权主义》的作者提出了从“数据向善”到“数据共同解放”的转</w:t>
      </w:r>
      <w:r w:rsidRPr="008B15CA">
        <w:lastRenderedPageBreak/>
        <w:t>变。使用源中的示例解释这两个框架之间的核心区别。</w:t>
      </w:r>
    </w:p>
    <w:p w14:paraId="770A68F7" w14:textId="565843EF" w:rsidR="002B44FF" w:rsidRPr="002B44FF" w:rsidRDefault="002B44FF" w:rsidP="002B44FF">
      <w:pPr>
        <w:numPr>
          <w:ilvl w:val="0"/>
          <w:numId w:val="37"/>
        </w:numPr>
        <w:rPr>
          <w:color w:val="4C94D8" w:themeColor="text2" w:themeTint="80"/>
        </w:rPr>
      </w:pPr>
      <w:r w:rsidRPr="002B44FF">
        <w:rPr>
          <w:rFonts w:hint="eastAsia"/>
          <w:color w:val="4C94D8" w:themeColor="text2" w:themeTint="80"/>
        </w:rPr>
        <w:t>数据向善：这种框架的核心是好意的数据分析，即数据科学家或组织通过数据来解决社会问题，</w:t>
      </w:r>
      <w:proofErr w:type="spellStart"/>
      <w:r w:rsidRPr="002B44FF">
        <w:rPr>
          <w:rFonts w:hint="eastAsia"/>
          <w:color w:val="4C94D8" w:themeColor="text2" w:themeTint="80"/>
        </w:rPr>
        <w:t>eg</w:t>
      </w:r>
      <w:proofErr w:type="spellEnd"/>
      <w:r w:rsidRPr="002B44FF">
        <w:rPr>
          <w:rFonts w:hint="eastAsia"/>
          <w:color w:val="4C94D8" w:themeColor="text2" w:themeTint="80"/>
        </w:rPr>
        <w:t>，通过数据分析来识别贫困地区，以期提供帮助。典型的数据向善的项目可能由技术专家领导，主要侧重于数据的科学分析，而非社区的直接参与。</w:t>
      </w:r>
    </w:p>
    <w:p w14:paraId="298E2901" w14:textId="5C7C2183" w:rsidR="002B44FF" w:rsidRPr="008B15CA" w:rsidRDefault="002B44FF" w:rsidP="002B44FF">
      <w:pPr>
        <w:numPr>
          <w:ilvl w:val="0"/>
          <w:numId w:val="37"/>
        </w:numPr>
        <w:rPr>
          <w:color w:val="4C94D8" w:themeColor="text2" w:themeTint="80"/>
        </w:rPr>
      </w:pPr>
      <w:r w:rsidRPr="002B44FF">
        <w:rPr>
          <w:rFonts w:hint="eastAsia"/>
          <w:color w:val="4C94D8" w:themeColor="text2" w:themeTint="80"/>
        </w:rPr>
        <w:t>数据共同解放：这种框架更进一步，主张赋予数据参与者自主权，确保数据收集、处理和决策过程都充分反映社区声音和需求。它提供“共创”，即社区成员不仅是受益者，更是参与者和所有者。这意味着项目目标是通过数据来促进社区成员和数据科学家共同的解放，强调协作和自主性。</w:t>
      </w:r>
    </w:p>
    <w:p w14:paraId="720CF1ED" w14:textId="77777777" w:rsidR="008B15CA" w:rsidRDefault="008B15CA" w:rsidP="008B15CA">
      <w:pPr>
        <w:numPr>
          <w:ilvl w:val="0"/>
          <w:numId w:val="34"/>
        </w:numPr>
      </w:pPr>
      <w:r w:rsidRPr="008B15CA">
        <w:t>比较和对比反驱逐映射项目 （AEMP） 和 Eviction Lab 采用的数据科学方法。他们的数据收集、清理和分析方法如何反映不同的价值观和优先事项？这些选择有哪些道德含义，它们与“认知暴力”的概念有何关系？</w:t>
      </w:r>
    </w:p>
    <w:p w14:paraId="1DE4CA0F" w14:textId="041F9CDB" w:rsidR="002B44FF" w:rsidRPr="002B44FF" w:rsidRDefault="002B44FF" w:rsidP="002B44FF">
      <w:pPr>
        <w:numPr>
          <w:ilvl w:val="0"/>
          <w:numId w:val="38"/>
        </w:numPr>
        <w:rPr>
          <w:color w:val="4C94D8" w:themeColor="text2" w:themeTint="80"/>
        </w:rPr>
      </w:pPr>
      <w:r w:rsidRPr="002B44FF">
        <w:rPr>
          <w:rFonts w:hint="eastAsia"/>
          <w:color w:val="4C94D8" w:themeColor="text2" w:themeTint="80"/>
        </w:rPr>
        <w:t>AEMP的数据收集和分析更为社区化，合作性强。它于社区组织密切合作，关注数据背景和文化，保留数据的混乱性和原始特征，以呈现出更真实的社区声音。这种方法符合反驱逐和反种族主义的立场，也意在突出社区对抗驱逐的复杂性和抗争的过程。</w:t>
      </w:r>
    </w:p>
    <w:p w14:paraId="34446D14" w14:textId="6BAC99E2" w:rsidR="002B44FF" w:rsidRPr="008B15CA" w:rsidRDefault="002B44FF" w:rsidP="002B44FF">
      <w:pPr>
        <w:numPr>
          <w:ilvl w:val="0"/>
          <w:numId w:val="38"/>
        </w:numPr>
        <w:rPr>
          <w:color w:val="4C94D8" w:themeColor="text2" w:themeTint="80"/>
        </w:rPr>
      </w:pPr>
      <w:proofErr w:type="spellStart"/>
      <w:r w:rsidRPr="002B44FF">
        <w:rPr>
          <w:color w:val="4C94D8" w:themeColor="text2" w:themeTint="80"/>
        </w:rPr>
        <w:t>E</w:t>
      </w:r>
      <w:r w:rsidRPr="002B44FF">
        <w:rPr>
          <w:rFonts w:hint="eastAsia"/>
          <w:color w:val="4C94D8" w:themeColor="text2" w:themeTint="80"/>
        </w:rPr>
        <w:t>civtion</w:t>
      </w:r>
      <w:proofErr w:type="spellEnd"/>
      <w:r w:rsidRPr="002B44FF">
        <w:rPr>
          <w:rFonts w:hint="eastAsia"/>
          <w:color w:val="4C94D8" w:themeColor="text2" w:themeTint="80"/>
        </w:rPr>
        <w:t xml:space="preserve"> Lab：该项目采用了更标准化的清理数据的方法，倾向于获取更大规模、更清洁的数据，这使数据更适合全国性比较，但可能忽视了地方独特的文化和社会背景，eviction lab这种清理方法代表了规范化和标准化的数据科学，可能导致“认知暴力”，既在数据中抹去多样化的社区声音和复杂性，使数据与真实背景分离。</w:t>
      </w:r>
    </w:p>
    <w:p w14:paraId="75AA0CCD" w14:textId="77777777" w:rsidR="008B15CA" w:rsidRDefault="008B15CA" w:rsidP="008B15CA">
      <w:pPr>
        <w:numPr>
          <w:ilvl w:val="0"/>
          <w:numId w:val="34"/>
        </w:numPr>
      </w:pPr>
      <w:r w:rsidRPr="008B15CA">
        <w:t>用于描述数据科学家的主要隐喻，例如“独角兽”、“巫师”和“摇滚明星”，可能会加剧数</w:t>
      </w:r>
      <w:proofErr w:type="gramStart"/>
      <w:r w:rsidRPr="008B15CA">
        <w:t>据工作</w:t>
      </w:r>
      <w:proofErr w:type="gramEnd"/>
      <w:r w:rsidRPr="008B15CA">
        <w:t>中的权力不平衡。分析这些隐喻的含义，并讨论数据科学劳动的替代框架如何促进更具协作性和公平性的实践。</w:t>
      </w:r>
    </w:p>
    <w:p w14:paraId="72C78256" w14:textId="39D005ED" w:rsidR="002B44FF" w:rsidRPr="002B44FF" w:rsidRDefault="002B44FF" w:rsidP="002B44FF">
      <w:pPr>
        <w:numPr>
          <w:ilvl w:val="0"/>
          <w:numId w:val="39"/>
        </w:numPr>
        <w:rPr>
          <w:color w:val="4C94D8" w:themeColor="text2" w:themeTint="80"/>
        </w:rPr>
      </w:pPr>
      <w:r w:rsidRPr="002B44FF">
        <w:rPr>
          <w:rFonts w:hint="eastAsia"/>
          <w:color w:val="4C94D8" w:themeColor="text2" w:themeTint="80"/>
        </w:rPr>
        <w:t>隐喻分析：形象强调了数据科学家的稀缺性和特殊技能，隐含着技</w:t>
      </w:r>
      <w:r w:rsidRPr="002B44FF">
        <w:rPr>
          <w:rFonts w:hint="eastAsia"/>
          <w:color w:val="4C94D8" w:themeColor="text2" w:themeTint="80"/>
        </w:rPr>
        <w:lastRenderedPageBreak/>
        <w:t>术领域的单一权威形象。这种比喻使得数据工作变得孤立、忽视团队协作，并强化个人主义倾向。此外，这些隐喻多址向男性角色，带有潜在的性别和种族偏见。</w:t>
      </w:r>
    </w:p>
    <w:p w14:paraId="70544FA9" w14:textId="0A237700" w:rsidR="002F6C87" w:rsidRPr="002F6C87" w:rsidRDefault="002B44FF" w:rsidP="002F6C87">
      <w:pPr>
        <w:numPr>
          <w:ilvl w:val="0"/>
          <w:numId w:val="39"/>
        </w:numPr>
        <w:rPr>
          <w:rFonts w:hint="eastAsia"/>
          <w:color w:val="4C94D8" w:themeColor="text2" w:themeTint="80"/>
        </w:rPr>
      </w:pPr>
      <w:r w:rsidRPr="002B44FF">
        <w:rPr>
          <w:rFonts w:hint="eastAsia"/>
          <w:color w:val="4C94D8" w:themeColor="text2" w:themeTint="80"/>
        </w:rPr>
        <w:t>替代框架：若采用“协作者”、“伙伴”或社区导向型设计者等替代框架，将有助于在数据科学实践中建立协作和公平性。这些框架鼓励数据科学家将自己视为社区的一部分，以共同目标为驱动。这不仅有助于知识转移，还能为社区赋权，促进更具有包容性的数据实践。</w:t>
      </w:r>
    </w:p>
    <w:p w14:paraId="6D890E3F" w14:textId="4815D3AD" w:rsidR="00C03980" w:rsidRPr="008B15CA" w:rsidRDefault="00C03980" w:rsidP="00796882">
      <w:pPr>
        <w:pStyle w:val="2"/>
        <w:rPr>
          <w:rFonts w:hint="eastAsia"/>
        </w:rPr>
      </w:pPr>
      <w:r w:rsidRPr="00C03980">
        <w:t>Data Feminism. Ch.5, Unicorns Janitors, Ninjas, Wizards, and Rock Stars</w:t>
      </w:r>
    </w:p>
    <w:p w14:paraId="76719CF8" w14:textId="639DEC56" w:rsidR="002E6AB1" w:rsidRDefault="00C03980" w:rsidP="002E6AB1">
      <w:r w:rsidRPr="00C03980">
        <w:t>Here’s a detailed analysis of Chapter 5 of </w:t>
      </w:r>
      <w:r w:rsidRPr="00C03980">
        <w:rPr>
          <w:i/>
          <w:iCs/>
        </w:rPr>
        <w:t>“Data Feminism”</w:t>
      </w:r>
      <w:r w:rsidRPr="00C03980">
        <w:t xml:space="preserve"> by Catherine </w:t>
      </w:r>
      <w:proofErr w:type="spellStart"/>
      <w:r w:rsidRPr="00C03980">
        <w:t>D’Ignazio</w:t>
      </w:r>
      <w:proofErr w:type="spellEnd"/>
      <w:r w:rsidRPr="00C03980">
        <w:t xml:space="preserve"> and Lauren F. Klein based on your questions:</w:t>
      </w:r>
    </w:p>
    <w:p w14:paraId="077E5F76" w14:textId="59D24FA1" w:rsidR="00C03980" w:rsidRDefault="00C03980" w:rsidP="002E6AB1">
      <w:r>
        <w:rPr>
          <w:rFonts w:hint="eastAsia"/>
        </w:rPr>
        <w:t>第五章是概念、理论和证实贡献的混合体，因为它提出女权主义概念，也使用现实世界的案例研究和示例来应用和说明这些概念。</w:t>
      </w:r>
    </w:p>
    <w:p w14:paraId="33759A64" w14:textId="0843A3DE" w:rsidR="00C03980" w:rsidRDefault="00C03980" w:rsidP="002E6AB1">
      <w:r>
        <w:rPr>
          <w:rFonts w:hint="eastAsia"/>
        </w:rPr>
        <w:t>第五章主要是概念和理论，提供了关于如何将女权主义理论应用于数据收集、分析和表示的见解，也通过包括在实践中应用女权主义原则的数据项目示例来做出实证贡献。</w:t>
      </w:r>
    </w:p>
    <w:p w14:paraId="5596C0D9" w14:textId="027C64AD" w:rsidR="00C03980" w:rsidRDefault="00C03980" w:rsidP="00C03980">
      <w:pPr>
        <w:pStyle w:val="3"/>
      </w:pPr>
      <w:r>
        <w:rPr>
          <w:rFonts w:hint="eastAsia"/>
        </w:rPr>
        <w:t>结构</w:t>
      </w:r>
    </w:p>
    <w:p w14:paraId="0B1538BB" w14:textId="671E003A" w:rsidR="00C03980" w:rsidRDefault="00C03980" w:rsidP="00C03980">
      <w:r>
        <w:rPr>
          <w:rFonts w:hint="eastAsia"/>
        </w:rPr>
        <w:t>首先对关键主题进行了一般性阐述，确立了将应用于数据的女权主义原则</w:t>
      </w:r>
    </w:p>
    <w:p w14:paraId="4611C482" w14:textId="0E9B514C" w:rsidR="00C03980" w:rsidRDefault="00C03980" w:rsidP="00C03980">
      <w:r>
        <w:rPr>
          <w:rFonts w:hint="eastAsia"/>
        </w:rPr>
        <w:t>本章分为不同部分，分解了解女权主义原则，并将其应用于数据收集、分析和表示问题</w:t>
      </w:r>
    </w:p>
    <w:p w14:paraId="173F3A13" w14:textId="1419A059" w:rsidR="00C03980" w:rsidRDefault="00C03980" w:rsidP="00C03980">
      <w:r>
        <w:rPr>
          <w:rFonts w:hint="eastAsia"/>
        </w:rPr>
        <w:t>使用case study研究来说明女权主义对数据实践的干预如何解决偏见、排斥或不公平的问题。</w:t>
      </w:r>
    </w:p>
    <w:p w14:paraId="65CDE981" w14:textId="5B63A597" w:rsidR="00C03980" w:rsidRDefault="00C03980" w:rsidP="00C03980">
      <w:pPr>
        <w:pStyle w:val="3"/>
      </w:pPr>
      <w:r>
        <w:rPr>
          <w:rFonts w:hint="eastAsia"/>
        </w:rPr>
        <w:t>关键思想</w:t>
      </w:r>
    </w:p>
    <w:p w14:paraId="5872C334" w14:textId="6F316B8A" w:rsidR="00C03980" w:rsidRDefault="00C03980" w:rsidP="00C03980">
      <w:pPr>
        <w:pStyle w:val="a9"/>
        <w:numPr>
          <w:ilvl w:val="0"/>
          <w:numId w:val="35"/>
        </w:numPr>
      </w:pPr>
      <w:r>
        <w:rPr>
          <w:rFonts w:hint="eastAsia"/>
        </w:rPr>
        <w:t>挑战数据科学的客观性：中心思想之一是对数据科学的客观性的主张的批评。作者认为，数据从来都不是中立的；它总是反映了收集、分析和解释他的人的偏见。</w:t>
      </w:r>
    </w:p>
    <w:p w14:paraId="11FC3057" w14:textId="73D7F2DB" w:rsidR="00C03980" w:rsidRDefault="00C03980" w:rsidP="00C03980">
      <w:pPr>
        <w:pStyle w:val="a9"/>
        <w:numPr>
          <w:ilvl w:val="0"/>
          <w:numId w:val="35"/>
        </w:numPr>
      </w:pPr>
      <w:r>
        <w:rPr>
          <w:rFonts w:hint="eastAsia"/>
        </w:rPr>
        <w:lastRenderedPageBreak/>
        <w:t>数据表示功能：数据的表示方式有可能复制或挑战现有的权力结构。作者讨论了女权主义的数据表示方法如何阐明在传统数据实践中经常被排除或歪曲的边缘化声音和经历。</w:t>
      </w:r>
    </w:p>
    <w:p w14:paraId="39329C4B" w14:textId="452DECD1" w:rsidR="00C03980" w:rsidRDefault="00C03980" w:rsidP="00C03980">
      <w:pPr>
        <w:pStyle w:val="a9"/>
        <w:numPr>
          <w:ilvl w:val="0"/>
          <w:numId w:val="35"/>
        </w:numPr>
      </w:pPr>
      <w:r>
        <w:rPr>
          <w:rFonts w:hint="eastAsia"/>
        </w:rPr>
        <w:t>数据公正和公平：一个关键主题是数据实践必须积极致力于实现社会正义和公平的想法。女权主义数据实践不仅涉及识别偏见，还涉及重新思考如何收集、分析和表示数据以确保公平性和包容性的整个过程。</w:t>
      </w:r>
    </w:p>
    <w:p w14:paraId="54A2DEB8" w14:textId="5C2A93E5" w:rsidR="00C03980" w:rsidRDefault="00C03980" w:rsidP="00C03980">
      <w:pPr>
        <w:pStyle w:val="a9"/>
        <w:numPr>
          <w:ilvl w:val="0"/>
          <w:numId w:val="35"/>
        </w:numPr>
      </w:pPr>
      <w:r>
        <w:t>C</w:t>
      </w:r>
      <w:r>
        <w:rPr>
          <w:rFonts w:hint="eastAsia"/>
        </w:rPr>
        <w:t>ollective good的数据：作者促进使用数据来增强集体赋权，特别是对于边缘化社区，并倡导数据科学更具参与性，确保数据收集影响的人参与到这一过程。</w:t>
      </w:r>
    </w:p>
    <w:p w14:paraId="64D03A8F" w14:textId="2363693A" w:rsidR="00C03980" w:rsidRDefault="00C03980" w:rsidP="00C03980">
      <w:pPr>
        <w:pStyle w:val="3"/>
      </w:pPr>
      <w:r>
        <w:rPr>
          <w:rFonts w:hint="eastAsia"/>
        </w:rPr>
        <w:t>主要贡献</w:t>
      </w:r>
    </w:p>
    <w:p w14:paraId="52876C0E" w14:textId="3B0C84FD" w:rsidR="00C03980" w:rsidRDefault="00C03980" w:rsidP="00C03980">
      <w:r>
        <w:rPr>
          <w:rFonts w:hint="eastAsia"/>
        </w:rPr>
        <w:t>通过将女权主义原则作为重新思考数据科学实践的框架做出重大贡献，批判了数据客观性的神话，并倡导采用更具包容性、参与性的方法，优先参与公平和正义。</w:t>
      </w:r>
    </w:p>
    <w:p w14:paraId="52C2E917" w14:textId="13EE35FC" w:rsidR="00C03980" w:rsidRDefault="00C03980" w:rsidP="00C03980">
      <w:pPr>
        <w:pStyle w:val="3"/>
      </w:pPr>
      <w:r>
        <w:rPr>
          <w:rFonts w:hint="eastAsia"/>
        </w:rPr>
        <w:t>它响应了什么差距？</w:t>
      </w:r>
    </w:p>
    <w:p w14:paraId="09E79C54" w14:textId="1D95028E" w:rsidR="00C03980" w:rsidRDefault="00C03980" w:rsidP="00C03980">
      <w:r>
        <w:rPr>
          <w:rFonts w:hint="eastAsia"/>
        </w:rPr>
        <w:t>本章回应了数据科学中的空白，其中权力、代表性和偏见问题经常被忽视或理论化不足。通过引入女权主义观点，作者挑战了传统方法，并呼吁重新思考如何收集、分析、共享数据。</w:t>
      </w:r>
    </w:p>
    <w:p w14:paraId="3D0ACE02" w14:textId="1EE72398" w:rsidR="00C03980" w:rsidRDefault="00C03980" w:rsidP="00C03980">
      <w:pPr>
        <w:pStyle w:val="3"/>
      </w:pPr>
      <w:r>
        <w:rPr>
          <w:rFonts w:hint="eastAsia"/>
        </w:rPr>
        <w:t>结论</w:t>
      </w:r>
    </w:p>
    <w:p w14:paraId="7E6806CC" w14:textId="05E2B28B" w:rsidR="00C03980" w:rsidRDefault="005D3B73" w:rsidP="00C03980">
      <w:r>
        <w:rPr>
          <w:rFonts w:hint="eastAsia"/>
        </w:rPr>
        <w:t>数据不是中立的，应用女权主义框架来挑战现有的权力结构并确保数据实践具有包容性和公正性至关重要，女权主义数据时间对于创造一个更公平的世界至关重要，在这个世界中，数据可以满足所有人的需求，尤其是边缘化群体。</w:t>
      </w:r>
    </w:p>
    <w:p w14:paraId="3AD7AEDF" w14:textId="22836FD8" w:rsidR="005D3B73" w:rsidRDefault="005D3B73" w:rsidP="005D3B73">
      <w:pPr>
        <w:pStyle w:val="3"/>
      </w:pPr>
      <w:r>
        <w:rPr>
          <w:rFonts w:hint="eastAsia"/>
        </w:rPr>
        <w:t>剩余问题</w:t>
      </w:r>
    </w:p>
    <w:p w14:paraId="22E1740C" w14:textId="3655D87F" w:rsidR="005D3B73" w:rsidRDefault="005D3B73" w:rsidP="005D3B73">
      <w:pPr>
        <w:pStyle w:val="a9"/>
        <w:numPr>
          <w:ilvl w:val="0"/>
          <w:numId w:val="36"/>
        </w:numPr>
      </w:pPr>
      <w:r>
        <w:rPr>
          <w:rFonts w:hint="eastAsia"/>
        </w:rPr>
        <w:t>在不同上下文中的适用性：在大型机构或企业环境中应用女权主义数据原则可能存在困难，因为在这些机构或企业环境中，效率和利润往往优先于道德问题，尽管作者提出了令人信服的论点，但将这些原则转化为企业或政府环境可能会遇到阻力。</w:t>
      </w:r>
    </w:p>
    <w:p w14:paraId="647B8CF0" w14:textId="5C6E8537" w:rsidR="005D3B73" w:rsidRDefault="005D3B73" w:rsidP="005D3B73">
      <w:pPr>
        <w:pStyle w:val="a9"/>
        <w:numPr>
          <w:ilvl w:val="0"/>
          <w:numId w:val="36"/>
        </w:numPr>
      </w:pPr>
      <w:r>
        <w:rPr>
          <w:rFonts w:hint="eastAsia"/>
        </w:rPr>
        <w:lastRenderedPageBreak/>
        <w:t>需要实践指导：虽然本章提供了一些理论见解和一些示例，但在为数据科学家或组织提供有关如何在日常工作中实施女权主义数据实践的详细应用策略方面可能存在差距。在实际数据项目中应用这些原则的更具体的工具或框架可能会有所帮助。</w:t>
      </w:r>
    </w:p>
    <w:p w14:paraId="79B2AC66" w14:textId="35C4A01B" w:rsidR="005D3B73" w:rsidRDefault="005D3B73" w:rsidP="005D3B73">
      <w:pPr>
        <w:pStyle w:val="3"/>
      </w:pPr>
      <w:r>
        <w:rPr>
          <w:rFonts w:hint="eastAsia"/>
        </w:rPr>
        <w:t>其他背景</w:t>
      </w:r>
    </w:p>
    <w:p w14:paraId="67B85484" w14:textId="15AFB1C1" w:rsidR="005D3B73" w:rsidRDefault="005D3B73" w:rsidP="005D3B73">
      <w:r>
        <w:rPr>
          <w:rFonts w:hint="eastAsia"/>
        </w:rPr>
        <w:t>这些想法可以应用于广泛的环境，特别是涉及边缘化社区，社会正义问题的环境，例如公共卫生数据、警务和刑事司法，或社交媒体平台中的算法偏见。例如，在医疗保健的背景下，女权主义数据实践可以确保在研究和政策制定中不会忽视代表性不足的群体（例如女性、少数族裔、LGBTQ）的需求。</w:t>
      </w:r>
    </w:p>
    <w:p w14:paraId="7283CE23" w14:textId="069E7235" w:rsidR="005D3B73" w:rsidRDefault="005D3B73" w:rsidP="005D3B73">
      <w:pPr>
        <w:pStyle w:val="3"/>
      </w:pPr>
      <w:r>
        <w:rPr>
          <w:rFonts w:hint="eastAsia"/>
        </w:rPr>
        <w:t>结论</w:t>
      </w:r>
    </w:p>
    <w:p w14:paraId="76F32268" w14:textId="47FE591A" w:rsidR="005D3B73" w:rsidRPr="005D3B73" w:rsidRDefault="005D3B73" w:rsidP="005D3B73">
      <w:pPr>
        <w:rPr>
          <w:rFonts w:hint="eastAsia"/>
        </w:rPr>
      </w:pPr>
      <w:r>
        <w:rPr>
          <w:rFonts w:hint="eastAsia"/>
        </w:rPr>
        <w:t>“数据女权主义”第五章为通过女权主义视角重新思考数据实践提供了一个关键框架，挑战了数据客观性的神话，强调了数据科学中的包容性、公平性和社会正义的重要性。本章的贡献是概念性的，也是实证性的，它批判了传统方法，并提供女权主义原则作为替代方案。虽然提出的想法很有价值，但在某些机构环境中应用这些原则存在挑战，未来的工作可能会探索更应用的策略，以便在各种环境中实施女权主义数据实践。</w:t>
      </w:r>
    </w:p>
    <w:p w14:paraId="3341690E" w14:textId="6CF15493" w:rsidR="005D3B73" w:rsidRPr="00C03980" w:rsidRDefault="00796882" w:rsidP="00796882">
      <w:pPr>
        <w:pStyle w:val="2"/>
        <w:rPr>
          <w:rFonts w:hint="eastAsia"/>
        </w:rPr>
      </w:pPr>
      <w:r w:rsidRPr="00796882">
        <w:t xml:space="preserve">Teaching introductory GIS programming to geographers using an </w:t>
      </w:r>
      <w:proofErr w:type="gramStart"/>
      <w:r w:rsidRPr="00796882">
        <w:t>open source</w:t>
      </w:r>
      <w:proofErr w:type="gramEnd"/>
      <w:r w:rsidRPr="00796882">
        <w:t xml:space="preserve"> Python approach</w:t>
      </w:r>
    </w:p>
    <w:p w14:paraId="72B5C13C" w14:textId="77777777" w:rsidR="00796882" w:rsidRDefault="00796882" w:rsidP="00796882">
      <w:r>
        <w:t>阅读 Etherington （2016） 反思：</w:t>
      </w:r>
    </w:p>
    <w:p w14:paraId="41C30FD6" w14:textId="77777777" w:rsidR="00796882" w:rsidRDefault="00796882" w:rsidP="00796882">
      <w:r>
        <w:t>为什么 Etherington 提倡使用开源 Python 方法向地理学家教授 GIS 编程？</w:t>
      </w:r>
    </w:p>
    <w:p w14:paraId="151B1FEE" w14:textId="17D7B111" w:rsidR="0003693D" w:rsidRPr="0003693D" w:rsidRDefault="0003693D" w:rsidP="00796882">
      <w:pPr>
        <w:rPr>
          <w:rFonts w:hint="eastAsia"/>
          <w:color w:val="4C94D8" w:themeColor="text2" w:themeTint="80"/>
        </w:rPr>
      </w:pPr>
      <w:r w:rsidRPr="0003693D">
        <w:rPr>
          <w:color w:val="4C94D8" w:themeColor="text2" w:themeTint="80"/>
        </w:rPr>
        <w:t>Etherington 提倡开源 Python 主要是因为 Python 具有跨平台、免费和</w:t>
      </w:r>
      <w:proofErr w:type="gramStart"/>
      <w:r w:rsidRPr="0003693D">
        <w:rPr>
          <w:color w:val="4C94D8" w:themeColor="text2" w:themeTint="80"/>
        </w:rPr>
        <w:t>可</w:t>
      </w:r>
      <w:proofErr w:type="gramEnd"/>
      <w:r w:rsidRPr="0003693D">
        <w:rPr>
          <w:color w:val="4C94D8" w:themeColor="text2" w:themeTint="80"/>
        </w:rPr>
        <w:t>扩展性优势。与商业软件相比，Python 没有财务或硬件障碍，更适合在任何设备上学习和使用。此外，Python 是目前 GIS 编程的主流语言，特别是对于 ArcGIS。这种开源方法使学生能够掌握普遍适用的编程技能，提供更灵活的学习和应用机会，即使他们没有编程背景也能逐步上手</w:t>
      </w:r>
      <w:r w:rsidRPr="0003693D">
        <w:rPr>
          <w:rFonts w:ascii="Times New Roman" w:hAnsi="Times New Roman" w:cs="Times New Roman"/>
          <w:color w:val="4C94D8" w:themeColor="text2" w:themeTint="80"/>
        </w:rPr>
        <w:t>​</w:t>
      </w:r>
    </w:p>
    <w:p w14:paraId="449CFB9D" w14:textId="73435417" w:rsidR="00C03980" w:rsidRDefault="00796882" w:rsidP="00796882">
      <w:r>
        <w:lastRenderedPageBreak/>
        <w:t>描述 Etherington 用于构建其 GIS 编程课程的六个核心空间概念，并思考它们是否提高了我们对这两个概念的理解。</w:t>
      </w:r>
    </w:p>
    <w:p w14:paraId="39C2C0D0" w14:textId="07F23821" w:rsidR="0003693D" w:rsidRPr="0003693D" w:rsidRDefault="0003693D" w:rsidP="00796882">
      <w:pPr>
        <w:rPr>
          <w:color w:val="4C94D8" w:themeColor="text2" w:themeTint="80"/>
        </w:rPr>
      </w:pPr>
      <w:r w:rsidRPr="0003693D">
        <w:rPr>
          <w:color w:val="4C94D8" w:themeColor="text2" w:themeTint="80"/>
        </w:rPr>
        <w:t>L</w:t>
      </w:r>
      <w:r w:rsidRPr="0003693D">
        <w:rPr>
          <w:rFonts w:hint="eastAsia"/>
          <w:color w:val="4C94D8" w:themeColor="text2" w:themeTint="80"/>
        </w:rPr>
        <w:t>ocation：让学生了解地理坐标系统和位置再投影，使用</w:t>
      </w:r>
      <w:proofErr w:type="spellStart"/>
      <w:r w:rsidRPr="0003693D">
        <w:rPr>
          <w:rFonts w:hint="eastAsia"/>
          <w:color w:val="4C94D8" w:themeColor="text2" w:themeTint="80"/>
        </w:rPr>
        <w:t>pyproj</w:t>
      </w:r>
      <w:proofErr w:type="spellEnd"/>
      <w:r w:rsidRPr="0003693D">
        <w:rPr>
          <w:rFonts w:hint="eastAsia"/>
          <w:color w:val="4C94D8" w:themeColor="text2" w:themeTint="80"/>
        </w:rPr>
        <w:t xml:space="preserve"> python包进行坐标转换。</w:t>
      </w:r>
    </w:p>
    <w:p w14:paraId="665DBD7B" w14:textId="70FFF6C9" w:rsidR="0003693D" w:rsidRPr="0003693D" w:rsidRDefault="0003693D" w:rsidP="00796882">
      <w:pPr>
        <w:rPr>
          <w:color w:val="4C94D8" w:themeColor="text2" w:themeTint="80"/>
        </w:rPr>
      </w:pPr>
      <w:proofErr w:type="spellStart"/>
      <w:r w:rsidRPr="0003693D">
        <w:rPr>
          <w:color w:val="4C94D8" w:themeColor="text2" w:themeTint="80"/>
        </w:rPr>
        <w:t>N</w:t>
      </w:r>
      <w:r w:rsidRPr="0003693D">
        <w:rPr>
          <w:rFonts w:hint="eastAsia"/>
          <w:color w:val="4C94D8" w:themeColor="text2" w:themeTint="80"/>
        </w:rPr>
        <w:t>eighbouthood</w:t>
      </w:r>
      <w:proofErr w:type="spellEnd"/>
      <w:r w:rsidRPr="0003693D">
        <w:rPr>
          <w:rFonts w:hint="eastAsia"/>
          <w:color w:val="4C94D8" w:themeColor="text2" w:themeTint="80"/>
        </w:rPr>
        <w:t>：涉及空间距离的计算，要求学生编写之间的函数来计算欧几里得距离，增强他们对临近性概念的理解。</w:t>
      </w:r>
    </w:p>
    <w:p w14:paraId="1C2C22AA" w14:textId="1250C297" w:rsidR="0003693D" w:rsidRPr="0003693D" w:rsidRDefault="0003693D" w:rsidP="00796882">
      <w:pPr>
        <w:rPr>
          <w:color w:val="4C94D8" w:themeColor="text2" w:themeTint="80"/>
        </w:rPr>
      </w:pPr>
      <w:r w:rsidRPr="0003693D">
        <w:rPr>
          <w:color w:val="4C94D8" w:themeColor="text2" w:themeTint="80"/>
        </w:rPr>
        <w:t>E</w:t>
      </w:r>
      <w:r w:rsidRPr="0003693D">
        <w:rPr>
          <w:rFonts w:hint="eastAsia"/>
          <w:color w:val="4C94D8" w:themeColor="text2" w:themeTint="80"/>
        </w:rPr>
        <w:t>vent：关注随实践变化的空间事件，结合</w:t>
      </w:r>
      <w:proofErr w:type="spellStart"/>
      <w:r w:rsidRPr="0003693D">
        <w:rPr>
          <w:rFonts w:hint="eastAsia"/>
          <w:color w:val="4C94D8" w:themeColor="text2" w:themeTint="80"/>
        </w:rPr>
        <w:t>detetime</w:t>
      </w:r>
      <w:proofErr w:type="spellEnd"/>
      <w:r w:rsidRPr="0003693D">
        <w:rPr>
          <w:rFonts w:hint="eastAsia"/>
          <w:color w:val="4C94D8" w:themeColor="text2" w:themeTint="80"/>
        </w:rPr>
        <w:t>模块和matplotlib包来帮助学生理解事件在空间中的变化和可视化。</w:t>
      </w:r>
    </w:p>
    <w:p w14:paraId="768D4794" w14:textId="035E2219" w:rsidR="0003693D" w:rsidRPr="0003693D" w:rsidRDefault="0003693D" w:rsidP="00796882">
      <w:pPr>
        <w:rPr>
          <w:color w:val="4C94D8" w:themeColor="text2" w:themeTint="80"/>
        </w:rPr>
      </w:pPr>
      <w:r w:rsidRPr="0003693D">
        <w:rPr>
          <w:color w:val="4C94D8" w:themeColor="text2" w:themeTint="80"/>
        </w:rPr>
        <w:t>F</w:t>
      </w:r>
      <w:r w:rsidRPr="0003693D">
        <w:rPr>
          <w:rFonts w:hint="eastAsia"/>
          <w:color w:val="4C94D8" w:themeColor="text2" w:themeTint="80"/>
        </w:rPr>
        <w:t>ield：引入连续现象的栅格数据结构，使用GDAL包读取和写入栅格数据，使学生能够处理大规模空间数据，</w:t>
      </w:r>
    </w:p>
    <w:p w14:paraId="64F8C560" w14:textId="48BAF3DC" w:rsidR="0003693D" w:rsidRPr="0003693D" w:rsidRDefault="0003693D" w:rsidP="00796882">
      <w:pPr>
        <w:rPr>
          <w:color w:val="4C94D8" w:themeColor="text2" w:themeTint="80"/>
        </w:rPr>
      </w:pPr>
      <w:r w:rsidRPr="0003693D">
        <w:rPr>
          <w:color w:val="4C94D8" w:themeColor="text2" w:themeTint="80"/>
        </w:rPr>
        <w:t>O</w:t>
      </w:r>
      <w:r w:rsidRPr="0003693D">
        <w:rPr>
          <w:rFonts w:hint="eastAsia"/>
          <w:color w:val="4C94D8" w:themeColor="text2" w:themeTint="80"/>
        </w:rPr>
        <w:t>bject：解释点、线和多边形等离散空间对象的矢量数据结构，使用OGR包处理矢量数据。</w:t>
      </w:r>
    </w:p>
    <w:p w14:paraId="34C2A57D" w14:textId="7444DDE5" w:rsidR="0003693D" w:rsidRDefault="0003693D" w:rsidP="00796882">
      <w:pPr>
        <w:rPr>
          <w:color w:val="4C94D8" w:themeColor="text2" w:themeTint="80"/>
        </w:rPr>
      </w:pPr>
      <w:r w:rsidRPr="0003693D">
        <w:rPr>
          <w:color w:val="4C94D8" w:themeColor="text2" w:themeTint="80"/>
        </w:rPr>
        <w:t>N</w:t>
      </w:r>
      <w:r w:rsidRPr="0003693D">
        <w:rPr>
          <w:rFonts w:hint="eastAsia"/>
          <w:color w:val="4C94D8" w:themeColor="text2" w:themeTint="80"/>
        </w:rPr>
        <w:t>etwork：网络数据结构用于表示位置之间的连通性，</w:t>
      </w:r>
      <w:proofErr w:type="spellStart"/>
      <w:r w:rsidRPr="0003693D">
        <w:rPr>
          <w:rFonts w:hint="eastAsia"/>
          <w:color w:val="4C94D8" w:themeColor="text2" w:themeTint="80"/>
        </w:rPr>
        <w:t>networkX</w:t>
      </w:r>
      <w:proofErr w:type="spellEnd"/>
      <w:r w:rsidRPr="0003693D">
        <w:rPr>
          <w:rFonts w:hint="eastAsia"/>
          <w:color w:val="4C94D8" w:themeColor="text2" w:themeTint="80"/>
        </w:rPr>
        <w:t>包被用于分析和绘制地理网络。</w:t>
      </w:r>
    </w:p>
    <w:p w14:paraId="016DF5D4" w14:textId="77777777" w:rsidR="0003693D" w:rsidRPr="0003693D" w:rsidRDefault="0003693D" w:rsidP="00796882">
      <w:pPr>
        <w:rPr>
          <w:rFonts w:hint="eastAsia"/>
          <w:color w:val="4C94D8" w:themeColor="text2" w:themeTint="80"/>
        </w:rPr>
      </w:pPr>
    </w:p>
    <w:p w14:paraId="55FBB956" w14:textId="1F2749F8" w:rsidR="00796882" w:rsidRDefault="00796882" w:rsidP="00796882">
      <w:proofErr w:type="spellStart"/>
      <w:r>
        <w:t>E</w:t>
      </w:r>
      <w:r>
        <w:rPr>
          <w:rFonts w:hint="eastAsia"/>
        </w:rPr>
        <w:t>theringtong</w:t>
      </w:r>
      <w:proofErr w:type="spellEnd"/>
      <w:r>
        <w:rPr>
          <w:rFonts w:hint="eastAsia"/>
        </w:rPr>
        <w:t xml:space="preserve"> 是一篇学术论文，旨在以地理为中心的受众分享有关使用开源python方法教授</w:t>
      </w:r>
      <w:proofErr w:type="spellStart"/>
      <w:r>
        <w:rPr>
          <w:rFonts w:hint="eastAsia"/>
        </w:rPr>
        <w:t>gis</w:t>
      </w:r>
      <w:proofErr w:type="spellEnd"/>
      <w:r>
        <w:rPr>
          <w:rFonts w:hint="eastAsia"/>
        </w:rPr>
        <w:t>编程的见解</w:t>
      </w:r>
    </w:p>
    <w:p w14:paraId="53DEE946" w14:textId="5F9350C4" w:rsidR="00796882" w:rsidRDefault="00796882" w:rsidP="00796882">
      <w:r>
        <w:rPr>
          <w:rFonts w:hint="eastAsia"/>
        </w:rPr>
        <w:t>贡献主要是实证和教育学，借鉴作者的教学经验，并提出向没有强大编程背景的学生有效教授</w:t>
      </w:r>
      <w:proofErr w:type="spellStart"/>
      <w:r>
        <w:rPr>
          <w:rFonts w:hint="eastAsia"/>
        </w:rPr>
        <w:t>gis</w:t>
      </w:r>
      <w:proofErr w:type="spellEnd"/>
      <w:r>
        <w:rPr>
          <w:rFonts w:hint="eastAsia"/>
        </w:rPr>
        <w:t>编程的方法。</w:t>
      </w:r>
    </w:p>
    <w:p w14:paraId="45D57679" w14:textId="54817E91" w:rsidR="00F67909" w:rsidRDefault="00F67909" w:rsidP="00F67909">
      <w:pPr>
        <w:pStyle w:val="3"/>
      </w:pPr>
      <w:r>
        <w:rPr>
          <w:rFonts w:hint="eastAsia"/>
        </w:rPr>
        <w:t>结构</w:t>
      </w:r>
    </w:p>
    <w:p w14:paraId="74BE02F4" w14:textId="57C4BDC5" w:rsidR="00F67909" w:rsidRDefault="00F67909" w:rsidP="00F67909">
      <w:pPr>
        <w:pStyle w:val="a9"/>
        <w:numPr>
          <w:ilvl w:val="0"/>
          <w:numId w:val="40"/>
        </w:numPr>
      </w:pPr>
      <w:r>
        <w:t>I</w:t>
      </w:r>
      <w:r>
        <w:rPr>
          <w:rFonts w:hint="eastAsia"/>
        </w:rPr>
        <w:t>ntro：本文首先解释了教授</w:t>
      </w:r>
      <w:proofErr w:type="spellStart"/>
      <w:r>
        <w:rPr>
          <w:rFonts w:hint="eastAsia"/>
        </w:rPr>
        <w:t>gis</w:t>
      </w:r>
      <w:proofErr w:type="spellEnd"/>
      <w:r>
        <w:rPr>
          <w:rFonts w:hint="eastAsia"/>
        </w:rPr>
        <w:t>编程的基本原理，特别是使用python作为开源工具，强调了现代地理和</w:t>
      </w:r>
      <w:proofErr w:type="spellStart"/>
      <w:r>
        <w:rPr>
          <w:rFonts w:hint="eastAsia"/>
        </w:rPr>
        <w:t>gis</w:t>
      </w:r>
      <w:proofErr w:type="spellEnd"/>
      <w:r>
        <w:rPr>
          <w:rFonts w:hint="eastAsia"/>
        </w:rPr>
        <w:t>职业对编程技能的需求。</w:t>
      </w:r>
    </w:p>
    <w:p w14:paraId="72B2CBE3" w14:textId="400D47D7" w:rsidR="00F67909" w:rsidRDefault="00F67909" w:rsidP="00F67909">
      <w:pPr>
        <w:pStyle w:val="a9"/>
        <w:numPr>
          <w:ilvl w:val="0"/>
          <w:numId w:val="40"/>
        </w:numPr>
      </w:pPr>
      <w:r>
        <w:rPr>
          <w:rFonts w:hint="eastAsia"/>
        </w:rPr>
        <w:t>方法：解释了</w:t>
      </w:r>
      <w:proofErr w:type="spellStart"/>
      <w:r>
        <w:rPr>
          <w:rFonts w:hint="eastAsia"/>
        </w:rPr>
        <w:t>etherington</w:t>
      </w:r>
      <w:proofErr w:type="spellEnd"/>
      <w:r>
        <w:rPr>
          <w:rFonts w:hint="eastAsia"/>
        </w:rPr>
        <w:t>课程中</w:t>
      </w:r>
      <w:proofErr w:type="spellStart"/>
      <w:r>
        <w:rPr>
          <w:rFonts w:hint="eastAsia"/>
        </w:rPr>
        <w:t>gis</w:t>
      </w:r>
      <w:proofErr w:type="spellEnd"/>
      <w:r>
        <w:rPr>
          <w:rFonts w:hint="eastAsia"/>
        </w:rPr>
        <w:t>编程的入门结构。讨论教学方法，包括动手编码练习、特定python库的使用以及学生面临的挑战。</w:t>
      </w:r>
    </w:p>
    <w:p w14:paraId="13A95583" w14:textId="756CBBBA" w:rsidR="00F67909" w:rsidRDefault="00F67909" w:rsidP="00F67909">
      <w:pPr>
        <w:pStyle w:val="a9"/>
        <w:numPr>
          <w:ilvl w:val="0"/>
          <w:numId w:val="40"/>
        </w:numPr>
      </w:pPr>
      <w:r>
        <w:rPr>
          <w:rFonts w:hint="eastAsia"/>
        </w:rPr>
        <w:t>挑战和解决方法：提供一个部分来解决学生遇到的常见挑战，尤其是当他们几乎没有编程背景时，并提供了如何克服这些障碍的解决方案。</w:t>
      </w:r>
    </w:p>
    <w:p w14:paraId="0349E49F" w14:textId="5D906070" w:rsidR="00F67909" w:rsidRDefault="00F67909" w:rsidP="00F67909">
      <w:pPr>
        <w:pStyle w:val="a9"/>
        <w:numPr>
          <w:ilvl w:val="0"/>
          <w:numId w:val="40"/>
        </w:numPr>
      </w:pPr>
      <w:r>
        <w:lastRenderedPageBreak/>
        <w:t>C</w:t>
      </w:r>
      <w:r>
        <w:rPr>
          <w:rFonts w:hint="eastAsia"/>
        </w:rPr>
        <w:t>ase study：使用一些实际案例演示python在解决实际</w:t>
      </w:r>
      <w:proofErr w:type="spellStart"/>
      <w:r>
        <w:rPr>
          <w:rFonts w:hint="eastAsia"/>
        </w:rPr>
        <w:t>gis</w:t>
      </w:r>
      <w:proofErr w:type="spellEnd"/>
      <w:r>
        <w:rPr>
          <w:rFonts w:hint="eastAsia"/>
        </w:rPr>
        <w:t>问题中的应用。</w:t>
      </w:r>
    </w:p>
    <w:p w14:paraId="09F83207" w14:textId="29EB2D0D" w:rsidR="00F67909" w:rsidRDefault="00F67909" w:rsidP="00F67909">
      <w:pPr>
        <w:pStyle w:val="a9"/>
        <w:numPr>
          <w:ilvl w:val="0"/>
          <w:numId w:val="40"/>
        </w:numPr>
      </w:pPr>
      <w:r>
        <w:rPr>
          <w:rFonts w:hint="eastAsia"/>
        </w:rPr>
        <w:t>结论：对该方法的成功进行了反思，并提供进一步改进</w:t>
      </w:r>
      <w:proofErr w:type="spellStart"/>
      <w:r>
        <w:rPr>
          <w:rFonts w:hint="eastAsia"/>
        </w:rPr>
        <w:t>gis</w:t>
      </w:r>
      <w:proofErr w:type="spellEnd"/>
      <w:r>
        <w:rPr>
          <w:rFonts w:hint="eastAsia"/>
        </w:rPr>
        <w:t>编程教学的建议。</w:t>
      </w:r>
    </w:p>
    <w:p w14:paraId="12F63D10" w14:textId="26265CDB" w:rsidR="00F67909" w:rsidRDefault="00F67909" w:rsidP="001E2EEE">
      <w:pPr>
        <w:pStyle w:val="3"/>
      </w:pPr>
      <w:r>
        <w:rPr>
          <w:rFonts w:hint="eastAsia"/>
        </w:rPr>
        <w:t>关键思想</w:t>
      </w:r>
    </w:p>
    <w:p w14:paraId="286520AA" w14:textId="2D655561" w:rsidR="00F67909" w:rsidRDefault="00F67909" w:rsidP="001E2EEE">
      <w:pPr>
        <w:pStyle w:val="a9"/>
        <w:numPr>
          <w:ilvl w:val="0"/>
          <w:numId w:val="41"/>
        </w:numPr>
      </w:pPr>
      <w:r>
        <w:rPr>
          <w:rFonts w:hint="eastAsia"/>
        </w:rPr>
        <w:t>编程在</w:t>
      </w:r>
      <w:proofErr w:type="spellStart"/>
      <w:r>
        <w:rPr>
          <w:rFonts w:hint="eastAsia"/>
        </w:rPr>
        <w:t>gis</w:t>
      </w:r>
      <w:proofErr w:type="spellEnd"/>
      <w:r>
        <w:rPr>
          <w:rFonts w:hint="eastAsia"/>
        </w:rPr>
        <w:t>教育中的重要性：地理学家和</w:t>
      </w:r>
      <w:proofErr w:type="spellStart"/>
      <w:r>
        <w:rPr>
          <w:rFonts w:hint="eastAsia"/>
        </w:rPr>
        <w:t>gis</w:t>
      </w:r>
      <w:proofErr w:type="spellEnd"/>
      <w:r>
        <w:rPr>
          <w:rFonts w:hint="eastAsia"/>
        </w:rPr>
        <w:t>专业人员越来越需要编程技能。</w:t>
      </w:r>
      <w:r>
        <w:t>P</w:t>
      </w:r>
      <w:r>
        <w:rPr>
          <w:rFonts w:hint="eastAsia"/>
        </w:rPr>
        <w:t>ython作为一种</w:t>
      </w:r>
      <w:r w:rsidR="001E2EEE">
        <w:rPr>
          <w:rFonts w:hint="eastAsia"/>
        </w:rPr>
        <w:t>开源语言，被强调为用于这些目的的可访问和广泛使用的工具。</w:t>
      </w:r>
    </w:p>
    <w:p w14:paraId="63B5088F" w14:textId="192E5CFC" w:rsidR="001E2EEE" w:rsidRDefault="001E2EEE" w:rsidP="001E2EEE">
      <w:pPr>
        <w:pStyle w:val="a9"/>
        <w:numPr>
          <w:ilvl w:val="0"/>
          <w:numId w:val="41"/>
        </w:numPr>
      </w:pPr>
      <w:r>
        <w:rPr>
          <w:rFonts w:hint="eastAsia"/>
        </w:rPr>
        <w:t>教育中的开源工具：</w:t>
      </w:r>
      <w:proofErr w:type="spellStart"/>
      <w:r>
        <w:rPr>
          <w:rFonts w:hint="eastAsia"/>
        </w:rPr>
        <w:t>etherington</w:t>
      </w:r>
      <w:proofErr w:type="spellEnd"/>
      <w:r>
        <w:rPr>
          <w:rFonts w:hint="eastAsia"/>
        </w:rPr>
        <w:t xml:space="preserve"> 倡导使用python等开源编程语言，使</w:t>
      </w:r>
      <w:proofErr w:type="spellStart"/>
      <w:r>
        <w:rPr>
          <w:rFonts w:hint="eastAsia"/>
        </w:rPr>
        <w:t>gis</w:t>
      </w:r>
      <w:proofErr w:type="spellEnd"/>
      <w:r>
        <w:rPr>
          <w:rFonts w:hint="eastAsia"/>
        </w:rPr>
        <w:t>教育更易于广泛使用的工具。</w:t>
      </w:r>
    </w:p>
    <w:p w14:paraId="1D50CF80" w14:textId="6E4F1FDD" w:rsidR="001E2EEE" w:rsidRDefault="001E2EEE" w:rsidP="001E2EEE">
      <w:pPr>
        <w:pStyle w:val="a9"/>
        <w:numPr>
          <w:ilvl w:val="0"/>
          <w:numId w:val="41"/>
        </w:numPr>
      </w:pPr>
      <w:proofErr w:type="spellStart"/>
      <w:r>
        <w:t>G</w:t>
      </w:r>
      <w:r>
        <w:rPr>
          <w:rFonts w:hint="eastAsia"/>
        </w:rPr>
        <w:t>is</w:t>
      </w:r>
      <w:proofErr w:type="spellEnd"/>
      <w:r>
        <w:rPr>
          <w:rFonts w:hint="eastAsia"/>
        </w:rPr>
        <w:t>教育更易</w:t>
      </w:r>
      <w:proofErr w:type="gramStart"/>
      <w:r>
        <w:rPr>
          <w:rFonts w:hint="eastAsia"/>
        </w:rPr>
        <w:t>于访问且</w:t>
      </w:r>
      <w:proofErr w:type="gramEnd"/>
      <w:r>
        <w:rPr>
          <w:rFonts w:hint="eastAsia"/>
        </w:rPr>
        <w:t>更实惠</w:t>
      </w:r>
    </w:p>
    <w:p w14:paraId="513B3FC9" w14:textId="29271A04" w:rsidR="001E2EEE" w:rsidRDefault="001E2EEE" w:rsidP="001E2EEE">
      <w:pPr>
        <w:pStyle w:val="a9"/>
        <w:numPr>
          <w:ilvl w:val="0"/>
          <w:numId w:val="41"/>
        </w:numPr>
      </w:pPr>
      <w:proofErr w:type="spellStart"/>
      <w:r>
        <w:t>G</w:t>
      </w:r>
      <w:r>
        <w:rPr>
          <w:rFonts w:hint="eastAsia"/>
        </w:rPr>
        <w:t>is</w:t>
      </w:r>
      <w:proofErr w:type="spellEnd"/>
      <w:r>
        <w:rPr>
          <w:rFonts w:hint="eastAsia"/>
        </w:rPr>
        <w:t>编程教学策略：讨论了有效的教学方法，包括动手学习，协作解决问题和增量学习方法，以帮助学生建立对编程的信心。</w:t>
      </w:r>
    </w:p>
    <w:p w14:paraId="7D9F91B4" w14:textId="15F5E3B6" w:rsidR="001E2EEE" w:rsidRDefault="001E2EEE" w:rsidP="001E2EEE">
      <w:pPr>
        <w:pStyle w:val="a9"/>
        <w:numPr>
          <w:ilvl w:val="0"/>
          <w:numId w:val="41"/>
        </w:numPr>
      </w:pPr>
      <w:r>
        <w:rPr>
          <w:rFonts w:hint="eastAsia"/>
        </w:rPr>
        <w:t>向地理学家教授程序涉及的挑战：学生对学习编程的抵制或他们最初在语法和逻辑方面的挣扎，以及教育工作者如何通过结构化教学方法解决这些问题。</w:t>
      </w:r>
    </w:p>
    <w:p w14:paraId="0AC9AE75" w14:textId="346FA6D6" w:rsidR="001E2EEE" w:rsidRDefault="001E2EEE" w:rsidP="00F67909">
      <w:r w:rsidRPr="001E2EEE">
        <w:rPr>
          <w:rStyle w:val="30"/>
          <w:rFonts w:hint="eastAsia"/>
        </w:rPr>
        <w:t>主要贡献：</w:t>
      </w:r>
      <w:r>
        <w:rPr>
          <w:rFonts w:hint="eastAsia"/>
        </w:rPr>
        <w:t>通过提供使用python教授</w:t>
      </w:r>
      <w:proofErr w:type="spellStart"/>
      <w:r>
        <w:rPr>
          <w:rFonts w:hint="eastAsia"/>
        </w:rPr>
        <w:t>gis</w:t>
      </w:r>
      <w:proofErr w:type="spellEnd"/>
      <w:r>
        <w:rPr>
          <w:rFonts w:hint="eastAsia"/>
        </w:rPr>
        <w:t>编程的使用策略来做出贡献，这些策略为没有编程经验的地理学家量身定制，强调循序渐进的支持学习过程，并演示使用python开源库进行</w:t>
      </w:r>
      <w:proofErr w:type="spellStart"/>
      <w:r>
        <w:rPr>
          <w:rFonts w:hint="eastAsia"/>
        </w:rPr>
        <w:t>gis</w:t>
      </w:r>
      <w:proofErr w:type="spellEnd"/>
      <w:r>
        <w:rPr>
          <w:rFonts w:hint="eastAsia"/>
        </w:rPr>
        <w:t>工作的好处。</w:t>
      </w:r>
    </w:p>
    <w:p w14:paraId="19B8CD5B" w14:textId="1F21E318" w:rsidR="001E2EEE" w:rsidRDefault="001E2EEE" w:rsidP="00F67909">
      <w:r w:rsidRPr="001E2EEE">
        <w:rPr>
          <w:rStyle w:val="30"/>
        </w:rPr>
        <w:t>响应差距：</w:t>
      </w:r>
      <w:r>
        <w:rPr>
          <w:rFonts w:hint="eastAsia"/>
        </w:rPr>
        <w:t>解决</w:t>
      </w:r>
      <w:proofErr w:type="spellStart"/>
      <w:r>
        <w:rPr>
          <w:rFonts w:hint="eastAsia"/>
        </w:rPr>
        <w:t>gis</w:t>
      </w:r>
      <w:proofErr w:type="spellEnd"/>
      <w:r>
        <w:rPr>
          <w:rFonts w:hint="eastAsia"/>
        </w:rPr>
        <w:t>教育领域的差距，其中许多学生，尤其是地理课程的学生，缺乏编程技能，但越来越多地需要他们从事与</w:t>
      </w:r>
      <w:proofErr w:type="spellStart"/>
      <w:r>
        <w:rPr>
          <w:rFonts w:hint="eastAsia"/>
        </w:rPr>
        <w:t>gis</w:t>
      </w:r>
      <w:proofErr w:type="spellEnd"/>
      <w:r>
        <w:rPr>
          <w:rFonts w:hint="eastAsia"/>
        </w:rPr>
        <w:t>相关的工作，本文回应对平易近人教学方法的需求，这些方法可以弥合地理和编程之间的差距。</w:t>
      </w:r>
    </w:p>
    <w:p w14:paraId="33DE3A09" w14:textId="6FE11EAA" w:rsidR="001E2EEE" w:rsidRDefault="001E2EEE" w:rsidP="001E2EEE">
      <w:pPr>
        <w:pStyle w:val="3"/>
        <w:rPr>
          <w:rFonts w:asciiTheme="minorHAnsi" w:eastAsiaTheme="minorEastAsia" w:hAnsiTheme="minorHAnsi" w:cstheme="minorBidi"/>
          <w:color w:val="auto"/>
          <w:sz w:val="22"/>
          <w:szCs w:val="24"/>
        </w:rPr>
      </w:pPr>
      <w:r>
        <w:rPr>
          <w:rFonts w:hint="eastAsia"/>
        </w:rPr>
        <w:t>结论：</w:t>
      </w:r>
      <w:r w:rsidRPr="001E2EEE">
        <w:rPr>
          <w:rFonts w:asciiTheme="minorHAnsi" w:eastAsiaTheme="minorEastAsia" w:hAnsiTheme="minorHAnsi" w:cstheme="minorBidi"/>
          <w:color w:val="auto"/>
          <w:sz w:val="22"/>
          <w:szCs w:val="24"/>
        </w:rPr>
        <w:t>python是在</w:t>
      </w:r>
      <w:proofErr w:type="spellStart"/>
      <w:r w:rsidRPr="001E2EEE">
        <w:rPr>
          <w:rFonts w:asciiTheme="minorHAnsi" w:eastAsiaTheme="minorEastAsia" w:hAnsiTheme="minorHAnsi" w:cstheme="minorBidi"/>
          <w:color w:val="auto"/>
          <w:sz w:val="22"/>
          <w:szCs w:val="24"/>
        </w:rPr>
        <w:t>gis</w:t>
      </w:r>
      <w:proofErr w:type="spellEnd"/>
      <w:r w:rsidRPr="001E2EEE">
        <w:rPr>
          <w:rFonts w:asciiTheme="minorHAnsi" w:eastAsiaTheme="minorEastAsia" w:hAnsiTheme="minorHAnsi" w:cstheme="minorBidi"/>
          <w:color w:val="auto"/>
          <w:sz w:val="22"/>
          <w:szCs w:val="24"/>
        </w:rPr>
        <w:t>教育中引入编程的</w:t>
      </w:r>
      <w:r w:rsidRPr="001E2EEE">
        <w:rPr>
          <w:rFonts w:asciiTheme="minorHAnsi" w:eastAsiaTheme="minorEastAsia" w:hAnsiTheme="minorHAnsi" w:cstheme="minorBidi" w:hint="eastAsia"/>
          <w:color w:val="auto"/>
          <w:sz w:val="22"/>
          <w:szCs w:val="24"/>
        </w:rPr>
        <w:t>高效工具，并且通过适当的教学支持，学生可以克服最初的编程困难，python开源的性质使其成为软件预算有限的机构的宝贵资源</w:t>
      </w:r>
    </w:p>
    <w:p w14:paraId="5AC589B4" w14:textId="77777777" w:rsidR="001E2EEE" w:rsidRDefault="001E2EEE" w:rsidP="001E2EEE">
      <w:pPr>
        <w:rPr>
          <w:rStyle w:val="30"/>
        </w:rPr>
      </w:pPr>
      <w:r w:rsidRPr="001E2EEE">
        <w:rPr>
          <w:rStyle w:val="30"/>
        </w:rPr>
        <w:t>剩余问题：</w:t>
      </w:r>
    </w:p>
    <w:p w14:paraId="0597D164" w14:textId="19C5F7F1" w:rsidR="001E2EEE" w:rsidRDefault="001E2EEE" w:rsidP="001E2EEE">
      <w:pPr>
        <w:pStyle w:val="a9"/>
        <w:numPr>
          <w:ilvl w:val="0"/>
          <w:numId w:val="42"/>
        </w:numPr>
      </w:pPr>
      <w:r>
        <w:rPr>
          <w:rFonts w:hint="eastAsia"/>
        </w:rPr>
        <w:t>所介绍的教学方法可能不容易转化为所有机构环境，尤其是学生先前</w:t>
      </w:r>
      <w:r>
        <w:rPr>
          <w:rFonts w:hint="eastAsia"/>
        </w:rPr>
        <w:lastRenderedPageBreak/>
        <w:t>编程知识水平不同的机构环境，例如某些课程需要更深入的基础编程课程，才能账务用于</w:t>
      </w:r>
      <w:proofErr w:type="spellStart"/>
      <w:r>
        <w:rPr>
          <w:rFonts w:hint="eastAsia"/>
        </w:rPr>
        <w:t>gis</w:t>
      </w:r>
      <w:proofErr w:type="spellEnd"/>
      <w:r>
        <w:rPr>
          <w:rFonts w:hint="eastAsia"/>
        </w:rPr>
        <w:t>的python。</w:t>
      </w:r>
    </w:p>
    <w:p w14:paraId="6C8F16FD" w14:textId="63B4CC77" w:rsidR="001E2EEE" w:rsidRDefault="001E2EEE" w:rsidP="001E2EEE">
      <w:pPr>
        <w:pStyle w:val="a9"/>
        <w:numPr>
          <w:ilvl w:val="0"/>
          <w:numId w:val="42"/>
        </w:numPr>
      </w:pPr>
      <w:r>
        <w:rPr>
          <w:rFonts w:hint="eastAsia"/>
        </w:rPr>
        <w:t>学习曲线和资源：尽管python是一种相对容易使用的编程语言，但学生可能仍然会发现学习曲线陡峭，</w:t>
      </w:r>
      <w:proofErr w:type="spellStart"/>
      <w:r>
        <w:rPr>
          <w:rFonts w:hint="eastAsia"/>
        </w:rPr>
        <w:t>etherington</w:t>
      </w:r>
      <w:proofErr w:type="spellEnd"/>
      <w:r>
        <w:rPr>
          <w:rFonts w:hint="eastAsia"/>
        </w:rPr>
        <w:t>通过推荐增量学习和动手实践来解决这个问题，但并没有完全解决如何在更大、更多样化的课堂中扩展这种方法的问题。</w:t>
      </w:r>
    </w:p>
    <w:p w14:paraId="7E90973D" w14:textId="0778E42E" w:rsidR="001E2EEE" w:rsidRDefault="0003693D" w:rsidP="0003693D">
      <w:pPr>
        <w:pStyle w:val="2"/>
      </w:pPr>
      <w:r w:rsidRPr="0003693D">
        <w:t xml:space="preserve">Cars and </w:t>
      </w:r>
      <w:proofErr w:type="gramStart"/>
      <w:r w:rsidRPr="0003693D">
        <w:t>socio-economics</w:t>
      </w:r>
      <w:proofErr w:type="gramEnd"/>
      <w:r w:rsidRPr="0003693D">
        <w:t xml:space="preserve">: understanding </w:t>
      </w:r>
      <w:proofErr w:type="spellStart"/>
      <w:r w:rsidRPr="0003693D">
        <w:t>neighbourhood</w:t>
      </w:r>
      <w:proofErr w:type="spellEnd"/>
      <w:r w:rsidRPr="0003693D">
        <w:t xml:space="preserve"> variations in car characteristics from administrative data</w:t>
      </w:r>
    </w:p>
    <w:p w14:paraId="5406943F" w14:textId="77777777" w:rsidR="00620342" w:rsidRDefault="00620342" w:rsidP="00620342">
      <w:r>
        <w:t>阅读兰斯利 （2016） 反思：</w:t>
      </w:r>
    </w:p>
    <w:p w14:paraId="1B721612" w14:textId="30C17581" w:rsidR="00620342" w:rsidRDefault="00620342" w:rsidP="00F2287E">
      <w:pPr>
        <w:tabs>
          <w:tab w:val="left" w:pos="8199"/>
        </w:tabs>
      </w:pPr>
      <w:r>
        <w:t>为什么 Lansley 要介绍一篇对营销和广告文献进行广泛回顾的地理研究文章？</w:t>
      </w:r>
      <w:r w:rsidR="00F2287E">
        <w:tab/>
      </w:r>
    </w:p>
    <w:p w14:paraId="3A16DD08" w14:textId="3292D85A" w:rsidR="00F2287E" w:rsidRPr="00F2287E" w:rsidRDefault="00F2287E" w:rsidP="00F2287E">
      <w:pPr>
        <w:tabs>
          <w:tab w:val="left" w:pos="8199"/>
        </w:tabs>
        <w:rPr>
          <w:color w:val="4C94D8" w:themeColor="text2" w:themeTint="80"/>
        </w:rPr>
      </w:pPr>
      <w:r w:rsidRPr="00F2287E">
        <w:rPr>
          <w:color w:val="4C94D8" w:themeColor="text2" w:themeTint="80"/>
        </w:rPr>
        <w:t>Lansley</w:t>
      </w:r>
      <w:r w:rsidRPr="00F2287E">
        <w:rPr>
          <w:rFonts w:hint="eastAsia"/>
          <w:color w:val="4C94D8" w:themeColor="text2" w:themeTint="80"/>
        </w:rPr>
        <w:t>引入营销和广告文献的回顾，是为了说明不同车型作为消费商品如何反映消费者的身份，生活方式，社会经济地位。这种消费视角帮助解释了为何某些车辆在某些社区更受欢迎。这些车辆的特性和定位通常营销来强化，以满足特地消费者群体的需求，由此车辆选择反映了居民的社会经济属性。通过这种回顾，</w:t>
      </w:r>
      <w:proofErr w:type="spellStart"/>
      <w:r w:rsidRPr="00F2287E">
        <w:rPr>
          <w:rFonts w:hint="eastAsia"/>
          <w:color w:val="4C94D8" w:themeColor="text2" w:themeTint="80"/>
        </w:rPr>
        <w:t>lansley</w:t>
      </w:r>
      <w:proofErr w:type="spellEnd"/>
      <w:r w:rsidRPr="00F2287E">
        <w:rPr>
          <w:rFonts w:hint="eastAsia"/>
          <w:color w:val="4C94D8" w:themeColor="text2" w:themeTint="80"/>
        </w:rPr>
        <w:t>能够将汽车消费与更广泛的社会和经济特征联系起来，使得研究具有更深的社会学视角。</w:t>
      </w:r>
    </w:p>
    <w:p w14:paraId="02C57A93" w14:textId="77777777" w:rsidR="00620342" w:rsidRDefault="00620342" w:rsidP="00620342">
      <w:r>
        <w:t>Lansley 如何将汽车划分为不同的类别，这种细分对理解英国的社会和经济格局有什么影响？</w:t>
      </w:r>
    </w:p>
    <w:p w14:paraId="1B7E30D5" w14:textId="1A2A4317" w:rsidR="00F2287E" w:rsidRPr="00F2287E" w:rsidRDefault="00F2287E" w:rsidP="00F2287E">
      <w:pPr>
        <w:tabs>
          <w:tab w:val="left" w:pos="8199"/>
        </w:tabs>
        <w:rPr>
          <w:rFonts w:hint="eastAsia"/>
          <w:color w:val="4C94D8" w:themeColor="text2" w:themeTint="80"/>
        </w:rPr>
      </w:pPr>
      <w:r w:rsidRPr="00F2287E">
        <w:rPr>
          <w:color w:val="4C94D8" w:themeColor="text2" w:themeTint="80"/>
        </w:rPr>
        <w:t>Lansley</w:t>
      </w:r>
      <w:r w:rsidRPr="00F2287E">
        <w:rPr>
          <w:rFonts w:hint="eastAsia"/>
          <w:color w:val="4C94D8" w:themeColor="text2" w:themeTint="80"/>
        </w:rPr>
        <w:t>将汽车分为是个类别，如城市车、超小型车、家庭轿车、</w:t>
      </w:r>
      <w:proofErr w:type="spellStart"/>
      <w:r w:rsidRPr="00F2287E">
        <w:rPr>
          <w:rFonts w:hint="eastAsia"/>
          <w:color w:val="4C94D8" w:themeColor="text2" w:themeTint="80"/>
        </w:rPr>
        <w:t>suv</w:t>
      </w:r>
      <w:proofErr w:type="spellEnd"/>
      <w:r w:rsidRPr="00F2287E">
        <w:rPr>
          <w:rFonts w:hint="eastAsia"/>
          <w:color w:val="4C94D8" w:themeColor="text2" w:themeTint="80"/>
        </w:rPr>
        <w:t>、豪华车等，此划分基于车辆的结构、用途和市场定位，例如家庭车通常在经济型社区更受欢迎，而高端豪华车则集中</w:t>
      </w:r>
      <w:proofErr w:type="gramStart"/>
      <w:r w:rsidRPr="00F2287E">
        <w:rPr>
          <w:rFonts w:hint="eastAsia"/>
          <w:color w:val="4C94D8" w:themeColor="text2" w:themeTint="80"/>
        </w:rPr>
        <w:t>中</w:t>
      </w:r>
      <w:proofErr w:type="gramEnd"/>
      <w:r w:rsidRPr="00F2287E">
        <w:rPr>
          <w:rFonts w:hint="eastAsia"/>
          <w:color w:val="4C94D8" w:themeColor="text2" w:themeTint="80"/>
        </w:rPr>
        <w:t>富裕地区。通过这种细分，研究揭示了英国各地不同社会经济群体的分布，例如在伦敦等大城市，较小经济型车辆更受欢迎，而在富裕地区，豪华车，</w:t>
      </w:r>
      <w:proofErr w:type="spellStart"/>
      <w:r w:rsidRPr="00F2287E">
        <w:rPr>
          <w:rFonts w:hint="eastAsia"/>
          <w:color w:val="4C94D8" w:themeColor="text2" w:themeTint="80"/>
        </w:rPr>
        <w:t>suv</w:t>
      </w:r>
      <w:proofErr w:type="spellEnd"/>
      <w:r w:rsidRPr="00F2287E">
        <w:rPr>
          <w:rFonts w:hint="eastAsia"/>
          <w:color w:val="4C94D8" w:themeColor="text2" w:themeTint="80"/>
        </w:rPr>
        <w:t>更常见，这种细分提供了一个有效框架，用于分析车辆类型与社区经济状况之间的联系，揭示出区域经济差异空间格局。</w:t>
      </w:r>
    </w:p>
    <w:p w14:paraId="4F197304" w14:textId="6CFBF832" w:rsidR="0003693D" w:rsidRDefault="00620342" w:rsidP="00620342">
      <w:r>
        <w:lastRenderedPageBreak/>
        <w:t>使用行政数据（例如 DVLA 汽车登记数据）来研究社会经济趋势有哪些限制？</w:t>
      </w:r>
    </w:p>
    <w:p w14:paraId="3F4B27D0" w14:textId="13492A3A" w:rsidR="00F2287E" w:rsidRPr="00F2287E" w:rsidRDefault="00F2287E" w:rsidP="00F2287E">
      <w:pPr>
        <w:pStyle w:val="a9"/>
        <w:numPr>
          <w:ilvl w:val="0"/>
          <w:numId w:val="43"/>
        </w:numPr>
        <w:rPr>
          <w:color w:val="4C94D8" w:themeColor="text2" w:themeTint="80"/>
        </w:rPr>
      </w:pPr>
      <w:r w:rsidRPr="00F2287E">
        <w:rPr>
          <w:rFonts w:hint="eastAsia"/>
          <w:color w:val="4C94D8" w:themeColor="text2" w:themeTint="80"/>
        </w:rPr>
        <w:t>数据隐私和聚合限制：为了保护隐私，数据只能以聚合形式提供，可能会掩盖个体或更细微的社区差异。</w:t>
      </w:r>
    </w:p>
    <w:p w14:paraId="210FEE0C" w14:textId="308B4EC9" w:rsidR="00F2287E" w:rsidRPr="00F2287E" w:rsidRDefault="00F2287E" w:rsidP="00F2287E">
      <w:pPr>
        <w:pStyle w:val="a9"/>
        <w:numPr>
          <w:ilvl w:val="0"/>
          <w:numId w:val="43"/>
        </w:numPr>
        <w:rPr>
          <w:color w:val="4C94D8" w:themeColor="text2" w:themeTint="80"/>
        </w:rPr>
      </w:pPr>
      <w:r w:rsidRPr="00F2287E">
        <w:rPr>
          <w:rFonts w:hint="eastAsia"/>
          <w:color w:val="4C94D8" w:themeColor="text2" w:themeTint="80"/>
        </w:rPr>
        <w:t>数据质量和一致性：行政数据通常为管理目的而非研究设计，因此在数据完整性和一致性上可能存在问题，</w:t>
      </w:r>
      <w:proofErr w:type="spellStart"/>
      <w:r w:rsidRPr="00F2287E">
        <w:rPr>
          <w:rFonts w:hint="eastAsia"/>
          <w:color w:val="4C94D8" w:themeColor="text2" w:themeTint="80"/>
        </w:rPr>
        <w:t>eg</w:t>
      </w:r>
      <w:proofErr w:type="spellEnd"/>
      <w:r w:rsidRPr="00F2287E">
        <w:rPr>
          <w:rFonts w:hint="eastAsia"/>
          <w:color w:val="4C94D8" w:themeColor="text2" w:themeTint="80"/>
        </w:rPr>
        <w:t>某些车辆可能注册在公司名下，且不反映真实的家庭车辆所有权。</w:t>
      </w:r>
    </w:p>
    <w:p w14:paraId="003D1A5E" w14:textId="4106AC84" w:rsidR="00F2287E" w:rsidRDefault="00F2287E" w:rsidP="00F2287E">
      <w:pPr>
        <w:pStyle w:val="a9"/>
        <w:numPr>
          <w:ilvl w:val="0"/>
          <w:numId w:val="43"/>
        </w:numPr>
        <w:rPr>
          <w:color w:val="4C94D8" w:themeColor="text2" w:themeTint="80"/>
        </w:rPr>
      </w:pPr>
      <w:r w:rsidRPr="00F2287E">
        <w:rPr>
          <w:rFonts w:hint="eastAsia"/>
          <w:color w:val="4C94D8" w:themeColor="text2" w:themeTint="80"/>
        </w:rPr>
        <w:t>数据缺乏社会经济背景：虽然车辆登记数据提供了车辆类型和分布信息，但缺乏关于车主的具体经济和人口信息，需要与其他数据（人口普查）结合分析才能准确解释社会经济趋势。</w:t>
      </w:r>
    </w:p>
    <w:p w14:paraId="3DF4E80F" w14:textId="77A851AF" w:rsidR="00F2287E" w:rsidRDefault="00F2287E" w:rsidP="00F2287E">
      <w:pPr>
        <w:pStyle w:val="3"/>
      </w:pPr>
      <w:r>
        <w:rPr>
          <w:rFonts w:hint="eastAsia"/>
        </w:rPr>
        <w:t>结构</w:t>
      </w:r>
    </w:p>
    <w:p w14:paraId="5A4E73B8" w14:textId="386AFDDE" w:rsidR="00F2287E" w:rsidRDefault="00F2287E" w:rsidP="00F2287E">
      <w:pPr>
        <w:pStyle w:val="a9"/>
        <w:numPr>
          <w:ilvl w:val="0"/>
          <w:numId w:val="44"/>
        </w:numPr>
      </w:pPr>
      <w:r>
        <w:t>I</w:t>
      </w:r>
      <w:r>
        <w:rPr>
          <w:rFonts w:hint="eastAsia"/>
        </w:rPr>
        <w:t>ntro:介绍英国车辆所有权的普遍性和其作为社会经济指标的可能性。强调了基于政府部门的车辆登记数据可能提供的社会经济洞察，特别实在人口普查数据发布之前的空白期内。</w:t>
      </w:r>
    </w:p>
    <w:p w14:paraId="5BCB3E5C" w14:textId="20B2925B" w:rsidR="00F2287E" w:rsidRDefault="00F2287E" w:rsidP="00F2287E">
      <w:pPr>
        <w:pStyle w:val="a9"/>
        <w:numPr>
          <w:ilvl w:val="0"/>
          <w:numId w:val="44"/>
        </w:numPr>
      </w:pPr>
      <w:r>
        <w:rPr>
          <w:rFonts w:hint="eastAsia"/>
        </w:rPr>
        <w:t>背景：车主选择车型的因素，包括日常出行需求，代替交通方式以及经济能力。还介绍了过往研究对汽车所有权作为社会经济地位指标的关注，指出了人口密度和城市环境对汽车类型的影响。</w:t>
      </w:r>
    </w:p>
    <w:p w14:paraId="501E4F48" w14:textId="56DC617A" w:rsidR="00F2287E" w:rsidRDefault="00F2287E" w:rsidP="00F2287E">
      <w:pPr>
        <w:pStyle w:val="a9"/>
        <w:numPr>
          <w:ilvl w:val="0"/>
          <w:numId w:val="44"/>
        </w:numPr>
      </w:pPr>
      <w:r>
        <w:rPr>
          <w:rFonts w:hint="eastAsia"/>
        </w:rPr>
        <w:t>数据与方法：数据来自英国驾照和车辆管理局，并将数据按地理层次进行分组。文章对车辆进行了分类，以分析每种类型的地理分布。</w:t>
      </w:r>
    </w:p>
    <w:p w14:paraId="5DC80EE3" w14:textId="7B703370" w:rsidR="00F2287E" w:rsidRDefault="00F2287E" w:rsidP="00F2287E">
      <w:pPr>
        <w:pStyle w:val="a9"/>
        <w:numPr>
          <w:ilvl w:val="0"/>
          <w:numId w:val="44"/>
        </w:numPr>
      </w:pPr>
      <w:r>
        <w:rPr>
          <w:rFonts w:hint="eastAsia"/>
        </w:rPr>
        <w:t>分析与讨论：通过对比不同地区的汽车类型、车龄等，展示了各社区在汽车类型上的明显分布差异，特别是在伦敦等大城市，车辆类型表现出明显的社会经济差异。</w:t>
      </w:r>
    </w:p>
    <w:p w14:paraId="2D617BBC" w14:textId="4A661568" w:rsidR="00F2287E" w:rsidRDefault="00F2287E" w:rsidP="00F2287E">
      <w:pPr>
        <w:pStyle w:val="a9"/>
        <w:numPr>
          <w:ilvl w:val="0"/>
          <w:numId w:val="44"/>
        </w:numPr>
      </w:pPr>
      <w:r>
        <w:rPr>
          <w:rFonts w:hint="eastAsia"/>
        </w:rPr>
        <w:t>多变量分析：运用典型相关分析（CCA）来检验不同变量间的复杂关系。结果表明，高收入社区倾向于拥有更昂贵的车辆，低收入社区倾向于经济型车辆。</w:t>
      </w:r>
    </w:p>
    <w:p w14:paraId="09505CCE" w14:textId="38030BA0" w:rsidR="00F2287E" w:rsidRDefault="00F2287E" w:rsidP="00F2287E">
      <w:pPr>
        <w:pStyle w:val="3"/>
      </w:pPr>
      <w:r>
        <w:rPr>
          <w:rFonts w:hint="eastAsia"/>
        </w:rPr>
        <w:t>核心概念</w:t>
      </w:r>
    </w:p>
    <w:p w14:paraId="5E9775AE" w14:textId="606CB5E1" w:rsidR="00F2287E" w:rsidRDefault="00F2287E" w:rsidP="00F2287E">
      <w:r>
        <w:rPr>
          <w:rFonts w:hint="eastAsia"/>
        </w:rPr>
        <w:t>汽车类型分类：</w:t>
      </w:r>
      <w:r w:rsidRPr="00F2287E">
        <w:t>将车辆按尺寸和市场细分为10个类别，例如城市车（city car）、家庭轿车（family car）、豪华车（luxury car）等。这种分类法帮助分析了不同类型车辆在各社区的分布情况。</w:t>
      </w:r>
    </w:p>
    <w:p w14:paraId="314337B3" w14:textId="597350DC" w:rsidR="00F2287E" w:rsidRDefault="00F2287E" w:rsidP="00F2287E">
      <w:pPr>
        <w:rPr>
          <w:rFonts w:hint="eastAsia"/>
        </w:rPr>
      </w:pPr>
      <w:r>
        <w:rPr>
          <w:rFonts w:hint="eastAsia"/>
        </w:rPr>
        <w:lastRenderedPageBreak/>
        <w:t>社会经济地位与汽车类型的关系：</w:t>
      </w:r>
      <w:r w:rsidRPr="00F2287E">
        <w:t>研究重点在于探讨各社区的车辆类型是否能够反映居民的社会经济地位。例如，高档车通常出现在收入较高的社区，而较旧或便宜的车则分布在经济水平较低的区域。</w:t>
      </w:r>
    </w:p>
    <w:p w14:paraId="1D500FD2" w14:textId="53FC07FA" w:rsidR="00F2287E" w:rsidRDefault="00F2287E" w:rsidP="00F2287E">
      <w:pPr>
        <w:pStyle w:val="3"/>
      </w:pPr>
      <w:r>
        <w:rPr>
          <w:rFonts w:hint="eastAsia"/>
        </w:rPr>
        <w:t>结论</w:t>
      </w:r>
    </w:p>
    <w:p w14:paraId="5BE6C481" w14:textId="77777777" w:rsidR="00F2287E" w:rsidRDefault="00F2287E" w:rsidP="00F2287E">
      <w:r>
        <w:t>Lansley 发现，社区汽车的地理分布与社会经济特征有着显著的关联。不同车型在各区域的分布反映了居民的收入、生活方式和社会地位，例如豪华车在富裕社区的集中分布。而通过DVLA数据，研究展示了行政记录数据在小区域内研究社会经济差异的潜力。</w:t>
      </w:r>
    </w:p>
    <w:p w14:paraId="3F0D77E8" w14:textId="77777777" w:rsidR="00F2287E" w:rsidRDefault="00F2287E" w:rsidP="00F2287E"/>
    <w:p w14:paraId="72B5F958" w14:textId="02BDE078" w:rsidR="00F2287E" w:rsidRDefault="00F2287E" w:rsidP="00F2287E">
      <w:r>
        <w:t>本研究支持了使用车龄、车辆类型等细分特征作为衡量社会经济差异的新方法，提供了一种替代传统人口普查数据的补充方式，尤其适用于两次人口普查之间的时间段内。</w:t>
      </w:r>
    </w:p>
    <w:p w14:paraId="6CBDB9BA" w14:textId="77777777" w:rsidR="009D6231" w:rsidRDefault="009D6231" w:rsidP="00F2287E"/>
    <w:p w14:paraId="50A9FCCA" w14:textId="4DF8D64F" w:rsidR="009D6231" w:rsidRDefault="009D6231" w:rsidP="009D6231">
      <w:r>
        <w:rPr>
          <w:rStyle w:val="30"/>
          <w:rFonts w:hint="eastAsia"/>
        </w:rPr>
        <w:t>阅读三个文献回答</w:t>
      </w:r>
      <w:r>
        <w:t>：</w:t>
      </w:r>
    </w:p>
    <w:p w14:paraId="7F4D73DA" w14:textId="2453A382" w:rsidR="009D6231" w:rsidRDefault="009D6231" w:rsidP="009D6231">
      <w:r>
        <w:t>这些来源凸显了分析中对“干净”数据的需求与数据清理可能掩盖多样性之间的紧张关系。考虑来自说明这种紧张关系的来源的具体示例，并分析不同的数据清理方法如何影响数据中“异常值”的表示（无论是边缘化群体还是极端值）。</w:t>
      </w:r>
    </w:p>
    <w:p w14:paraId="4862F58C" w14:textId="77777777" w:rsidR="009D6231" w:rsidRDefault="009D6231" w:rsidP="009D6231">
      <w:pPr>
        <w:pStyle w:val="4"/>
      </w:pPr>
      <w:r>
        <w:t>数据清理和多样性之间的紧张关系：</w:t>
      </w:r>
    </w:p>
    <w:p w14:paraId="3D55F2F6" w14:textId="785D1C56" w:rsidR="009D6231" w:rsidRDefault="009D6231" w:rsidP="009D6231">
      <w:pPr>
        <w:pStyle w:val="a9"/>
        <w:numPr>
          <w:ilvl w:val="0"/>
          <w:numId w:val="45"/>
        </w:numPr>
        <w:rPr>
          <w:rFonts w:hint="eastAsia"/>
        </w:rPr>
      </w:pPr>
      <w:r>
        <w:t xml:space="preserve">AEMP vs. Eviction Lab 数据清理方法：在 </w:t>
      </w:r>
      <w:proofErr w:type="spellStart"/>
      <w:r>
        <w:t>D'Ignazio</w:t>
      </w:r>
      <w:proofErr w:type="spellEnd"/>
      <w:r>
        <w:t xml:space="preserve"> 和 Klein 的讨论中，AEMP </w:t>
      </w:r>
      <w:proofErr w:type="gramStart"/>
      <w:r>
        <w:t>采用了更“</w:t>
      </w:r>
      <w:proofErr w:type="gramEnd"/>
      <w:r>
        <w:t>混乱”的数据方法，与社区紧密合作，以保留数据中的多样性和背景。与之相对，Eviction Lab 采用更“干净”的方法，去除不必要的细节，以便于大规模分析。然而，这种方法有可能将边缘化群体的声音淹没在标准化数据中。AEMP 的方法允许保留独特的社区故事和复杂性，而 Eviction Lab 的清理方法可能使异常值（如无房家庭或遭遇多次驱逐的家庭）变得不显眼</w:t>
      </w:r>
      <w:r>
        <w:rPr>
          <w:rFonts w:ascii="Times New Roman" w:hAnsi="Times New Roman" w:cs="Times New Roman" w:hint="eastAsia"/>
        </w:rPr>
        <w:t>。</w:t>
      </w:r>
    </w:p>
    <w:p w14:paraId="38D070B0" w14:textId="2C0B8CEC" w:rsidR="009D6231" w:rsidRDefault="009D6231" w:rsidP="009D6231">
      <w:pPr>
        <w:pStyle w:val="a9"/>
        <w:numPr>
          <w:ilvl w:val="0"/>
          <w:numId w:val="45"/>
        </w:numPr>
      </w:pPr>
      <w:r>
        <w:t>Lansley 的车辆数据清理：在 Lansley 的研究中，为了符合数据隐私和质量的需求，车辆数据在公开前被高度聚合，例如，某些公司车辆被</w:t>
      </w:r>
      <w:r>
        <w:lastRenderedPageBreak/>
        <w:t>从家庭数据中剔除。这种清理限制了对不同社区车辆所有权的全面分析，因为企业车辆在某些区域也可能反映当地的经济活动或居民生活方式。清理后，研究数据中代表性下降，可能影响到边缘化群体的汽车选择和使用模式分析</w:t>
      </w:r>
      <w:r>
        <w:rPr>
          <w:rFonts w:hint="eastAsia"/>
        </w:rPr>
        <w:t>。</w:t>
      </w:r>
    </w:p>
    <w:p w14:paraId="6441FB78" w14:textId="6D9D95A9" w:rsidR="009D6231" w:rsidRDefault="009D6231" w:rsidP="009D6231">
      <w:pPr>
        <w:pStyle w:val="4"/>
        <w:rPr>
          <w:rFonts w:hint="eastAsia"/>
        </w:rPr>
      </w:pPr>
      <w:r>
        <w:t>不同数据清理方法对“异常值”的影响：</w:t>
      </w:r>
    </w:p>
    <w:p w14:paraId="3DC0D457" w14:textId="13652C39" w:rsidR="009D6231" w:rsidRDefault="009D6231" w:rsidP="009D6231">
      <w:pPr>
        <w:pStyle w:val="a9"/>
        <w:numPr>
          <w:ilvl w:val="0"/>
          <w:numId w:val="46"/>
        </w:numPr>
        <w:rPr>
          <w:rFonts w:hint="eastAsia"/>
        </w:rPr>
      </w:pPr>
      <w:r>
        <w:t>极端值和边缘化群体的影响：在 Etherington 提供的教学示例中，Python 开源 GIS 编程中也面临类似挑战。例如，通过标准化和清理地理数据，可能导致一些少数群体的地理活动（如短时移动或特定地区的高度集聚现象）被视作“异常”而被排除。这些极端值和异常现象在未清理的数据中可能更能代表特定群体的行为模式或经济状况。</w:t>
      </w:r>
    </w:p>
    <w:p w14:paraId="2F10702F" w14:textId="299EDA69" w:rsidR="009D6231" w:rsidRPr="009D6231" w:rsidRDefault="009D6231" w:rsidP="009D6231">
      <w:pPr>
        <w:pStyle w:val="a9"/>
        <w:numPr>
          <w:ilvl w:val="0"/>
          <w:numId w:val="46"/>
        </w:numPr>
        <w:rPr>
          <w:rFonts w:hint="eastAsia"/>
        </w:rPr>
      </w:pPr>
      <w:r>
        <w:t>数据清理的伦理含义：无论是为简化分析还是确保数据标准，数据清理往往带有主观性选择。清理过程中，数据分析者会面临是否保留或剔除某些看似“无用”或“异常”的数据，而这些数据可能恰恰是描述边缘化群体或揭示社区差异的关键。对于 AEMP 的项目来说，保留这种“混乱性”有助于放大弱势群体的声音，而对于需要清晰模式的项目，标准化数据或许是有效分析的必须。</w:t>
      </w:r>
    </w:p>
    <w:sectPr w:rsidR="009D6231" w:rsidRPr="009D623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E7B3" w14:textId="77777777" w:rsidR="00B20C7E" w:rsidRDefault="00B20C7E" w:rsidP="00466EB6">
      <w:pPr>
        <w:spacing w:after="0" w:line="240" w:lineRule="auto"/>
      </w:pPr>
      <w:r>
        <w:separator/>
      </w:r>
    </w:p>
  </w:endnote>
  <w:endnote w:type="continuationSeparator" w:id="0">
    <w:p w14:paraId="551AA38E" w14:textId="77777777" w:rsidR="00B20C7E" w:rsidRDefault="00B20C7E" w:rsidP="0046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EA10A" w14:textId="77777777" w:rsidR="00B20C7E" w:rsidRDefault="00B20C7E" w:rsidP="00466EB6">
      <w:pPr>
        <w:spacing w:after="0" w:line="240" w:lineRule="auto"/>
      </w:pPr>
      <w:r>
        <w:separator/>
      </w:r>
    </w:p>
  </w:footnote>
  <w:footnote w:type="continuationSeparator" w:id="0">
    <w:p w14:paraId="5BE12E32" w14:textId="77777777" w:rsidR="00B20C7E" w:rsidRDefault="00B20C7E" w:rsidP="00466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345F"/>
    <w:multiLevelType w:val="hybridMultilevel"/>
    <w:tmpl w:val="BE288E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A5F3B"/>
    <w:multiLevelType w:val="hybridMultilevel"/>
    <w:tmpl w:val="B5E0C55C"/>
    <w:lvl w:ilvl="0" w:tplc="89F29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C778CE"/>
    <w:multiLevelType w:val="hybridMultilevel"/>
    <w:tmpl w:val="E9D676F8"/>
    <w:lvl w:ilvl="0" w:tplc="D0FE26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687119"/>
    <w:multiLevelType w:val="multilevel"/>
    <w:tmpl w:val="8A86BF06"/>
    <w:lvl w:ilvl="0">
      <w:start w:val="1"/>
      <w:numFmt w:val="decimal"/>
      <w:lvlText w:val="%1."/>
      <w:lvlJc w:val="left"/>
      <w:pPr>
        <w:tabs>
          <w:tab w:val="num" w:pos="780"/>
        </w:tabs>
        <w:ind w:left="780" w:hanging="36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 w15:restartNumberingAfterBreak="0">
    <w:nsid w:val="0A76710F"/>
    <w:multiLevelType w:val="hybridMultilevel"/>
    <w:tmpl w:val="70C21D48"/>
    <w:lvl w:ilvl="0" w:tplc="6032CC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09508D"/>
    <w:multiLevelType w:val="hybridMultilevel"/>
    <w:tmpl w:val="8B5AA5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DE00271"/>
    <w:multiLevelType w:val="hybridMultilevel"/>
    <w:tmpl w:val="3F946D22"/>
    <w:lvl w:ilvl="0" w:tplc="8E920408">
      <w:start w:val="1"/>
      <w:numFmt w:val="decimal"/>
      <w:lvlText w:val="%1."/>
      <w:lvlJc w:val="left"/>
      <w:pPr>
        <w:ind w:left="1224" w:hanging="360"/>
      </w:pPr>
      <w:rPr>
        <w:rFonts w:hint="default"/>
      </w:rPr>
    </w:lvl>
    <w:lvl w:ilvl="1" w:tplc="04090019" w:tentative="1">
      <w:start w:val="1"/>
      <w:numFmt w:val="lowerLetter"/>
      <w:lvlText w:val="%2)"/>
      <w:lvlJc w:val="left"/>
      <w:pPr>
        <w:ind w:left="1744" w:hanging="440"/>
      </w:pPr>
    </w:lvl>
    <w:lvl w:ilvl="2" w:tplc="0409001B" w:tentative="1">
      <w:start w:val="1"/>
      <w:numFmt w:val="lowerRoman"/>
      <w:lvlText w:val="%3."/>
      <w:lvlJc w:val="right"/>
      <w:pPr>
        <w:ind w:left="2184" w:hanging="440"/>
      </w:pPr>
    </w:lvl>
    <w:lvl w:ilvl="3" w:tplc="0409000F" w:tentative="1">
      <w:start w:val="1"/>
      <w:numFmt w:val="decimal"/>
      <w:lvlText w:val="%4."/>
      <w:lvlJc w:val="left"/>
      <w:pPr>
        <w:ind w:left="2624" w:hanging="440"/>
      </w:pPr>
    </w:lvl>
    <w:lvl w:ilvl="4" w:tplc="04090019" w:tentative="1">
      <w:start w:val="1"/>
      <w:numFmt w:val="lowerLetter"/>
      <w:lvlText w:val="%5)"/>
      <w:lvlJc w:val="left"/>
      <w:pPr>
        <w:ind w:left="3064" w:hanging="440"/>
      </w:pPr>
    </w:lvl>
    <w:lvl w:ilvl="5" w:tplc="0409001B" w:tentative="1">
      <w:start w:val="1"/>
      <w:numFmt w:val="lowerRoman"/>
      <w:lvlText w:val="%6."/>
      <w:lvlJc w:val="right"/>
      <w:pPr>
        <w:ind w:left="3504" w:hanging="440"/>
      </w:pPr>
    </w:lvl>
    <w:lvl w:ilvl="6" w:tplc="0409000F" w:tentative="1">
      <w:start w:val="1"/>
      <w:numFmt w:val="decimal"/>
      <w:lvlText w:val="%7."/>
      <w:lvlJc w:val="left"/>
      <w:pPr>
        <w:ind w:left="3944" w:hanging="440"/>
      </w:pPr>
    </w:lvl>
    <w:lvl w:ilvl="7" w:tplc="04090019" w:tentative="1">
      <w:start w:val="1"/>
      <w:numFmt w:val="lowerLetter"/>
      <w:lvlText w:val="%8)"/>
      <w:lvlJc w:val="left"/>
      <w:pPr>
        <w:ind w:left="4384" w:hanging="440"/>
      </w:pPr>
    </w:lvl>
    <w:lvl w:ilvl="8" w:tplc="0409001B" w:tentative="1">
      <w:start w:val="1"/>
      <w:numFmt w:val="lowerRoman"/>
      <w:lvlText w:val="%9."/>
      <w:lvlJc w:val="right"/>
      <w:pPr>
        <w:ind w:left="4824" w:hanging="440"/>
      </w:pPr>
    </w:lvl>
  </w:abstractNum>
  <w:abstractNum w:abstractNumId="7" w15:restartNumberingAfterBreak="0">
    <w:nsid w:val="106A6C76"/>
    <w:multiLevelType w:val="multilevel"/>
    <w:tmpl w:val="8A86BF06"/>
    <w:lvl w:ilvl="0">
      <w:start w:val="1"/>
      <w:numFmt w:val="decimal"/>
      <w:lvlText w:val="%1."/>
      <w:lvlJc w:val="left"/>
      <w:pPr>
        <w:tabs>
          <w:tab w:val="num" w:pos="780"/>
        </w:tabs>
        <w:ind w:left="780" w:hanging="36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111514EA"/>
    <w:multiLevelType w:val="hybridMultilevel"/>
    <w:tmpl w:val="027227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1F805AC"/>
    <w:multiLevelType w:val="hybridMultilevel"/>
    <w:tmpl w:val="A63E30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A20C04"/>
    <w:multiLevelType w:val="hybridMultilevel"/>
    <w:tmpl w:val="79229860"/>
    <w:lvl w:ilvl="0" w:tplc="4860DC6C">
      <w:start w:val="1"/>
      <w:numFmt w:val="decimal"/>
      <w:lvlText w:val="%1."/>
      <w:lvlJc w:val="left"/>
      <w:pPr>
        <w:ind w:left="440" w:hanging="440"/>
      </w:pPr>
      <w:rPr>
        <w:rFonts w:asciiTheme="minorHAnsi" w:eastAsiaTheme="minorEastAsia" w:hAnsiTheme="minorHAnsi" w:cstheme="minorBid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7611F68"/>
    <w:multiLevelType w:val="multilevel"/>
    <w:tmpl w:val="36B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16AC3"/>
    <w:multiLevelType w:val="hybridMultilevel"/>
    <w:tmpl w:val="204A3C70"/>
    <w:lvl w:ilvl="0" w:tplc="64FA5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A4B5922"/>
    <w:multiLevelType w:val="hybridMultilevel"/>
    <w:tmpl w:val="8B443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DFA3CC8"/>
    <w:multiLevelType w:val="hybridMultilevel"/>
    <w:tmpl w:val="194279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F2C12F5"/>
    <w:multiLevelType w:val="hybridMultilevel"/>
    <w:tmpl w:val="D5F0F1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80C07CC"/>
    <w:multiLevelType w:val="hybridMultilevel"/>
    <w:tmpl w:val="28B4EB18"/>
    <w:lvl w:ilvl="0" w:tplc="DA6052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3910C80"/>
    <w:multiLevelType w:val="hybridMultilevel"/>
    <w:tmpl w:val="C24A4306"/>
    <w:lvl w:ilvl="0" w:tplc="B9CA33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C357E8D"/>
    <w:multiLevelType w:val="hybridMultilevel"/>
    <w:tmpl w:val="838067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E551315"/>
    <w:multiLevelType w:val="hybridMultilevel"/>
    <w:tmpl w:val="35B001BE"/>
    <w:lvl w:ilvl="0" w:tplc="DA8A81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EAD292C"/>
    <w:multiLevelType w:val="hybridMultilevel"/>
    <w:tmpl w:val="85EAD558"/>
    <w:lvl w:ilvl="0" w:tplc="2354BA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F4443EC"/>
    <w:multiLevelType w:val="hybridMultilevel"/>
    <w:tmpl w:val="CB1801FE"/>
    <w:lvl w:ilvl="0" w:tplc="62942F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F8D3E84"/>
    <w:multiLevelType w:val="hybridMultilevel"/>
    <w:tmpl w:val="D02CA9EA"/>
    <w:lvl w:ilvl="0" w:tplc="FA44B1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1A75429"/>
    <w:multiLevelType w:val="hybridMultilevel"/>
    <w:tmpl w:val="0518BE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52A2BBD"/>
    <w:multiLevelType w:val="hybridMultilevel"/>
    <w:tmpl w:val="A1AE322C"/>
    <w:lvl w:ilvl="0" w:tplc="8C2024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6ED392A"/>
    <w:multiLevelType w:val="multilevel"/>
    <w:tmpl w:val="6FF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F3EB4"/>
    <w:multiLevelType w:val="hybridMultilevel"/>
    <w:tmpl w:val="8E2462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9A75C96"/>
    <w:multiLevelType w:val="hybridMultilevel"/>
    <w:tmpl w:val="8736B2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B430368"/>
    <w:multiLevelType w:val="multilevel"/>
    <w:tmpl w:val="8A86BF06"/>
    <w:lvl w:ilvl="0">
      <w:start w:val="1"/>
      <w:numFmt w:val="decimal"/>
      <w:lvlText w:val="%1."/>
      <w:lvlJc w:val="left"/>
      <w:pPr>
        <w:tabs>
          <w:tab w:val="num" w:pos="780"/>
        </w:tabs>
        <w:ind w:left="780" w:hanging="360"/>
      </w:pPr>
      <w:rPr>
        <w:rFonts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9" w15:restartNumberingAfterBreak="0">
    <w:nsid w:val="4DF86EA2"/>
    <w:multiLevelType w:val="hybridMultilevel"/>
    <w:tmpl w:val="00366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4063A43"/>
    <w:multiLevelType w:val="hybridMultilevel"/>
    <w:tmpl w:val="19A2C4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46E4421"/>
    <w:multiLevelType w:val="hybridMultilevel"/>
    <w:tmpl w:val="C7B4C26A"/>
    <w:lvl w:ilvl="0" w:tplc="D89EB5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ADE50B1"/>
    <w:multiLevelType w:val="hybridMultilevel"/>
    <w:tmpl w:val="ADA41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3160908"/>
    <w:multiLevelType w:val="hybridMultilevel"/>
    <w:tmpl w:val="C478A1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3655DFA"/>
    <w:multiLevelType w:val="hybridMultilevel"/>
    <w:tmpl w:val="B330C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36B39FF"/>
    <w:multiLevelType w:val="hybridMultilevel"/>
    <w:tmpl w:val="0F7C5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38D7414"/>
    <w:multiLevelType w:val="hybridMultilevel"/>
    <w:tmpl w:val="286E5524"/>
    <w:lvl w:ilvl="0" w:tplc="969EC2EA">
      <w:start w:val="1"/>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EC0F3A"/>
    <w:multiLevelType w:val="hybridMultilevel"/>
    <w:tmpl w:val="C4324D6E"/>
    <w:lvl w:ilvl="0" w:tplc="4CE8EB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6330B87"/>
    <w:multiLevelType w:val="hybridMultilevel"/>
    <w:tmpl w:val="E2E04D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B637B28"/>
    <w:multiLevelType w:val="hybridMultilevel"/>
    <w:tmpl w:val="04769C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C4023A1"/>
    <w:multiLevelType w:val="hybridMultilevel"/>
    <w:tmpl w:val="1F36A5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069351D"/>
    <w:multiLevelType w:val="hybridMultilevel"/>
    <w:tmpl w:val="249CDDB2"/>
    <w:lvl w:ilvl="0" w:tplc="84368B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2D10087"/>
    <w:multiLevelType w:val="hybridMultilevel"/>
    <w:tmpl w:val="7A8016B4"/>
    <w:lvl w:ilvl="0" w:tplc="62C82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60758A"/>
    <w:multiLevelType w:val="hybridMultilevel"/>
    <w:tmpl w:val="F97491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B8F6984"/>
    <w:multiLevelType w:val="hybridMultilevel"/>
    <w:tmpl w:val="8766C0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DA21071"/>
    <w:multiLevelType w:val="hybridMultilevel"/>
    <w:tmpl w:val="D7D821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8513485">
    <w:abstractNumId w:val="17"/>
  </w:num>
  <w:num w:numId="2" w16cid:durableId="200480034">
    <w:abstractNumId w:val="16"/>
  </w:num>
  <w:num w:numId="3" w16cid:durableId="1015886578">
    <w:abstractNumId w:val="21"/>
  </w:num>
  <w:num w:numId="4" w16cid:durableId="51075633">
    <w:abstractNumId w:val="24"/>
  </w:num>
  <w:num w:numId="5" w16cid:durableId="646396595">
    <w:abstractNumId w:val="15"/>
  </w:num>
  <w:num w:numId="6" w16cid:durableId="901867588">
    <w:abstractNumId w:val="29"/>
  </w:num>
  <w:num w:numId="7" w16cid:durableId="1657613373">
    <w:abstractNumId w:val="34"/>
  </w:num>
  <w:num w:numId="8" w16cid:durableId="369960437">
    <w:abstractNumId w:val="35"/>
  </w:num>
  <w:num w:numId="9" w16cid:durableId="2006861416">
    <w:abstractNumId w:val="6"/>
  </w:num>
  <w:num w:numId="10" w16cid:durableId="248121577">
    <w:abstractNumId w:val="45"/>
  </w:num>
  <w:num w:numId="11" w16cid:durableId="34699217">
    <w:abstractNumId w:val="32"/>
  </w:num>
  <w:num w:numId="12" w16cid:durableId="158469097">
    <w:abstractNumId w:val="5"/>
  </w:num>
  <w:num w:numId="13" w16cid:durableId="1579830095">
    <w:abstractNumId w:val="33"/>
  </w:num>
  <w:num w:numId="14" w16cid:durableId="865562329">
    <w:abstractNumId w:val="26"/>
  </w:num>
  <w:num w:numId="15" w16cid:durableId="2063753527">
    <w:abstractNumId w:val="30"/>
  </w:num>
  <w:num w:numId="16" w16cid:durableId="1884445275">
    <w:abstractNumId w:val="10"/>
  </w:num>
  <w:num w:numId="17" w16cid:durableId="1730348838">
    <w:abstractNumId w:val="2"/>
  </w:num>
  <w:num w:numId="18" w16cid:durableId="678193851">
    <w:abstractNumId w:val="36"/>
  </w:num>
  <w:num w:numId="19" w16cid:durableId="549725383">
    <w:abstractNumId w:val="37"/>
  </w:num>
  <w:num w:numId="20" w16cid:durableId="1773667607">
    <w:abstractNumId w:val="19"/>
  </w:num>
  <w:num w:numId="21" w16cid:durableId="858544775">
    <w:abstractNumId w:val="4"/>
  </w:num>
  <w:num w:numId="22" w16cid:durableId="740953051">
    <w:abstractNumId w:val="20"/>
  </w:num>
  <w:num w:numId="23" w16cid:durableId="744625">
    <w:abstractNumId w:val="1"/>
  </w:num>
  <w:num w:numId="24" w16cid:durableId="1112090340">
    <w:abstractNumId w:val="42"/>
  </w:num>
  <w:num w:numId="25" w16cid:durableId="2121216255">
    <w:abstractNumId w:val="31"/>
  </w:num>
  <w:num w:numId="26" w16cid:durableId="60056937">
    <w:abstractNumId w:val="12"/>
  </w:num>
  <w:num w:numId="27" w16cid:durableId="1273439609">
    <w:abstractNumId w:val="41"/>
  </w:num>
  <w:num w:numId="28" w16cid:durableId="530919686">
    <w:abstractNumId w:val="22"/>
  </w:num>
  <w:num w:numId="29" w16cid:durableId="1309942167">
    <w:abstractNumId w:val="27"/>
  </w:num>
  <w:num w:numId="30" w16cid:durableId="198050276">
    <w:abstractNumId w:val="23"/>
  </w:num>
  <w:num w:numId="31" w16cid:durableId="2137214486">
    <w:abstractNumId w:val="38"/>
  </w:num>
  <w:num w:numId="32" w16cid:durableId="1386291645">
    <w:abstractNumId w:val="13"/>
  </w:num>
  <w:num w:numId="33" w16cid:durableId="864244529">
    <w:abstractNumId w:val="11"/>
  </w:num>
  <w:num w:numId="34" w16cid:durableId="1649087865">
    <w:abstractNumId w:val="25"/>
  </w:num>
  <w:num w:numId="35" w16cid:durableId="1362631782">
    <w:abstractNumId w:val="18"/>
  </w:num>
  <w:num w:numId="36" w16cid:durableId="75594973">
    <w:abstractNumId w:val="8"/>
  </w:num>
  <w:num w:numId="37" w16cid:durableId="679703284">
    <w:abstractNumId w:val="7"/>
  </w:num>
  <w:num w:numId="38" w16cid:durableId="1294170947">
    <w:abstractNumId w:val="3"/>
  </w:num>
  <w:num w:numId="39" w16cid:durableId="1816098889">
    <w:abstractNumId w:val="28"/>
  </w:num>
  <w:num w:numId="40" w16cid:durableId="1575893953">
    <w:abstractNumId w:val="9"/>
  </w:num>
  <w:num w:numId="41" w16cid:durableId="1629436314">
    <w:abstractNumId w:val="44"/>
  </w:num>
  <w:num w:numId="42" w16cid:durableId="943878981">
    <w:abstractNumId w:val="43"/>
  </w:num>
  <w:num w:numId="43" w16cid:durableId="1674337989">
    <w:abstractNumId w:val="39"/>
  </w:num>
  <w:num w:numId="44" w16cid:durableId="599921841">
    <w:abstractNumId w:val="0"/>
  </w:num>
  <w:num w:numId="45" w16cid:durableId="1412392984">
    <w:abstractNumId w:val="14"/>
  </w:num>
  <w:num w:numId="46" w16cid:durableId="125667419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27"/>
    <w:rsid w:val="000224C0"/>
    <w:rsid w:val="0003693D"/>
    <w:rsid w:val="00081EB6"/>
    <w:rsid w:val="00100CF4"/>
    <w:rsid w:val="00102E35"/>
    <w:rsid w:val="00127B77"/>
    <w:rsid w:val="0014566D"/>
    <w:rsid w:val="00164D2F"/>
    <w:rsid w:val="00166E86"/>
    <w:rsid w:val="00174760"/>
    <w:rsid w:val="001D4739"/>
    <w:rsid w:val="001E2EEE"/>
    <w:rsid w:val="00201463"/>
    <w:rsid w:val="00204F9F"/>
    <w:rsid w:val="002163C6"/>
    <w:rsid w:val="00227E42"/>
    <w:rsid w:val="00262CBE"/>
    <w:rsid w:val="00265382"/>
    <w:rsid w:val="00276086"/>
    <w:rsid w:val="00285F05"/>
    <w:rsid w:val="002B44FF"/>
    <w:rsid w:val="002C743D"/>
    <w:rsid w:val="002D1BF7"/>
    <w:rsid w:val="002D26D2"/>
    <w:rsid w:val="002D632B"/>
    <w:rsid w:val="002E6AB1"/>
    <w:rsid w:val="002F6C87"/>
    <w:rsid w:val="002F73C8"/>
    <w:rsid w:val="0030004F"/>
    <w:rsid w:val="00316FA7"/>
    <w:rsid w:val="00354D92"/>
    <w:rsid w:val="00376214"/>
    <w:rsid w:val="00381092"/>
    <w:rsid w:val="003A3FB5"/>
    <w:rsid w:val="003C3D3C"/>
    <w:rsid w:val="003C7D17"/>
    <w:rsid w:val="003D42D3"/>
    <w:rsid w:val="003E6783"/>
    <w:rsid w:val="00402E7D"/>
    <w:rsid w:val="00460473"/>
    <w:rsid w:val="004629D8"/>
    <w:rsid w:val="004666E0"/>
    <w:rsid w:val="00466EB6"/>
    <w:rsid w:val="00495ADA"/>
    <w:rsid w:val="004C4261"/>
    <w:rsid w:val="004D2D30"/>
    <w:rsid w:val="004F251D"/>
    <w:rsid w:val="00522CA9"/>
    <w:rsid w:val="00570FAB"/>
    <w:rsid w:val="005952F5"/>
    <w:rsid w:val="005C7B0D"/>
    <w:rsid w:val="005D3B73"/>
    <w:rsid w:val="005D59B0"/>
    <w:rsid w:val="00612F25"/>
    <w:rsid w:val="00614A2A"/>
    <w:rsid w:val="00620342"/>
    <w:rsid w:val="006219D2"/>
    <w:rsid w:val="00622521"/>
    <w:rsid w:val="0065380A"/>
    <w:rsid w:val="00690ACA"/>
    <w:rsid w:val="006B7CF8"/>
    <w:rsid w:val="006C29AD"/>
    <w:rsid w:val="006E102D"/>
    <w:rsid w:val="007128BB"/>
    <w:rsid w:val="007145C9"/>
    <w:rsid w:val="0075760C"/>
    <w:rsid w:val="00773D5B"/>
    <w:rsid w:val="00776857"/>
    <w:rsid w:val="00790DF5"/>
    <w:rsid w:val="00796882"/>
    <w:rsid w:val="00796C13"/>
    <w:rsid w:val="007B611A"/>
    <w:rsid w:val="007D712E"/>
    <w:rsid w:val="007F2F00"/>
    <w:rsid w:val="007F6818"/>
    <w:rsid w:val="00875344"/>
    <w:rsid w:val="00890CA4"/>
    <w:rsid w:val="00891A02"/>
    <w:rsid w:val="008B15CA"/>
    <w:rsid w:val="008C17BF"/>
    <w:rsid w:val="008D0527"/>
    <w:rsid w:val="008E4D4C"/>
    <w:rsid w:val="008F5607"/>
    <w:rsid w:val="0092521F"/>
    <w:rsid w:val="00946B80"/>
    <w:rsid w:val="009564BC"/>
    <w:rsid w:val="00980EFD"/>
    <w:rsid w:val="009C6F56"/>
    <w:rsid w:val="009D6231"/>
    <w:rsid w:val="00A1423D"/>
    <w:rsid w:val="00A21CEE"/>
    <w:rsid w:val="00A305BA"/>
    <w:rsid w:val="00AA1B64"/>
    <w:rsid w:val="00AA2570"/>
    <w:rsid w:val="00AE241C"/>
    <w:rsid w:val="00AF1A08"/>
    <w:rsid w:val="00B20287"/>
    <w:rsid w:val="00B20C7E"/>
    <w:rsid w:val="00B517C8"/>
    <w:rsid w:val="00B94C28"/>
    <w:rsid w:val="00B97702"/>
    <w:rsid w:val="00BA3331"/>
    <w:rsid w:val="00BD1308"/>
    <w:rsid w:val="00BF4B5D"/>
    <w:rsid w:val="00C03980"/>
    <w:rsid w:val="00C07B6D"/>
    <w:rsid w:val="00C33B82"/>
    <w:rsid w:val="00C53241"/>
    <w:rsid w:val="00C62574"/>
    <w:rsid w:val="00C95E16"/>
    <w:rsid w:val="00CB148C"/>
    <w:rsid w:val="00CB1639"/>
    <w:rsid w:val="00CC6F13"/>
    <w:rsid w:val="00CD5793"/>
    <w:rsid w:val="00D21CA5"/>
    <w:rsid w:val="00D834EC"/>
    <w:rsid w:val="00DD31F2"/>
    <w:rsid w:val="00DE77B2"/>
    <w:rsid w:val="00E07ADE"/>
    <w:rsid w:val="00E32797"/>
    <w:rsid w:val="00E7664A"/>
    <w:rsid w:val="00E91F4E"/>
    <w:rsid w:val="00F002B3"/>
    <w:rsid w:val="00F00A92"/>
    <w:rsid w:val="00F01488"/>
    <w:rsid w:val="00F2287E"/>
    <w:rsid w:val="00F31DF9"/>
    <w:rsid w:val="00F42897"/>
    <w:rsid w:val="00F47801"/>
    <w:rsid w:val="00F521A7"/>
    <w:rsid w:val="00F55F05"/>
    <w:rsid w:val="00F672DB"/>
    <w:rsid w:val="00F67909"/>
    <w:rsid w:val="00F85D86"/>
    <w:rsid w:val="00F960FC"/>
    <w:rsid w:val="00FB1379"/>
    <w:rsid w:val="00FB7A71"/>
    <w:rsid w:val="00FD520F"/>
    <w:rsid w:val="00FE1337"/>
    <w:rsid w:val="00FE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D16FA"/>
  <w15:chartTrackingRefBased/>
  <w15:docId w15:val="{1A1AA5F9-263D-4DE3-9121-F97D5A87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05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D05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D05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D05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052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D052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052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052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052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5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D05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D05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D0527"/>
    <w:rPr>
      <w:rFonts w:cstheme="majorBidi"/>
      <w:color w:val="0F4761" w:themeColor="accent1" w:themeShade="BF"/>
      <w:sz w:val="28"/>
      <w:szCs w:val="28"/>
    </w:rPr>
  </w:style>
  <w:style w:type="character" w:customStyle="1" w:styleId="50">
    <w:name w:val="标题 5 字符"/>
    <w:basedOn w:val="a0"/>
    <w:link w:val="5"/>
    <w:uiPriority w:val="9"/>
    <w:semiHidden/>
    <w:rsid w:val="008D0527"/>
    <w:rPr>
      <w:rFonts w:cstheme="majorBidi"/>
      <w:color w:val="0F4761" w:themeColor="accent1" w:themeShade="BF"/>
      <w:sz w:val="24"/>
    </w:rPr>
  </w:style>
  <w:style w:type="character" w:customStyle="1" w:styleId="60">
    <w:name w:val="标题 6 字符"/>
    <w:basedOn w:val="a0"/>
    <w:link w:val="6"/>
    <w:uiPriority w:val="9"/>
    <w:semiHidden/>
    <w:rsid w:val="008D0527"/>
    <w:rPr>
      <w:rFonts w:cstheme="majorBidi"/>
      <w:b/>
      <w:bCs/>
      <w:color w:val="0F4761" w:themeColor="accent1" w:themeShade="BF"/>
    </w:rPr>
  </w:style>
  <w:style w:type="character" w:customStyle="1" w:styleId="70">
    <w:name w:val="标题 7 字符"/>
    <w:basedOn w:val="a0"/>
    <w:link w:val="7"/>
    <w:uiPriority w:val="9"/>
    <w:semiHidden/>
    <w:rsid w:val="008D0527"/>
    <w:rPr>
      <w:rFonts w:cstheme="majorBidi"/>
      <w:b/>
      <w:bCs/>
      <w:color w:val="595959" w:themeColor="text1" w:themeTint="A6"/>
    </w:rPr>
  </w:style>
  <w:style w:type="character" w:customStyle="1" w:styleId="80">
    <w:name w:val="标题 8 字符"/>
    <w:basedOn w:val="a0"/>
    <w:link w:val="8"/>
    <w:uiPriority w:val="9"/>
    <w:semiHidden/>
    <w:rsid w:val="008D0527"/>
    <w:rPr>
      <w:rFonts w:cstheme="majorBidi"/>
      <w:color w:val="595959" w:themeColor="text1" w:themeTint="A6"/>
    </w:rPr>
  </w:style>
  <w:style w:type="character" w:customStyle="1" w:styleId="90">
    <w:name w:val="标题 9 字符"/>
    <w:basedOn w:val="a0"/>
    <w:link w:val="9"/>
    <w:uiPriority w:val="9"/>
    <w:semiHidden/>
    <w:rsid w:val="008D0527"/>
    <w:rPr>
      <w:rFonts w:eastAsiaTheme="majorEastAsia" w:cstheme="majorBidi"/>
      <w:color w:val="595959" w:themeColor="text1" w:themeTint="A6"/>
    </w:rPr>
  </w:style>
  <w:style w:type="paragraph" w:styleId="a3">
    <w:name w:val="Title"/>
    <w:basedOn w:val="a"/>
    <w:next w:val="a"/>
    <w:link w:val="a4"/>
    <w:uiPriority w:val="10"/>
    <w:qFormat/>
    <w:rsid w:val="008D052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05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05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05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0527"/>
    <w:pPr>
      <w:spacing w:before="160"/>
      <w:jc w:val="center"/>
    </w:pPr>
    <w:rPr>
      <w:i/>
      <w:iCs/>
      <w:color w:val="404040" w:themeColor="text1" w:themeTint="BF"/>
    </w:rPr>
  </w:style>
  <w:style w:type="character" w:customStyle="1" w:styleId="a8">
    <w:name w:val="引用 字符"/>
    <w:basedOn w:val="a0"/>
    <w:link w:val="a7"/>
    <w:uiPriority w:val="29"/>
    <w:rsid w:val="008D0527"/>
    <w:rPr>
      <w:i/>
      <w:iCs/>
      <w:color w:val="404040" w:themeColor="text1" w:themeTint="BF"/>
    </w:rPr>
  </w:style>
  <w:style w:type="paragraph" w:styleId="a9">
    <w:name w:val="List Paragraph"/>
    <w:basedOn w:val="a"/>
    <w:uiPriority w:val="34"/>
    <w:qFormat/>
    <w:rsid w:val="008D0527"/>
    <w:pPr>
      <w:ind w:left="720"/>
      <w:contextualSpacing/>
    </w:pPr>
  </w:style>
  <w:style w:type="character" w:styleId="aa">
    <w:name w:val="Intense Emphasis"/>
    <w:basedOn w:val="a0"/>
    <w:uiPriority w:val="21"/>
    <w:qFormat/>
    <w:rsid w:val="008D0527"/>
    <w:rPr>
      <w:i/>
      <w:iCs/>
      <w:color w:val="0F4761" w:themeColor="accent1" w:themeShade="BF"/>
    </w:rPr>
  </w:style>
  <w:style w:type="paragraph" w:styleId="ab">
    <w:name w:val="Intense Quote"/>
    <w:basedOn w:val="a"/>
    <w:next w:val="a"/>
    <w:link w:val="ac"/>
    <w:uiPriority w:val="30"/>
    <w:qFormat/>
    <w:rsid w:val="008D0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0527"/>
    <w:rPr>
      <w:i/>
      <w:iCs/>
      <w:color w:val="0F4761" w:themeColor="accent1" w:themeShade="BF"/>
    </w:rPr>
  </w:style>
  <w:style w:type="character" w:styleId="ad">
    <w:name w:val="Intense Reference"/>
    <w:basedOn w:val="a0"/>
    <w:uiPriority w:val="32"/>
    <w:qFormat/>
    <w:rsid w:val="008D0527"/>
    <w:rPr>
      <w:b/>
      <w:bCs/>
      <w:smallCaps/>
      <w:color w:val="0F4761" w:themeColor="accent1" w:themeShade="BF"/>
      <w:spacing w:val="5"/>
    </w:rPr>
  </w:style>
  <w:style w:type="paragraph" w:customStyle="1" w:styleId="31">
    <w:name w:val="标题3"/>
    <w:basedOn w:val="a"/>
    <w:link w:val="32"/>
    <w:qFormat/>
    <w:rsid w:val="00AA1B64"/>
    <w:rPr>
      <w:sz w:val="28"/>
    </w:rPr>
  </w:style>
  <w:style w:type="character" w:customStyle="1" w:styleId="32">
    <w:name w:val="标题3 字符"/>
    <w:basedOn w:val="a0"/>
    <w:link w:val="31"/>
    <w:rsid w:val="00AA1B64"/>
    <w:rPr>
      <w:sz w:val="28"/>
    </w:rPr>
  </w:style>
  <w:style w:type="paragraph" w:styleId="ae">
    <w:name w:val="header"/>
    <w:basedOn w:val="a"/>
    <w:link w:val="af"/>
    <w:uiPriority w:val="99"/>
    <w:unhideWhenUsed/>
    <w:rsid w:val="00466EB6"/>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466EB6"/>
    <w:rPr>
      <w:sz w:val="18"/>
      <w:szCs w:val="18"/>
    </w:rPr>
  </w:style>
  <w:style w:type="paragraph" w:styleId="af0">
    <w:name w:val="footer"/>
    <w:basedOn w:val="a"/>
    <w:link w:val="af1"/>
    <w:uiPriority w:val="99"/>
    <w:unhideWhenUsed/>
    <w:rsid w:val="00466EB6"/>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466EB6"/>
    <w:rPr>
      <w:sz w:val="18"/>
      <w:szCs w:val="18"/>
    </w:rPr>
  </w:style>
  <w:style w:type="character" w:styleId="af2">
    <w:name w:val="Strong"/>
    <w:basedOn w:val="a0"/>
    <w:uiPriority w:val="22"/>
    <w:qFormat/>
    <w:rsid w:val="002D632B"/>
    <w:rPr>
      <w:b/>
      <w:bCs/>
    </w:rPr>
  </w:style>
  <w:style w:type="character" w:styleId="af3">
    <w:name w:val="Hyperlink"/>
    <w:basedOn w:val="a0"/>
    <w:uiPriority w:val="99"/>
    <w:unhideWhenUsed/>
    <w:rsid w:val="008B15CA"/>
    <w:rPr>
      <w:color w:val="467886" w:themeColor="hyperlink"/>
      <w:u w:val="single"/>
    </w:rPr>
  </w:style>
  <w:style w:type="character" w:styleId="af4">
    <w:name w:val="Unresolved Mention"/>
    <w:basedOn w:val="a0"/>
    <w:uiPriority w:val="99"/>
    <w:semiHidden/>
    <w:unhideWhenUsed/>
    <w:rsid w:val="008B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70846">
      <w:bodyDiv w:val="1"/>
      <w:marLeft w:val="0"/>
      <w:marRight w:val="0"/>
      <w:marTop w:val="0"/>
      <w:marBottom w:val="0"/>
      <w:divBdr>
        <w:top w:val="none" w:sz="0" w:space="0" w:color="auto"/>
        <w:left w:val="none" w:sz="0" w:space="0" w:color="auto"/>
        <w:bottom w:val="none" w:sz="0" w:space="0" w:color="auto"/>
        <w:right w:val="none" w:sz="0" w:space="0" w:color="auto"/>
      </w:divBdr>
    </w:div>
    <w:div w:id="739983918">
      <w:bodyDiv w:val="1"/>
      <w:marLeft w:val="0"/>
      <w:marRight w:val="0"/>
      <w:marTop w:val="0"/>
      <w:marBottom w:val="0"/>
      <w:divBdr>
        <w:top w:val="none" w:sz="0" w:space="0" w:color="auto"/>
        <w:left w:val="none" w:sz="0" w:space="0" w:color="auto"/>
        <w:bottom w:val="none" w:sz="0" w:space="0" w:color="auto"/>
        <w:right w:val="none" w:sz="0" w:space="0" w:color="auto"/>
      </w:divBdr>
    </w:div>
    <w:div w:id="749816300">
      <w:bodyDiv w:val="1"/>
      <w:marLeft w:val="0"/>
      <w:marRight w:val="0"/>
      <w:marTop w:val="0"/>
      <w:marBottom w:val="0"/>
      <w:divBdr>
        <w:top w:val="none" w:sz="0" w:space="0" w:color="auto"/>
        <w:left w:val="none" w:sz="0" w:space="0" w:color="auto"/>
        <w:bottom w:val="none" w:sz="0" w:space="0" w:color="auto"/>
        <w:right w:val="none" w:sz="0" w:space="0" w:color="auto"/>
      </w:divBdr>
    </w:div>
    <w:div w:id="1030104203">
      <w:bodyDiv w:val="1"/>
      <w:marLeft w:val="0"/>
      <w:marRight w:val="0"/>
      <w:marTop w:val="0"/>
      <w:marBottom w:val="0"/>
      <w:divBdr>
        <w:top w:val="none" w:sz="0" w:space="0" w:color="auto"/>
        <w:left w:val="none" w:sz="0" w:space="0" w:color="auto"/>
        <w:bottom w:val="none" w:sz="0" w:space="0" w:color="auto"/>
        <w:right w:val="none" w:sz="0" w:space="0" w:color="auto"/>
      </w:divBdr>
    </w:div>
    <w:div w:id="1174417769">
      <w:bodyDiv w:val="1"/>
      <w:marLeft w:val="0"/>
      <w:marRight w:val="0"/>
      <w:marTop w:val="0"/>
      <w:marBottom w:val="0"/>
      <w:divBdr>
        <w:top w:val="none" w:sz="0" w:space="0" w:color="auto"/>
        <w:left w:val="none" w:sz="0" w:space="0" w:color="auto"/>
        <w:bottom w:val="none" w:sz="0" w:space="0" w:color="auto"/>
        <w:right w:val="none" w:sz="0" w:space="0" w:color="auto"/>
      </w:divBdr>
    </w:div>
    <w:div w:id="1330600634">
      <w:bodyDiv w:val="1"/>
      <w:marLeft w:val="0"/>
      <w:marRight w:val="0"/>
      <w:marTop w:val="0"/>
      <w:marBottom w:val="0"/>
      <w:divBdr>
        <w:top w:val="none" w:sz="0" w:space="0" w:color="auto"/>
        <w:left w:val="none" w:sz="0" w:space="0" w:color="auto"/>
        <w:bottom w:val="none" w:sz="0" w:space="0" w:color="auto"/>
        <w:right w:val="none" w:sz="0" w:space="0" w:color="auto"/>
      </w:divBdr>
    </w:div>
    <w:div w:id="1429616101">
      <w:bodyDiv w:val="1"/>
      <w:marLeft w:val="0"/>
      <w:marRight w:val="0"/>
      <w:marTop w:val="0"/>
      <w:marBottom w:val="0"/>
      <w:divBdr>
        <w:top w:val="none" w:sz="0" w:space="0" w:color="auto"/>
        <w:left w:val="none" w:sz="0" w:space="0" w:color="auto"/>
        <w:bottom w:val="none" w:sz="0" w:space="0" w:color="auto"/>
        <w:right w:val="none" w:sz="0" w:space="0" w:color="auto"/>
      </w:divBdr>
    </w:div>
    <w:div w:id="1598052999">
      <w:bodyDiv w:val="1"/>
      <w:marLeft w:val="0"/>
      <w:marRight w:val="0"/>
      <w:marTop w:val="0"/>
      <w:marBottom w:val="0"/>
      <w:divBdr>
        <w:top w:val="none" w:sz="0" w:space="0" w:color="auto"/>
        <w:left w:val="none" w:sz="0" w:space="0" w:color="auto"/>
        <w:bottom w:val="none" w:sz="0" w:space="0" w:color="auto"/>
        <w:right w:val="none" w:sz="0" w:space="0" w:color="auto"/>
      </w:divBdr>
    </w:div>
    <w:div w:id="1721515777">
      <w:bodyDiv w:val="1"/>
      <w:marLeft w:val="0"/>
      <w:marRight w:val="0"/>
      <w:marTop w:val="0"/>
      <w:marBottom w:val="0"/>
      <w:divBdr>
        <w:top w:val="none" w:sz="0" w:space="0" w:color="auto"/>
        <w:left w:val="none" w:sz="0" w:space="0" w:color="auto"/>
        <w:bottom w:val="none" w:sz="0" w:space="0" w:color="auto"/>
        <w:right w:val="none" w:sz="0" w:space="0" w:color="auto"/>
      </w:divBdr>
    </w:div>
    <w:div w:id="1813911865">
      <w:bodyDiv w:val="1"/>
      <w:marLeft w:val="0"/>
      <w:marRight w:val="0"/>
      <w:marTop w:val="0"/>
      <w:marBottom w:val="0"/>
      <w:divBdr>
        <w:top w:val="none" w:sz="0" w:space="0" w:color="auto"/>
        <w:left w:val="none" w:sz="0" w:space="0" w:color="auto"/>
        <w:bottom w:val="none" w:sz="0" w:space="0" w:color="auto"/>
        <w:right w:val="none" w:sz="0" w:space="0" w:color="auto"/>
      </w:divBdr>
    </w:div>
    <w:div w:id="1850831419">
      <w:bodyDiv w:val="1"/>
      <w:marLeft w:val="0"/>
      <w:marRight w:val="0"/>
      <w:marTop w:val="0"/>
      <w:marBottom w:val="0"/>
      <w:divBdr>
        <w:top w:val="none" w:sz="0" w:space="0" w:color="auto"/>
        <w:left w:val="none" w:sz="0" w:space="0" w:color="auto"/>
        <w:bottom w:val="none" w:sz="0" w:space="0" w:color="auto"/>
        <w:right w:val="none" w:sz="0" w:space="0" w:color="auto"/>
      </w:divBdr>
    </w:div>
    <w:div w:id="1996883224">
      <w:bodyDiv w:val="1"/>
      <w:marLeft w:val="0"/>
      <w:marRight w:val="0"/>
      <w:marTop w:val="0"/>
      <w:marBottom w:val="0"/>
      <w:divBdr>
        <w:top w:val="none" w:sz="0" w:space="0" w:color="auto"/>
        <w:left w:val="none" w:sz="0" w:space="0" w:color="auto"/>
        <w:bottom w:val="none" w:sz="0" w:space="0" w:color="auto"/>
        <w:right w:val="none" w:sz="0" w:space="0" w:color="auto"/>
      </w:divBdr>
    </w:div>
    <w:div w:id="21031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reades.github.io/fsds/sessions/week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FD76B-30A2-4A59-96D4-E56517B3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Yaxin</dc:creator>
  <cp:keywords/>
  <dc:description/>
  <cp:lastModifiedBy>Zhuang, Yaxin</cp:lastModifiedBy>
  <cp:revision>114</cp:revision>
  <dcterms:created xsi:type="dcterms:W3CDTF">2024-10-17T13:21:00Z</dcterms:created>
  <dcterms:modified xsi:type="dcterms:W3CDTF">2024-11-10T05:04:00Z</dcterms:modified>
</cp:coreProperties>
</file>