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0AD8" w14:textId="77777777" w:rsidR="00EA076B" w:rsidRPr="00EA076B" w:rsidRDefault="00EA076B" w:rsidP="00EA076B">
      <w:pPr>
        <w:spacing w:line="540" w:lineRule="atLeast"/>
        <w:textAlignment w:val="top"/>
        <w:outlineLvl w:val="0"/>
        <w:rPr>
          <w:rFonts w:ascii="open-sans" w:eastAsia="Times New Roman" w:hAnsi="open-sans" w:cs="Times New Roman"/>
          <w:b/>
          <w:bCs/>
          <w:color w:val="000000"/>
          <w:kern w:val="36"/>
          <w:sz w:val="48"/>
          <w:szCs w:val="48"/>
        </w:rPr>
      </w:pPr>
      <w:proofErr w:type="spellStart"/>
      <w:r w:rsidRPr="00EA076B">
        <w:rPr>
          <w:rFonts w:ascii="open-sans" w:eastAsia="Times New Roman" w:hAnsi="open-sans" w:cs="Times New Roman"/>
          <w:b/>
          <w:bCs/>
          <w:color w:val="000000"/>
          <w:kern w:val="36"/>
          <w:sz w:val="48"/>
          <w:szCs w:val="48"/>
        </w:rPr>
        <w:t>TruSeq</w:t>
      </w:r>
      <w:proofErr w:type="spellEnd"/>
      <w:r w:rsidRPr="00EA076B">
        <w:rPr>
          <w:rFonts w:ascii="open-sans" w:eastAsia="Times New Roman" w:hAnsi="open-sans" w:cs="Times New Roman"/>
          <w:b/>
          <w:bCs/>
          <w:color w:val="000000"/>
          <w:kern w:val="36"/>
          <w:sz w:val="48"/>
          <w:szCs w:val="48"/>
        </w:rPr>
        <w:t xml:space="preserve"> RNA Library Prep 1/2: Purify and Fragment mRNA, First &amp; Second Strand cDNA Synthesis, and End Repairs</w:t>
      </w:r>
    </w:p>
    <w:p w14:paraId="54D115FD" w14:textId="237268FD" w:rsidR="00EA076B" w:rsidRDefault="00EA076B" w:rsidP="00EA076B">
      <w:pPr>
        <w:outlineLvl w:val="2"/>
        <w:rPr>
          <w:rFonts w:ascii="open-sans" w:eastAsia="Times New Roman" w:hAnsi="open-sans" w:cs="Times New Roman"/>
          <w:color w:val="000000"/>
          <w:sz w:val="21"/>
          <w:szCs w:val="21"/>
        </w:rPr>
      </w:pPr>
      <w:r w:rsidRPr="00EA076B">
        <w:rPr>
          <w:rFonts w:ascii="open-sans" w:eastAsia="Times New Roman" w:hAnsi="open-sans" w:cs="Times New Roman"/>
          <w:color w:val="000000"/>
          <w:sz w:val="21"/>
          <w:szCs w:val="21"/>
        </w:rPr>
        <w:t>Author</w:t>
      </w:r>
      <w:r>
        <w:rPr>
          <w:rFonts w:ascii="open-sans" w:eastAsia="Times New Roman" w:hAnsi="open-sans" w:cs="Times New Roman"/>
          <w:color w:val="000000"/>
          <w:sz w:val="21"/>
          <w:szCs w:val="21"/>
        </w:rPr>
        <w:t xml:space="preserve">: </w:t>
      </w:r>
      <w:hyperlink r:id="rId5" w:history="1">
        <w:proofErr w:type="spellStart"/>
        <w:r w:rsidRPr="00EA076B">
          <w:rPr>
            <w:rFonts w:ascii="open-sans" w:eastAsia="Times New Roman" w:hAnsi="open-sans" w:cs="Times New Roman"/>
            <w:color w:val="4D4D4D"/>
            <w:sz w:val="21"/>
            <w:szCs w:val="21"/>
            <w:u w:val="single"/>
          </w:rPr>
          <w:t>Opentrons</w:t>
        </w:r>
        <w:proofErr w:type="spellEnd"/>
      </w:hyperlink>
    </w:p>
    <w:p w14:paraId="773276CB" w14:textId="77777777" w:rsidR="00EA076B" w:rsidRPr="00EA076B" w:rsidRDefault="00EA076B" w:rsidP="00EA076B">
      <w:pPr>
        <w:outlineLvl w:val="2"/>
        <w:rPr>
          <w:rFonts w:ascii="open-sans" w:eastAsia="Times New Roman" w:hAnsi="open-sans" w:cs="Times New Roman"/>
          <w:color w:val="000000"/>
          <w:sz w:val="21"/>
          <w:szCs w:val="21"/>
        </w:rPr>
      </w:pPr>
    </w:p>
    <w:p w14:paraId="74457F1F" w14:textId="77777777" w:rsidR="00EA076B" w:rsidRPr="00EA076B" w:rsidRDefault="00EA076B" w:rsidP="00EA076B">
      <w:pPr>
        <w:rPr>
          <w:rFonts w:ascii="open-sans" w:eastAsia="Times New Roman" w:hAnsi="open-sans" w:cs="Times New Roman"/>
          <w:color w:val="000000"/>
        </w:rPr>
      </w:pPr>
      <w:r w:rsidRPr="00EA076B">
        <w:rPr>
          <w:rFonts w:ascii="open-sans" w:eastAsia="Times New Roman" w:hAnsi="open-sans" w:cs="Times New Roman"/>
          <w:color w:val="000000"/>
        </w:rPr>
        <w:t>Links:</w:t>
      </w:r>
    </w:p>
    <w:p w14:paraId="292ABDE7" w14:textId="77777777" w:rsidR="00EA076B" w:rsidRPr="00EA076B" w:rsidRDefault="00EA076B" w:rsidP="00EA076B">
      <w:pPr>
        <w:numPr>
          <w:ilvl w:val="0"/>
          <w:numId w:val="1"/>
        </w:numPr>
        <w:ind w:left="0"/>
        <w:rPr>
          <w:rFonts w:ascii="open-sans" w:eastAsia="Times New Roman" w:hAnsi="open-sans" w:cs="Times New Roman"/>
          <w:color w:val="000000"/>
        </w:rPr>
      </w:pPr>
      <w:hyperlink r:id="rId6" w:history="1">
        <w:r w:rsidRPr="00EA076B">
          <w:rPr>
            <w:rFonts w:ascii="open-sans" w:eastAsia="Times New Roman" w:hAnsi="open-sans" w:cs="Times New Roman"/>
            <w:color w:val="0070FF"/>
            <w:u w:val="single"/>
          </w:rPr>
          <w:t>Part 1: Pu</w:t>
        </w:r>
        <w:r w:rsidRPr="00EA076B">
          <w:rPr>
            <w:rFonts w:ascii="open-sans" w:eastAsia="Times New Roman" w:hAnsi="open-sans" w:cs="Times New Roman"/>
            <w:color w:val="0070FF"/>
            <w:u w:val="single"/>
          </w:rPr>
          <w:t>r</w:t>
        </w:r>
        <w:r w:rsidRPr="00EA076B">
          <w:rPr>
            <w:rFonts w:ascii="open-sans" w:eastAsia="Times New Roman" w:hAnsi="open-sans" w:cs="Times New Roman"/>
            <w:color w:val="0070FF"/>
            <w:u w:val="single"/>
          </w:rPr>
          <w:t>ify and Fragment mRNA, First &amp; Second Strand cDNA Synthesis, and End Repairs</w:t>
        </w:r>
      </w:hyperlink>
    </w:p>
    <w:p w14:paraId="67C40149" w14:textId="40135BCF" w:rsidR="00EA076B" w:rsidRDefault="00EA076B" w:rsidP="00EA076B">
      <w:pPr>
        <w:numPr>
          <w:ilvl w:val="0"/>
          <w:numId w:val="1"/>
        </w:numPr>
        <w:ind w:left="0"/>
        <w:rPr>
          <w:rFonts w:ascii="open-sans" w:eastAsia="Times New Roman" w:hAnsi="open-sans" w:cs="Times New Roman"/>
          <w:color w:val="000000"/>
        </w:rPr>
      </w:pPr>
      <w:hyperlink r:id="rId7" w:history="1">
        <w:r w:rsidRPr="00EA076B">
          <w:rPr>
            <w:rFonts w:ascii="open-sans" w:eastAsia="Times New Roman" w:hAnsi="open-sans" w:cs="Times New Roman"/>
            <w:color w:val="0070FF"/>
            <w:u w:val="single"/>
          </w:rPr>
          <w:t>Part 2: Adenylate 3' Ends, Ligate Adapters, PCR Amplification</w:t>
        </w:r>
      </w:hyperlink>
    </w:p>
    <w:p w14:paraId="41B5EC2A" w14:textId="77777777" w:rsidR="00EA076B" w:rsidRPr="00EA076B" w:rsidRDefault="00EA076B" w:rsidP="00EA076B">
      <w:pPr>
        <w:rPr>
          <w:rFonts w:ascii="open-sans" w:eastAsia="Times New Roman" w:hAnsi="open-sans" w:cs="Times New Roman"/>
          <w:color w:val="000000"/>
        </w:rPr>
      </w:pPr>
    </w:p>
    <w:p w14:paraId="65723A77" w14:textId="77777777" w:rsidR="00EA076B" w:rsidRPr="00EA076B" w:rsidRDefault="00EA076B" w:rsidP="00EA076B">
      <w:pPr>
        <w:rPr>
          <w:rFonts w:ascii="open-sans" w:eastAsia="Times New Roman" w:hAnsi="open-sans" w:cs="Times New Roman"/>
          <w:color w:val="000000"/>
        </w:rPr>
      </w:pPr>
      <w:r w:rsidRPr="00EA076B">
        <w:rPr>
          <w:rFonts w:ascii="open-sans" w:eastAsia="Times New Roman" w:hAnsi="open-sans" w:cs="Times New Roman"/>
          <w:color w:val="000000"/>
        </w:rPr>
        <w:t xml:space="preserve">With this protocol, your robot can perform the </w:t>
      </w:r>
      <w:proofErr w:type="spellStart"/>
      <w:r w:rsidRPr="00EA076B">
        <w:rPr>
          <w:rFonts w:ascii="open-sans" w:eastAsia="Times New Roman" w:hAnsi="open-sans" w:cs="Times New Roman"/>
          <w:color w:val="000000"/>
        </w:rPr>
        <w:t>TruSeq</w:t>
      </w:r>
      <w:proofErr w:type="spellEnd"/>
      <w:r w:rsidRPr="00EA076B">
        <w:rPr>
          <w:rFonts w:ascii="open-sans" w:eastAsia="Times New Roman" w:hAnsi="open-sans" w:cs="Times New Roman"/>
          <w:color w:val="000000"/>
        </w:rPr>
        <w:t xml:space="preserve"> RNA Library Prep Kit as described in the </w:t>
      </w:r>
      <w:hyperlink r:id="rId8" w:history="1">
        <w:r w:rsidRPr="00EA076B">
          <w:rPr>
            <w:rFonts w:ascii="open-sans" w:eastAsia="Times New Roman" w:hAnsi="open-sans" w:cs="Times New Roman"/>
            <w:color w:val="0070FF"/>
            <w:u w:val="single"/>
          </w:rPr>
          <w:t xml:space="preserve">Illumina </w:t>
        </w:r>
        <w:proofErr w:type="spellStart"/>
        <w:r w:rsidRPr="00EA076B">
          <w:rPr>
            <w:rFonts w:ascii="open-sans" w:eastAsia="Times New Roman" w:hAnsi="open-sans" w:cs="Times New Roman"/>
            <w:color w:val="0070FF"/>
            <w:u w:val="single"/>
          </w:rPr>
          <w:t>TruSeq</w:t>
        </w:r>
        <w:proofErr w:type="spellEnd"/>
        <w:r w:rsidRPr="00EA076B">
          <w:rPr>
            <w:rFonts w:ascii="open-sans" w:eastAsia="Times New Roman" w:hAnsi="open-sans" w:cs="Times New Roman"/>
            <w:color w:val="0070FF"/>
            <w:u w:val="single"/>
          </w:rPr>
          <w:t>® RNA Sample Preparation v2 Guide</w:t>
        </w:r>
      </w:hyperlink>
      <w:r w:rsidRPr="00EA076B">
        <w:rPr>
          <w:rFonts w:ascii="open-sans" w:eastAsia="Times New Roman" w:hAnsi="open-sans" w:cs="Times New Roman"/>
          <w:color w:val="000000"/>
        </w:rPr>
        <w:t>.</w:t>
      </w:r>
    </w:p>
    <w:p w14:paraId="6A39C51D" w14:textId="77777777" w:rsidR="00EA076B" w:rsidRPr="00EA076B" w:rsidRDefault="00EA076B" w:rsidP="00EA076B">
      <w:pPr>
        <w:rPr>
          <w:rFonts w:ascii="open-sans" w:eastAsia="Times New Roman" w:hAnsi="open-sans" w:cs="Times New Roman"/>
          <w:color w:val="000000"/>
        </w:rPr>
      </w:pPr>
      <w:r w:rsidRPr="00EA076B">
        <w:rPr>
          <w:rFonts w:ascii="open-sans" w:eastAsia="Times New Roman" w:hAnsi="open-sans" w:cs="Times New Roman"/>
          <w:color w:val="000000"/>
        </w:rPr>
        <w:t>This is part 1 of the protocol, which includes (1) Purify and Fragment mRNA, (2) First Strand cDNA Synthesis, (3) Second Strand cDNA Synthesis, and (4) End Repairs. See Additional Notes for more information on robot setup.</w:t>
      </w:r>
    </w:p>
    <w:p w14:paraId="454BDA3A" w14:textId="77777777" w:rsidR="00EA076B" w:rsidRPr="00EA076B" w:rsidRDefault="00EA076B" w:rsidP="00EA076B">
      <w:pPr>
        <w:rPr>
          <w:rFonts w:ascii="open-sans" w:eastAsia="Times New Roman" w:hAnsi="open-sans" w:cs="Times New Roman"/>
          <w:color w:val="000000"/>
        </w:rPr>
      </w:pPr>
      <w:r w:rsidRPr="00EA076B">
        <w:rPr>
          <w:rFonts w:ascii="open-sans" w:eastAsia="Times New Roman" w:hAnsi="open-sans" w:cs="Times New Roman"/>
          <w:color w:val="000000"/>
        </w:rPr>
        <w:t>After these four steps carried out in this protocol, you can safely stop work and return to it at a later point. If you are stopping, seal the plate with an adhesive seal and store at -25°C to -15°C for up to 7 days.</w:t>
      </w:r>
    </w:p>
    <w:p w14:paraId="2D0425BF" w14:textId="7B31EA89" w:rsidR="00D815F6" w:rsidRDefault="00D815F6"/>
    <w:p w14:paraId="0E676DC9" w14:textId="77777777" w:rsidR="00EA076B" w:rsidRPr="00EA076B" w:rsidRDefault="00EA076B" w:rsidP="00EA076B">
      <w:pPr>
        <w:rPr>
          <w:rFonts w:ascii="open-sans" w:eastAsia="Times New Roman" w:hAnsi="open-sans" w:cs="Times New Roman"/>
          <w:color w:val="000000"/>
          <w:sz w:val="27"/>
          <w:szCs w:val="27"/>
        </w:rPr>
      </w:pPr>
      <w:r w:rsidRPr="00EA076B">
        <w:rPr>
          <w:rFonts w:ascii="open-sans" w:eastAsia="Times New Roman" w:hAnsi="open-sans" w:cs="Times New Roman"/>
          <w:color w:val="000000"/>
          <w:sz w:val="27"/>
          <w:szCs w:val="27"/>
        </w:rPr>
        <w:t>You will need:</w:t>
      </w:r>
    </w:p>
    <w:p w14:paraId="30EB7623" w14:textId="77777777" w:rsidR="00EA076B" w:rsidRPr="00EA076B" w:rsidRDefault="00EA076B" w:rsidP="00EA076B">
      <w:pPr>
        <w:numPr>
          <w:ilvl w:val="0"/>
          <w:numId w:val="2"/>
        </w:numPr>
        <w:ind w:left="0"/>
        <w:rPr>
          <w:rFonts w:ascii="open-sans" w:eastAsia="Times New Roman" w:hAnsi="open-sans" w:cs="Times New Roman"/>
          <w:color w:val="000000"/>
        </w:rPr>
      </w:pPr>
      <w:r w:rsidRPr="00EA076B">
        <w:rPr>
          <w:rFonts w:ascii="open-sans" w:eastAsia="Times New Roman" w:hAnsi="open-sans" w:cs="Times New Roman"/>
          <w:color w:val="000000"/>
        </w:rPr>
        <w:t>P10 Multi-channel Pipette</w:t>
      </w:r>
    </w:p>
    <w:p w14:paraId="541FE672" w14:textId="77777777" w:rsidR="00EA076B" w:rsidRPr="00EA076B" w:rsidRDefault="00EA076B" w:rsidP="00EA076B">
      <w:pPr>
        <w:numPr>
          <w:ilvl w:val="0"/>
          <w:numId w:val="2"/>
        </w:numPr>
        <w:ind w:left="0"/>
        <w:rPr>
          <w:rFonts w:ascii="open-sans" w:eastAsia="Times New Roman" w:hAnsi="open-sans" w:cs="Times New Roman"/>
          <w:color w:val="000000"/>
        </w:rPr>
      </w:pPr>
      <w:r w:rsidRPr="00EA076B">
        <w:rPr>
          <w:rFonts w:ascii="open-sans" w:eastAsia="Times New Roman" w:hAnsi="open-sans" w:cs="Times New Roman"/>
          <w:color w:val="000000"/>
        </w:rPr>
        <w:t>P300 Multi-channel Pipette</w:t>
      </w:r>
    </w:p>
    <w:p w14:paraId="66D87310" w14:textId="77777777" w:rsidR="00EA076B" w:rsidRPr="00EA076B" w:rsidRDefault="00EA076B" w:rsidP="00EA076B">
      <w:pPr>
        <w:numPr>
          <w:ilvl w:val="0"/>
          <w:numId w:val="2"/>
        </w:numPr>
        <w:ind w:left="0"/>
        <w:rPr>
          <w:rFonts w:ascii="open-sans" w:eastAsia="Times New Roman" w:hAnsi="open-sans" w:cs="Times New Roman"/>
          <w:color w:val="000000"/>
        </w:rPr>
      </w:pPr>
      <w:r w:rsidRPr="00EA076B">
        <w:rPr>
          <w:rFonts w:ascii="open-sans" w:eastAsia="Times New Roman" w:hAnsi="open-sans" w:cs="Times New Roman"/>
          <w:color w:val="000000"/>
        </w:rPr>
        <w:t>8-well PCR Strips</w:t>
      </w:r>
    </w:p>
    <w:p w14:paraId="18C309E0" w14:textId="77777777" w:rsidR="00EA076B" w:rsidRPr="00EA076B" w:rsidRDefault="00EA076B" w:rsidP="00EA076B">
      <w:pPr>
        <w:numPr>
          <w:ilvl w:val="0"/>
          <w:numId w:val="2"/>
        </w:numPr>
        <w:ind w:left="0"/>
        <w:rPr>
          <w:rFonts w:ascii="open-sans" w:eastAsia="Times New Roman" w:hAnsi="open-sans" w:cs="Times New Roman"/>
          <w:color w:val="000000"/>
        </w:rPr>
      </w:pPr>
      <w:hyperlink r:id="rId9" w:history="1">
        <w:proofErr w:type="spellStart"/>
        <w:r w:rsidRPr="00EA076B">
          <w:rPr>
            <w:rFonts w:ascii="open-sans" w:eastAsia="Times New Roman" w:hAnsi="open-sans" w:cs="Times New Roman"/>
            <w:color w:val="0070FF"/>
            <w:u w:val="single"/>
          </w:rPr>
          <w:t>FrameStar</w:t>
        </w:r>
        <w:proofErr w:type="spellEnd"/>
        <w:r w:rsidRPr="00EA076B">
          <w:rPr>
            <w:rFonts w:ascii="open-sans" w:eastAsia="Times New Roman" w:hAnsi="open-sans" w:cs="Times New Roman"/>
            <w:color w:val="0070FF"/>
            <w:u w:val="single"/>
          </w:rPr>
          <w:t>® 96 Well Semi-Skirted PCR Plates</w:t>
        </w:r>
      </w:hyperlink>
    </w:p>
    <w:p w14:paraId="0D5EA0C8" w14:textId="77777777" w:rsidR="00EA076B" w:rsidRPr="00EA076B" w:rsidRDefault="00EA076B" w:rsidP="00EA076B">
      <w:pPr>
        <w:numPr>
          <w:ilvl w:val="0"/>
          <w:numId w:val="2"/>
        </w:numPr>
        <w:ind w:left="0"/>
        <w:rPr>
          <w:rFonts w:ascii="open-sans" w:eastAsia="Times New Roman" w:hAnsi="open-sans" w:cs="Times New Roman"/>
          <w:color w:val="000000"/>
        </w:rPr>
      </w:pPr>
      <w:r w:rsidRPr="00EA076B">
        <w:rPr>
          <w:rFonts w:ascii="open-sans" w:eastAsia="Times New Roman" w:hAnsi="open-sans" w:cs="Times New Roman"/>
          <w:color w:val="000000"/>
        </w:rPr>
        <w:t>12-well Trough</w:t>
      </w:r>
    </w:p>
    <w:p w14:paraId="024ADA4C" w14:textId="77777777" w:rsidR="00EA076B" w:rsidRPr="00EA076B" w:rsidRDefault="00EA076B" w:rsidP="00EA076B">
      <w:pPr>
        <w:numPr>
          <w:ilvl w:val="0"/>
          <w:numId w:val="2"/>
        </w:numPr>
        <w:ind w:left="0"/>
        <w:rPr>
          <w:rFonts w:ascii="open-sans" w:eastAsia="Times New Roman" w:hAnsi="open-sans" w:cs="Times New Roman"/>
          <w:color w:val="000000"/>
        </w:rPr>
      </w:pPr>
      <w:hyperlink r:id="rId10" w:history="1">
        <w:r w:rsidRPr="00EA076B">
          <w:rPr>
            <w:rFonts w:ascii="open-sans" w:eastAsia="Times New Roman" w:hAnsi="open-sans" w:cs="Times New Roman"/>
            <w:color w:val="0070FF"/>
            <w:u w:val="single"/>
          </w:rPr>
          <w:t>Magnetic Module</w:t>
        </w:r>
      </w:hyperlink>
    </w:p>
    <w:p w14:paraId="0CA54D96" w14:textId="77777777" w:rsidR="00EA076B" w:rsidRPr="00EA076B" w:rsidRDefault="00EA076B" w:rsidP="00EA076B">
      <w:pPr>
        <w:numPr>
          <w:ilvl w:val="0"/>
          <w:numId w:val="2"/>
        </w:numPr>
        <w:ind w:left="0"/>
        <w:rPr>
          <w:rFonts w:ascii="open-sans" w:eastAsia="Times New Roman" w:hAnsi="open-sans" w:cs="Times New Roman"/>
          <w:color w:val="000000"/>
        </w:rPr>
      </w:pPr>
      <w:hyperlink r:id="rId11" w:history="1">
        <w:r w:rsidRPr="00EA076B">
          <w:rPr>
            <w:rFonts w:ascii="open-sans" w:eastAsia="Times New Roman" w:hAnsi="open-sans" w:cs="Times New Roman"/>
            <w:color w:val="0070FF"/>
            <w:u w:val="single"/>
          </w:rPr>
          <w:t>Temperature Module + Aluminum Block</w:t>
        </w:r>
      </w:hyperlink>
    </w:p>
    <w:p w14:paraId="3C9E1AE8" w14:textId="77777777" w:rsidR="00EA076B" w:rsidRPr="00EA076B" w:rsidRDefault="00EA076B" w:rsidP="00EA076B">
      <w:pPr>
        <w:numPr>
          <w:ilvl w:val="0"/>
          <w:numId w:val="2"/>
        </w:numPr>
        <w:ind w:left="0"/>
        <w:rPr>
          <w:rFonts w:ascii="open-sans" w:eastAsia="Times New Roman" w:hAnsi="open-sans" w:cs="Times New Roman"/>
          <w:color w:val="000000"/>
        </w:rPr>
      </w:pPr>
      <w:r w:rsidRPr="00EA076B">
        <w:rPr>
          <w:rFonts w:ascii="open-sans" w:eastAsia="Times New Roman" w:hAnsi="open-sans" w:cs="Times New Roman"/>
          <w:color w:val="000000"/>
        </w:rPr>
        <w:t xml:space="preserve">10 </w:t>
      </w:r>
      <w:proofErr w:type="spellStart"/>
      <w:r w:rsidRPr="00EA076B">
        <w:rPr>
          <w:rFonts w:ascii="open-sans" w:eastAsia="Times New Roman" w:hAnsi="open-sans" w:cs="Times New Roman"/>
          <w:color w:val="000000"/>
        </w:rPr>
        <w:t>uL</w:t>
      </w:r>
      <w:proofErr w:type="spellEnd"/>
      <w:r w:rsidRPr="00EA076B">
        <w:rPr>
          <w:rFonts w:ascii="open-sans" w:eastAsia="Times New Roman" w:hAnsi="open-sans" w:cs="Times New Roman"/>
          <w:color w:val="000000"/>
        </w:rPr>
        <w:t xml:space="preserve"> Tip Racks</w:t>
      </w:r>
    </w:p>
    <w:p w14:paraId="187B1595" w14:textId="77777777" w:rsidR="00EA076B" w:rsidRPr="00EA076B" w:rsidRDefault="00EA076B" w:rsidP="00EA076B">
      <w:pPr>
        <w:numPr>
          <w:ilvl w:val="0"/>
          <w:numId w:val="2"/>
        </w:numPr>
        <w:ind w:left="0"/>
        <w:rPr>
          <w:rFonts w:ascii="open-sans" w:eastAsia="Times New Roman" w:hAnsi="open-sans" w:cs="Times New Roman"/>
          <w:color w:val="000000"/>
        </w:rPr>
      </w:pPr>
      <w:r w:rsidRPr="00EA076B">
        <w:rPr>
          <w:rFonts w:ascii="open-sans" w:eastAsia="Times New Roman" w:hAnsi="open-sans" w:cs="Times New Roman"/>
          <w:color w:val="000000"/>
        </w:rPr>
        <w:t xml:space="preserve">200 </w:t>
      </w:r>
      <w:proofErr w:type="spellStart"/>
      <w:r w:rsidRPr="00EA076B">
        <w:rPr>
          <w:rFonts w:ascii="open-sans" w:eastAsia="Times New Roman" w:hAnsi="open-sans" w:cs="Times New Roman"/>
          <w:color w:val="000000"/>
        </w:rPr>
        <w:t>uL</w:t>
      </w:r>
      <w:proofErr w:type="spellEnd"/>
      <w:r w:rsidRPr="00EA076B">
        <w:rPr>
          <w:rFonts w:ascii="open-sans" w:eastAsia="Times New Roman" w:hAnsi="open-sans" w:cs="Times New Roman"/>
          <w:color w:val="000000"/>
        </w:rPr>
        <w:t xml:space="preserve"> Tip Racks</w:t>
      </w:r>
    </w:p>
    <w:p w14:paraId="44FF7D75" w14:textId="44F7C17B" w:rsidR="00EA076B" w:rsidRDefault="00EA076B"/>
    <w:p w14:paraId="2396F3E7" w14:textId="77777777" w:rsidR="00EA076B" w:rsidRPr="00EA076B" w:rsidRDefault="00EA076B" w:rsidP="00EA076B">
      <w:pPr>
        <w:pBdr>
          <w:bottom w:val="single" w:sz="12" w:space="9" w:color="EEEEEE"/>
        </w:pBdr>
        <w:outlineLvl w:val="2"/>
        <w:rPr>
          <w:rFonts w:ascii="open-sans" w:eastAsia="Times New Roman" w:hAnsi="open-sans" w:cs="Times New Roman"/>
          <w:b/>
          <w:bCs/>
          <w:sz w:val="36"/>
          <w:szCs w:val="36"/>
        </w:rPr>
      </w:pPr>
      <w:r w:rsidRPr="00EA076B">
        <w:rPr>
          <w:rFonts w:ascii="open-sans" w:eastAsia="Times New Roman" w:hAnsi="open-sans" w:cs="Times New Roman"/>
          <w:b/>
          <w:bCs/>
          <w:sz w:val="36"/>
          <w:szCs w:val="36"/>
        </w:rPr>
        <w:t>Process </w:t>
      </w:r>
    </w:p>
    <w:p w14:paraId="7117A73A" w14:textId="77777777" w:rsidR="00EA076B" w:rsidRPr="00EA076B" w:rsidRDefault="00EA076B" w:rsidP="00EA076B">
      <w:pPr>
        <w:numPr>
          <w:ilvl w:val="0"/>
          <w:numId w:val="3"/>
        </w:numPr>
        <w:spacing w:line="360" w:lineRule="atLeast"/>
        <w:ind w:left="0"/>
        <w:rPr>
          <w:rFonts w:ascii="Times New Roman" w:eastAsia="Times New Roman" w:hAnsi="Times New Roman" w:cs="Times New Roman"/>
        </w:rPr>
      </w:pPr>
      <w:r w:rsidRPr="00EA076B">
        <w:rPr>
          <w:rFonts w:ascii="Times New Roman" w:eastAsia="Times New Roman" w:hAnsi="Times New Roman" w:cs="Times New Roman"/>
        </w:rPr>
        <w:t>Download your protocol.</w:t>
      </w:r>
    </w:p>
    <w:p w14:paraId="337752C2" w14:textId="77777777" w:rsidR="00EA076B" w:rsidRPr="00EA076B" w:rsidRDefault="00EA076B" w:rsidP="00EA076B">
      <w:pPr>
        <w:numPr>
          <w:ilvl w:val="0"/>
          <w:numId w:val="3"/>
        </w:numPr>
        <w:spacing w:line="360" w:lineRule="atLeast"/>
        <w:ind w:left="0"/>
        <w:rPr>
          <w:rFonts w:ascii="Times New Roman" w:eastAsia="Times New Roman" w:hAnsi="Times New Roman" w:cs="Times New Roman"/>
        </w:rPr>
      </w:pPr>
      <w:r w:rsidRPr="00EA076B">
        <w:rPr>
          <w:rFonts w:ascii="Times New Roman" w:eastAsia="Times New Roman" w:hAnsi="Times New Roman" w:cs="Times New Roman"/>
        </w:rPr>
        <w:t>Upload your protocol into the </w:t>
      </w:r>
      <w:hyperlink r:id="rId12" w:history="1">
        <w:r w:rsidRPr="00EA076B">
          <w:rPr>
            <w:rFonts w:ascii="Times New Roman" w:eastAsia="Times New Roman" w:hAnsi="Times New Roman" w:cs="Times New Roman"/>
            <w:color w:val="0070FF"/>
            <w:u w:val="single"/>
          </w:rPr>
          <w:t>OT App</w:t>
        </w:r>
      </w:hyperlink>
      <w:r w:rsidRPr="00EA076B">
        <w:rPr>
          <w:rFonts w:ascii="Times New Roman" w:eastAsia="Times New Roman" w:hAnsi="Times New Roman" w:cs="Times New Roman"/>
        </w:rPr>
        <w:t>.</w:t>
      </w:r>
    </w:p>
    <w:p w14:paraId="03AEAB88" w14:textId="77777777" w:rsidR="00EA076B" w:rsidRPr="00EA076B" w:rsidRDefault="00EA076B" w:rsidP="00EA076B">
      <w:pPr>
        <w:numPr>
          <w:ilvl w:val="0"/>
          <w:numId w:val="3"/>
        </w:numPr>
        <w:spacing w:line="360" w:lineRule="atLeast"/>
        <w:ind w:left="0"/>
        <w:rPr>
          <w:rFonts w:ascii="Times New Roman" w:eastAsia="Times New Roman" w:hAnsi="Times New Roman" w:cs="Times New Roman"/>
        </w:rPr>
      </w:pPr>
      <w:r w:rsidRPr="00EA076B">
        <w:rPr>
          <w:rFonts w:ascii="Times New Roman" w:eastAsia="Times New Roman" w:hAnsi="Times New Roman" w:cs="Times New Roman"/>
        </w:rPr>
        <w:t>Set up your deck according to the deck map.</w:t>
      </w:r>
    </w:p>
    <w:p w14:paraId="5EF725B8" w14:textId="77777777" w:rsidR="00EA076B" w:rsidRPr="00EA076B" w:rsidRDefault="00EA076B" w:rsidP="00EA076B">
      <w:pPr>
        <w:numPr>
          <w:ilvl w:val="0"/>
          <w:numId w:val="3"/>
        </w:numPr>
        <w:spacing w:line="360" w:lineRule="atLeast"/>
        <w:ind w:left="0"/>
        <w:rPr>
          <w:rFonts w:ascii="Times New Roman" w:eastAsia="Times New Roman" w:hAnsi="Times New Roman" w:cs="Times New Roman"/>
        </w:rPr>
      </w:pPr>
      <w:r w:rsidRPr="00EA076B">
        <w:rPr>
          <w:rFonts w:ascii="Times New Roman" w:eastAsia="Times New Roman" w:hAnsi="Times New Roman" w:cs="Times New Roman"/>
        </w:rPr>
        <w:t xml:space="preserve">Calibrate your labware, </w:t>
      </w:r>
      <w:proofErr w:type="spellStart"/>
      <w:r w:rsidRPr="00EA076B">
        <w:rPr>
          <w:rFonts w:ascii="Times New Roman" w:eastAsia="Times New Roman" w:hAnsi="Times New Roman" w:cs="Times New Roman"/>
        </w:rPr>
        <w:t>tiprack</w:t>
      </w:r>
      <w:proofErr w:type="spellEnd"/>
      <w:r w:rsidRPr="00EA076B">
        <w:rPr>
          <w:rFonts w:ascii="Times New Roman" w:eastAsia="Times New Roman" w:hAnsi="Times New Roman" w:cs="Times New Roman"/>
        </w:rPr>
        <w:t xml:space="preserve"> and pipette using the OT App. For calibration tips, check out our </w:t>
      </w:r>
      <w:hyperlink r:id="rId13" w:history="1">
        <w:r w:rsidRPr="00EA076B">
          <w:rPr>
            <w:rFonts w:ascii="Times New Roman" w:eastAsia="Times New Roman" w:hAnsi="Times New Roman" w:cs="Times New Roman"/>
            <w:color w:val="0070FF"/>
            <w:u w:val="single"/>
          </w:rPr>
          <w:t>support article</w:t>
        </w:r>
      </w:hyperlink>
      <w:r w:rsidRPr="00EA076B">
        <w:rPr>
          <w:rFonts w:ascii="Times New Roman" w:eastAsia="Times New Roman" w:hAnsi="Times New Roman" w:cs="Times New Roman"/>
        </w:rPr>
        <w:t>.</w:t>
      </w:r>
    </w:p>
    <w:p w14:paraId="4A6EEF37" w14:textId="56869777" w:rsidR="00EA076B" w:rsidRDefault="00EA076B" w:rsidP="00EA076B">
      <w:pPr>
        <w:numPr>
          <w:ilvl w:val="0"/>
          <w:numId w:val="3"/>
        </w:numPr>
        <w:spacing w:line="360" w:lineRule="atLeast"/>
        <w:ind w:left="0"/>
        <w:rPr>
          <w:rFonts w:ascii="Times New Roman" w:eastAsia="Times New Roman" w:hAnsi="Times New Roman" w:cs="Times New Roman"/>
        </w:rPr>
      </w:pPr>
      <w:r w:rsidRPr="00EA076B">
        <w:rPr>
          <w:rFonts w:ascii="Times New Roman" w:eastAsia="Times New Roman" w:hAnsi="Times New Roman" w:cs="Times New Roman"/>
        </w:rPr>
        <w:t>Hit "Run".</w:t>
      </w:r>
    </w:p>
    <w:p w14:paraId="046D8FEB" w14:textId="7A36DC1F" w:rsidR="00EA076B" w:rsidRDefault="00EA076B" w:rsidP="00EA076B">
      <w:pPr>
        <w:spacing w:line="360" w:lineRule="atLeast"/>
        <w:rPr>
          <w:rFonts w:ascii="Times New Roman" w:eastAsia="Times New Roman" w:hAnsi="Times New Roman" w:cs="Times New Roman"/>
        </w:rPr>
      </w:pPr>
    </w:p>
    <w:p w14:paraId="25A7827B" w14:textId="77777777" w:rsidR="00EA076B" w:rsidRPr="00EA076B" w:rsidRDefault="00EA076B" w:rsidP="00EA076B">
      <w:pPr>
        <w:spacing w:line="360" w:lineRule="atLeast"/>
        <w:rPr>
          <w:rFonts w:ascii="Times New Roman" w:eastAsia="Times New Roman" w:hAnsi="Times New Roman" w:cs="Times New Roman"/>
        </w:rPr>
      </w:pPr>
    </w:p>
    <w:p w14:paraId="1CDBF5FC" w14:textId="77777777" w:rsidR="00EA076B" w:rsidRPr="00EA076B" w:rsidRDefault="00EA076B" w:rsidP="00EA076B">
      <w:pPr>
        <w:pBdr>
          <w:bottom w:val="single" w:sz="12" w:space="9" w:color="EEEEEE"/>
        </w:pBdr>
        <w:outlineLvl w:val="2"/>
        <w:rPr>
          <w:rFonts w:ascii="open-sans" w:eastAsia="Times New Roman" w:hAnsi="open-sans" w:cs="Times New Roman"/>
          <w:b/>
          <w:bCs/>
          <w:color w:val="000000"/>
          <w:sz w:val="36"/>
          <w:szCs w:val="36"/>
        </w:rPr>
      </w:pPr>
      <w:r w:rsidRPr="00EA076B">
        <w:rPr>
          <w:rFonts w:ascii="open-sans" w:eastAsia="Times New Roman" w:hAnsi="open-sans" w:cs="Times New Roman"/>
          <w:b/>
          <w:bCs/>
          <w:color w:val="000000"/>
          <w:sz w:val="36"/>
          <w:szCs w:val="36"/>
        </w:rPr>
        <w:lastRenderedPageBreak/>
        <w:t>Additional Notes </w:t>
      </w:r>
    </w:p>
    <w:p w14:paraId="3D7898B1" w14:textId="77777777" w:rsidR="00EA076B" w:rsidRPr="00EA076B" w:rsidRDefault="00EA076B" w:rsidP="00EA076B">
      <w:pPr>
        <w:rPr>
          <w:rFonts w:ascii="Times New Roman" w:eastAsia="Times New Roman" w:hAnsi="Times New Roman" w:cs="Times New Roman"/>
        </w:rPr>
      </w:pPr>
    </w:p>
    <w:p w14:paraId="3D04CD9F" w14:textId="0A955B66" w:rsidR="00EA076B" w:rsidRPr="00EA076B" w:rsidRDefault="00EA076B" w:rsidP="00EA076B">
      <w:pPr>
        <w:rPr>
          <w:rFonts w:ascii="Times New Roman" w:eastAsia="Times New Roman" w:hAnsi="Times New Roman" w:cs="Times New Roman"/>
        </w:rPr>
      </w:pPr>
      <w:r w:rsidRPr="00EA076B">
        <w:rPr>
          <w:rFonts w:ascii="Times New Roman" w:eastAsia="Times New Roman" w:hAnsi="Times New Roman" w:cs="Times New Roman"/>
        </w:rPr>
        <w:fldChar w:fldCharType="begin"/>
      </w:r>
      <w:r w:rsidRPr="00EA076B">
        <w:rPr>
          <w:rFonts w:ascii="Times New Roman" w:eastAsia="Times New Roman" w:hAnsi="Times New Roman" w:cs="Times New Roman"/>
        </w:rPr>
        <w:instrText xml:space="preserve"> INCLUDEPICTURE "/var/folders/6n/t7qx9ybn2394hsly6_q3c898tq8yzn/T/com.microsoft.Word/WebArchiveCopyPasteTempFiles/trough.png" \* MERGEFORMATINET </w:instrText>
      </w:r>
      <w:r w:rsidRPr="00EA076B">
        <w:rPr>
          <w:rFonts w:ascii="Times New Roman" w:eastAsia="Times New Roman" w:hAnsi="Times New Roman" w:cs="Times New Roman"/>
        </w:rPr>
        <w:fldChar w:fldCharType="separate"/>
      </w:r>
      <w:r w:rsidRPr="00EA076B">
        <w:rPr>
          <w:rFonts w:ascii="Times New Roman" w:eastAsia="Times New Roman" w:hAnsi="Times New Roman" w:cs="Times New Roman"/>
          <w:noProof/>
        </w:rPr>
        <w:drawing>
          <wp:inline distT="0" distB="0" distL="0" distR="0" wp14:anchorId="47E87CB4" wp14:editId="1C481548">
            <wp:extent cx="5587139" cy="3728341"/>
            <wp:effectExtent l="12700" t="12700" r="13970" b="18415"/>
            <wp:docPr id="1" name="Picture 1" descr="t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ug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5503" cy="3733922"/>
                    </a:xfrm>
                    <a:prstGeom prst="rect">
                      <a:avLst/>
                    </a:prstGeom>
                    <a:noFill/>
                    <a:ln>
                      <a:solidFill>
                        <a:schemeClr val="accent1"/>
                      </a:solidFill>
                    </a:ln>
                  </pic:spPr>
                </pic:pic>
              </a:graphicData>
            </a:graphic>
          </wp:inline>
        </w:drawing>
      </w:r>
      <w:r w:rsidRPr="00EA076B">
        <w:rPr>
          <w:rFonts w:ascii="Times New Roman" w:eastAsia="Times New Roman" w:hAnsi="Times New Roman" w:cs="Times New Roman"/>
        </w:rPr>
        <w:fldChar w:fldCharType="end"/>
      </w:r>
    </w:p>
    <w:p w14:paraId="505D3340" w14:textId="05B157DF" w:rsidR="00EA076B" w:rsidRPr="00EA076B" w:rsidRDefault="00EA076B" w:rsidP="00EA076B">
      <w:pPr>
        <w:rPr>
          <w:rFonts w:ascii="Times New Roman" w:eastAsia="Times New Roman" w:hAnsi="Times New Roman" w:cs="Times New Roman"/>
        </w:rPr>
      </w:pPr>
      <w:r w:rsidRPr="00EA076B">
        <w:rPr>
          <w:rFonts w:ascii="Times New Roman" w:eastAsia="Times New Roman" w:hAnsi="Times New Roman" w:cs="Times New Roman"/>
        </w:rPr>
        <w:fldChar w:fldCharType="begin"/>
      </w:r>
      <w:r w:rsidRPr="00EA076B">
        <w:rPr>
          <w:rFonts w:ascii="Times New Roman" w:eastAsia="Times New Roman" w:hAnsi="Times New Roman" w:cs="Times New Roman"/>
        </w:rPr>
        <w:instrText xml:space="preserve"> INCLUDEPICTURE "/var/folders/6n/t7qx9ybn2394hsly6_q3c898tq8yzn/T/com.microsoft.Word/WebArchiveCopyPasteTempFiles/pcr.png" \* MERGEFORMATINET </w:instrText>
      </w:r>
      <w:r w:rsidRPr="00EA076B">
        <w:rPr>
          <w:rFonts w:ascii="Times New Roman" w:eastAsia="Times New Roman" w:hAnsi="Times New Roman" w:cs="Times New Roman"/>
        </w:rPr>
        <w:fldChar w:fldCharType="separate"/>
      </w:r>
      <w:r w:rsidRPr="00EA076B">
        <w:rPr>
          <w:rFonts w:ascii="Times New Roman" w:eastAsia="Times New Roman" w:hAnsi="Times New Roman" w:cs="Times New Roman"/>
          <w:noProof/>
        </w:rPr>
        <w:drawing>
          <wp:inline distT="0" distB="0" distL="0" distR="0" wp14:anchorId="4276530F" wp14:editId="05E7C371">
            <wp:extent cx="5408040" cy="3518115"/>
            <wp:effectExtent l="12700" t="12700" r="15240" b="12700"/>
            <wp:docPr id="2" name="Picture 2" descr="p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0245" cy="3526055"/>
                    </a:xfrm>
                    <a:prstGeom prst="rect">
                      <a:avLst/>
                    </a:prstGeom>
                    <a:noFill/>
                    <a:ln>
                      <a:solidFill>
                        <a:schemeClr val="accent1"/>
                      </a:solidFill>
                    </a:ln>
                  </pic:spPr>
                </pic:pic>
              </a:graphicData>
            </a:graphic>
          </wp:inline>
        </w:drawing>
      </w:r>
      <w:r w:rsidRPr="00EA076B">
        <w:rPr>
          <w:rFonts w:ascii="Times New Roman" w:eastAsia="Times New Roman" w:hAnsi="Times New Roman" w:cs="Times New Roman"/>
        </w:rPr>
        <w:fldChar w:fldCharType="end"/>
      </w:r>
    </w:p>
    <w:p w14:paraId="6FC6690B" w14:textId="27417C3A" w:rsidR="00EA076B" w:rsidRDefault="00EA076B"/>
    <w:p w14:paraId="51BAB7B7" w14:textId="77777777" w:rsidR="00EA076B" w:rsidRPr="00EA076B" w:rsidRDefault="00EA076B" w:rsidP="00EA076B">
      <w:pPr>
        <w:rPr>
          <w:rFonts w:ascii="open-sans" w:eastAsia="Times New Roman" w:hAnsi="open-sans" w:cs="Times New Roman"/>
          <w:color w:val="000000"/>
          <w:sz w:val="27"/>
          <w:szCs w:val="27"/>
        </w:rPr>
      </w:pPr>
      <w:r w:rsidRPr="00EA076B">
        <w:rPr>
          <w:rFonts w:ascii="open-sans" w:eastAsia="Times New Roman" w:hAnsi="open-sans" w:cs="Times New Roman"/>
          <w:color w:val="000000"/>
          <w:sz w:val="27"/>
          <w:szCs w:val="27"/>
        </w:rPr>
        <w:lastRenderedPageBreak/>
        <w:t>To start your protocol, follow Configuration 1. Your sample plate needs to be placed in slot 1. Throughout the protocol, you will need to move certain labware around. Please follow the instructions in the Run log on the App carefully before resuming the protocol.</w:t>
      </w:r>
    </w:p>
    <w:p w14:paraId="0326D2DB" w14:textId="2D2BDB59" w:rsidR="00EA076B" w:rsidRPr="00EA076B" w:rsidRDefault="00EA076B" w:rsidP="00EA076B">
      <w:pPr>
        <w:jc w:val="center"/>
        <w:rPr>
          <w:rFonts w:ascii="open-sans" w:eastAsia="Times New Roman" w:hAnsi="open-sans" w:cs="Times New Roman"/>
          <w:color w:val="000000"/>
          <w:sz w:val="27"/>
          <w:szCs w:val="27"/>
        </w:rPr>
      </w:pPr>
      <w:r w:rsidRPr="00EA076B">
        <w:rPr>
          <w:rFonts w:ascii="open-sans" w:eastAsia="Times New Roman" w:hAnsi="open-sans" w:cs="Times New Roman"/>
          <w:color w:val="000000"/>
          <w:sz w:val="27"/>
          <w:szCs w:val="27"/>
        </w:rPr>
        <w:fldChar w:fldCharType="begin"/>
      </w:r>
      <w:r w:rsidRPr="00EA076B">
        <w:rPr>
          <w:rFonts w:ascii="open-sans" w:eastAsia="Times New Roman" w:hAnsi="open-sans" w:cs="Times New Roman"/>
          <w:color w:val="000000"/>
          <w:sz w:val="27"/>
          <w:szCs w:val="27"/>
        </w:rPr>
        <w:instrText xml:space="preserve"> INCLUDEPICTURE "/var/folders/6n/t7qx9ybn2394hsly6_q3c898tq8yzn/T/com.microsoft.Word/WebArchiveCopyPasteTempFiles/config12.png" \* MERGEFORMATINET </w:instrText>
      </w:r>
      <w:r w:rsidRPr="00EA076B">
        <w:rPr>
          <w:rFonts w:ascii="open-sans" w:eastAsia="Times New Roman" w:hAnsi="open-sans" w:cs="Times New Roman"/>
          <w:color w:val="000000"/>
          <w:sz w:val="27"/>
          <w:szCs w:val="27"/>
        </w:rPr>
        <w:fldChar w:fldCharType="separate"/>
      </w:r>
      <w:r w:rsidRPr="00EA076B">
        <w:rPr>
          <w:rFonts w:ascii="open-sans" w:eastAsia="Times New Roman" w:hAnsi="open-sans" w:cs="Times New Roman"/>
          <w:noProof/>
          <w:color w:val="000000"/>
          <w:sz w:val="27"/>
          <w:szCs w:val="27"/>
        </w:rPr>
        <w:drawing>
          <wp:inline distT="0" distB="0" distL="0" distR="0" wp14:anchorId="49646849" wp14:editId="1BF4B0F8">
            <wp:extent cx="5180931" cy="7222210"/>
            <wp:effectExtent l="0" t="0" r="1270" b="4445"/>
            <wp:docPr id="4" name="Picture 4" descr="con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1850" cy="7237431"/>
                    </a:xfrm>
                    <a:prstGeom prst="rect">
                      <a:avLst/>
                    </a:prstGeom>
                    <a:noFill/>
                    <a:ln>
                      <a:noFill/>
                    </a:ln>
                  </pic:spPr>
                </pic:pic>
              </a:graphicData>
            </a:graphic>
          </wp:inline>
        </w:drawing>
      </w:r>
      <w:r w:rsidRPr="00EA076B">
        <w:rPr>
          <w:rFonts w:ascii="open-sans" w:eastAsia="Times New Roman" w:hAnsi="open-sans" w:cs="Times New Roman"/>
          <w:color w:val="000000"/>
          <w:sz w:val="27"/>
          <w:szCs w:val="27"/>
        </w:rPr>
        <w:fldChar w:fldCharType="end"/>
      </w:r>
      <w:bookmarkStart w:id="0" w:name="_GoBack"/>
      <w:bookmarkEnd w:id="0"/>
    </w:p>
    <w:p w14:paraId="16477D10" w14:textId="1535D67D" w:rsidR="00EA076B" w:rsidRPr="00EA076B" w:rsidRDefault="00EA076B" w:rsidP="00EA076B">
      <w:pPr>
        <w:jc w:val="center"/>
        <w:rPr>
          <w:rFonts w:ascii="open-sans" w:eastAsia="Times New Roman" w:hAnsi="open-sans" w:cs="Times New Roman"/>
          <w:color w:val="000000"/>
          <w:sz w:val="27"/>
          <w:szCs w:val="27"/>
        </w:rPr>
      </w:pPr>
      <w:r w:rsidRPr="00EA076B">
        <w:rPr>
          <w:rFonts w:ascii="open-sans" w:eastAsia="Times New Roman" w:hAnsi="open-sans" w:cs="Times New Roman"/>
          <w:color w:val="000000"/>
          <w:sz w:val="27"/>
          <w:szCs w:val="27"/>
        </w:rPr>
        <w:lastRenderedPageBreak/>
        <w:fldChar w:fldCharType="begin"/>
      </w:r>
      <w:r w:rsidRPr="00EA076B">
        <w:rPr>
          <w:rFonts w:ascii="open-sans" w:eastAsia="Times New Roman" w:hAnsi="open-sans" w:cs="Times New Roman"/>
          <w:color w:val="000000"/>
          <w:sz w:val="27"/>
          <w:szCs w:val="27"/>
        </w:rPr>
        <w:instrText xml:space="preserve"> INCLUDEPICTURE "/var/folders/6n/t7qx9ybn2394hsly6_q3c898tq8yzn/T/com.microsoft.Word/WebArchiveCopyPasteTempFiles/config34.png" \* MERGEFORMATINET </w:instrText>
      </w:r>
      <w:r w:rsidRPr="00EA076B">
        <w:rPr>
          <w:rFonts w:ascii="open-sans" w:eastAsia="Times New Roman" w:hAnsi="open-sans" w:cs="Times New Roman"/>
          <w:color w:val="000000"/>
          <w:sz w:val="27"/>
          <w:szCs w:val="27"/>
        </w:rPr>
        <w:fldChar w:fldCharType="separate"/>
      </w:r>
      <w:r w:rsidRPr="00EA076B">
        <w:rPr>
          <w:rFonts w:ascii="open-sans" w:eastAsia="Times New Roman" w:hAnsi="open-sans" w:cs="Times New Roman"/>
          <w:noProof/>
          <w:color w:val="000000"/>
          <w:sz w:val="27"/>
          <w:szCs w:val="27"/>
        </w:rPr>
        <w:drawing>
          <wp:inline distT="0" distB="0" distL="0" distR="0" wp14:anchorId="2C018792" wp14:editId="6D4AA978">
            <wp:extent cx="5184183" cy="7244663"/>
            <wp:effectExtent l="0" t="0" r="0" b="0"/>
            <wp:docPr id="3" name="Picture 3" descr="config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715" cy="7255189"/>
                    </a:xfrm>
                    <a:prstGeom prst="rect">
                      <a:avLst/>
                    </a:prstGeom>
                    <a:noFill/>
                    <a:ln>
                      <a:noFill/>
                    </a:ln>
                  </pic:spPr>
                </pic:pic>
              </a:graphicData>
            </a:graphic>
          </wp:inline>
        </w:drawing>
      </w:r>
      <w:r w:rsidRPr="00EA076B">
        <w:rPr>
          <w:rFonts w:ascii="open-sans" w:eastAsia="Times New Roman" w:hAnsi="open-sans" w:cs="Times New Roman"/>
          <w:color w:val="000000"/>
          <w:sz w:val="27"/>
          <w:szCs w:val="27"/>
        </w:rPr>
        <w:fldChar w:fldCharType="end"/>
      </w:r>
    </w:p>
    <w:sectPr w:rsidR="00EA076B" w:rsidRPr="00EA076B" w:rsidSect="0081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062A"/>
    <w:multiLevelType w:val="multilevel"/>
    <w:tmpl w:val="5992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55DB3"/>
    <w:multiLevelType w:val="multilevel"/>
    <w:tmpl w:val="BF78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11DD2"/>
    <w:multiLevelType w:val="multilevel"/>
    <w:tmpl w:val="4E06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6B"/>
    <w:rsid w:val="00814250"/>
    <w:rsid w:val="00D815F6"/>
    <w:rsid w:val="00EA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367837"/>
  <w15:chartTrackingRefBased/>
  <w15:docId w15:val="{2EDA35C4-3974-1E49-BFC4-E5C54601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76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A076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7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A076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A076B"/>
  </w:style>
  <w:style w:type="paragraph" w:styleId="NormalWeb">
    <w:name w:val="Normal (Web)"/>
    <w:basedOn w:val="Normal"/>
    <w:uiPriority w:val="99"/>
    <w:semiHidden/>
    <w:unhideWhenUsed/>
    <w:rsid w:val="00EA07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A07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3308">
      <w:bodyDiv w:val="1"/>
      <w:marLeft w:val="0"/>
      <w:marRight w:val="0"/>
      <w:marTop w:val="0"/>
      <w:marBottom w:val="0"/>
      <w:divBdr>
        <w:top w:val="none" w:sz="0" w:space="0" w:color="auto"/>
        <w:left w:val="none" w:sz="0" w:space="0" w:color="auto"/>
        <w:bottom w:val="none" w:sz="0" w:space="0" w:color="auto"/>
        <w:right w:val="none" w:sz="0" w:space="0" w:color="auto"/>
      </w:divBdr>
    </w:div>
    <w:div w:id="890848775">
      <w:bodyDiv w:val="1"/>
      <w:marLeft w:val="0"/>
      <w:marRight w:val="0"/>
      <w:marTop w:val="0"/>
      <w:marBottom w:val="0"/>
      <w:divBdr>
        <w:top w:val="none" w:sz="0" w:space="0" w:color="auto"/>
        <w:left w:val="none" w:sz="0" w:space="0" w:color="auto"/>
        <w:bottom w:val="none" w:sz="0" w:space="0" w:color="auto"/>
        <w:right w:val="none" w:sz="0" w:space="0" w:color="auto"/>
      </w:divBdr>
      <w:divsChild>
        <w:div w:id="337853041">
          <w:marLeft w:val="0"/>
          <w:marRight w:val="0"/>
          <w:marTop w:val="0"/>
          <w:marBottom w:val="0"/>
          <w:divBdr>
            <w:top w:val="none" w:sz="0" w:space="0" w:color="auto"/>
            <w:left w:val="none" w:sz="0" w:space="0" w:color="auto"/>
            <w:bottom w:val="single" w:sz="12" w:space="0" w:color="EEEEEE"/>
            <w:right w:val="none" w:sz="0" w:space="0" w:color="auto"/>
          </w:divBdr>
          <w:divsChild>
            <w:div w:id="1459568948">
              <w:marLeft w:val="0"/>
              <w:marRight w:val="0"/>
              <w:marTop w:val="0"/>
              <w:marBottom w:val="0"/>
              <w:divBdr>
                <w:top w:val="none" w:sz="0" w:space="0" w:color="auto"/>
                <w:left w:val="none" w:sz="0" w:space="0" w:color="auto"/>
                <w:bottom w:val="none" w:sz="0" w:space="0" w:color="auto"/>
                <w:right w:val="none" w:sz="0" w:space="0" w:color="auto"/>
              </w:divBdr>
            </w:div>
          </w:divsChild>
        </w:div>
        <w:div w:id="1062365019">
          <w:marLeft w:val="0"/>
          <w:marRight w:val="0"/>
          <w:marTop w:val="0"/>
          <w:marBottom w:val="0"/>
          <w:divBdr>
            <w:top w:val="none" w:sz="0" w:space="0" w:color="auto"/>
            <w:left w:val="none" w:sz="0" w:space="0" w:color="auto"/>
            <w:bottom w:val="none" w:sz="0" w:space="0" w:color="auto"/>
            <w:right w:val="none" w:sz="0" w:space="0" w:color="auto"/>
          </w:divBdr>
          <w:divsChild>
            <w:div w:id="317921977">
              <w:marLeft w:val="0"/>
              <w:marRight w:val="0"/>
              <w:marTop w:val="0"/>
              <w:marBottom w:val="0"/>
              <w:divBdr>
                <w:top w:val="none" w:sz="0" w:space="0" w:color="auto"/>
                <w:left w:val="none" w:sz="0" w:space="0" w:color="auto"/>
                <w:bottom w:val="none" w:sz="0" w:space="0" w:color="auto"/>
                <w:right w:val="none" w:sz="0" w:space="0" w:color="auto"/>
              </w:divBdr>
              <w:divsChild>
                <w:div w:id="543371663">
                  <w:marLeft w:val="0"/>
                  <w:marRight w:val="0"/>
                  <w:marTop w:val="0"/>
                  <w:marBottom w:val="0"/>
                  <w:divBdr>
                    <w:top w:val="none" w:sz="0" w:space="0" w:color="auto"/>
                    <w:left w:val="none" w:sz="0" w:space="0" w:color="auto"/>
                    <w:bottom w:val="none" w:sz="0" w:space="0" w:color="auto"/>
                    <w:right w:val="none" w:sz="0" w:space="0" w:color="auto"/>
                  </w:divBdr>
                  <w:divsChild>
                    <w:div w:id="626743039">
                      <w:marLeft w:val="0"/>
                      <w:marRight w:val="0"/>
                      <w:marTop w:val="0"/>
                      <w:marBottom w:val="0"/>
                      <w:divBdr>
                        <w:top w:val="none" w:sz="0" w:space="0" w:color="auto"/>
                        <w:left w:val="none" w:sz="0" w:space="0" w:color="auto"/>
                        <w:bottom w:val="none" w:sz="0" w:space="0" w:color="auto"/>
                        <w:right w:val="none" w:sz="0" w:space="0" w:color="auto"/>
                      </w:divBdr>
                    </w:div>
                  </w:divsChild>
                </w:div>
                <w:div w:id="516819882">
                  <w:marLeft w:val="0"/>
                  <w:marRight w:val="0"/>
                  <w:marTop w:val="0"/>
                  <w:marBottom w:val="0"/>
                  <w:divBdr>
                    <w:top w:val="none" w:sz="0" w:space="0" w:color="auto"/>
                    <w:left w:val="none" w:sz="0" w:space="0" w:color="auto"/>
                    <w:bottom w:val="none" w:sz="0" w:space="0" w:color="auto"/>
                    <w:right w:val="none" w:sz="0" w:space="0" w:color="auto"/>
                  </w:divBdr>
                  <w:divsChild>
                    <w:div w:id="61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78594">
      <w:bodyDiv w:val="1"/>
      <w:marLeft w:val="0"/>
      <w:marRight w:val="0"/>
      <w:marTop w:val="0"/>
      <w:marBottom w:val="0"/>
      <w:divBdr>
        <w:top w:val="none" w:sz="0" w:space="0" w:color="auto"/>
        <w:left w:val="none" w:sz="0" w:space="0" w:color="auto"/>
        <w:bottom w:val="none" w:sz="0" w:space="0" w:color="auto"/>
        <w:right w:val="none" w:sz="0" w:space="0" w:color="auto"/>
      </w:divBdr>
    </w:div>
    <w:div w:id="1181359931">
      <w:bodyDiv w:val="1"/>
      <w:marLeft w:val="0"/>
      <w:marRight w:val="0"/>
      <w:marTop w:val="0"/>
      <w:marBottom w:val="0"/>
      <w:divBdr>
        <w:top w:val="none" w:sz="0" w:space="0" w:color="auto"/>
        <w:left w:val="none" w:sz="0" w:space="0" w:color="auto"/>
        <w:bottom w:val="none" w:sz="0" w:space="0" w:color="auto"/>
        <w:right w:val="none" w:sz="0" w:space="0" w:color="auto"/>
      </w:divBdr>
      <w:divsChild>
        <w:div w:id="1173447611">
          <w:marLeft w:val="0"/>
          <w:marRight w:val="0"/>
          <w:marTop w:val="0"/>
          <w:marBottom w:val="0"/>
          <w:divBdr>
            <w:top w:val="none" w:sz="0" w:space="0" w:color="auto"/>
            <w:left w:val="none" w:sz="0" w:space="0" w:color="auto"/>
            <w:bottom w:val="none" w:sz="0" w:space="0" w:color="auto"/>
            <w:right w:val="none" w:sz="0" w:space="0" w:color="auto"/>
          </w:divBdr>
          <w:divsChild>
            <w:div w:id="131143987">
              <w:marLeft w:val="0"/>
              <w:marRight w:val="0"/>
              <w:marTop w:val="0"/>
              <w:marBottom w:val="0"/>
              <w:divBdr>
                <w:top w:val="none" w:sz="0" w:space="0" w:color="auto"/>
                <w:left w:val="none" w:sz="0" w:space="0" w:color="auto"/>
                <w:bottom w:val="none" w:sz="0" w:space="0" w:color="auto"/>
                <w:right w:val="none" w:sz="0" w:space="0" w:color="auto"/>
              </w:divBdr>
            </w:div>
          </w:divsChild>
        </w:div>
        <w:div w:id="638415044">
          <w:marLeft w:val="0"/>
          <w:marRight w:val="0"/>
          <w:marTop w:val="0"/>
          <w:marBottom w:val="0"/>
          <w:divBdr>
            <w:top w:val="none" w:sz="0" w:space="0" w:color="auto"/>
            <w:left w:val="none" w:sz="0" w:space="0" w:color="auto"/>
            <w:bottom w:val="none" w:sz="0" w:space="0" w:color="auto"/>
            <w:right w:val="none" w:sz="0" w:space="0" w:color="auto"/>
          </w:divBdr>
        </w:div>
      </w:divsChild>
    </w:div>
    <w:div w:id="1339306413">
      <w:bodyDiv w:val="1"/>
      <w:marLeft w:val="0"/>
      <w:marRight w:val="0"/>
      <w:marTop w:val="0"/>
      <w:marBottom w:val="0"/>
      <w:divBdr>
        <w:top w:val="none" w:sz="0" w:space="0" w:color="auto"/>
        <w:left w:val="none" w:sz="0" w:space="0" w:color="auto"/>
        <w:bottom w:val="none" w:sz="0" w:space="0" w:color="auto"/>
        <w:right w:val="none" w:sz="0" w:space="0" w:color="auto"/>
      </w:divBdr>
    </w:div>
    <w:div w:id="158518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illumina.com/content/dam/illumina-support/documents/documentation/chemistry_documentation/samplepreps_truseq/truseqrna/truseq-rna-sample-prep-v2-guide-15026495-f.pdf" TargetMode="External"/><Relationship Id="rId13" Type="http://schemas.openxmlformats.org/officeDocument/2006/relationships/hyperlink" Target="https://support.opentrons.com/ot-2/getting-started-software-setup/deck-calibr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tocol-delivery.protocols.opentrons.com/protocol/1559-part2" TargetMode="External"/><Relationship Id="rId12" Type="http://schemas.openxmlformats.org/officeDocument/2006/relationships/hyperlink" Target="https://opentrons.com/ot-ap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protocol-delivery.protocols.opentrons.com/protocol/1559-part1" TargetMode="External"/><Relationship Id="rId11" Type="http://schemas.openxmlformats.org/officeDocument/2006/relationships/hyperlink" Target="https://shop.opentrons.com/products/tempdeck" TargetMode="External"/><Relationship Id="rId5" Type="http://schemas.openxmlformats.org/officeDocument/2006/relationships/hyperlink" Target="http://www.opentrons.com/" TargetMode="External"/><Relationship Id="rId15" Type="http://schemas.openxmlformats.org/officeDocument/2006/relationships/image" Target="media/image2.png"/><Relationship Id="rId10" Type="http://schemas.openxmlformats.org/officeDocument/2006/relationships/hyperlink" Target="https://shop.opentrons.com/products/magde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rookslifesciences.com/products/framestar-96-well-semi-skirted-pcr-plate-abi-styl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Ahmed</dc:creator>
  <cp:keywords/>
  <dc:description/>
  <cp:lastModifiedBy>Yasir Ahmed</cp:lastModifiedBy>
  <cp:revision>1</cp:revision>
  <dcterms:created xsi:type="dcterms:W3CDTF">2020-01-17T02:24:00Z</dcterms:created>
  <dcterms:modified xsi:type="dcterms:W3CDTF">2020-01-17T02:29:00Z</dcterms:modified>
</cp:coreProperties>
</file>