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BIM Execution Plan — Aster Tower (inherited)</w:t>
      </w:r>
    </w:p>
    <w:p>
      <w:pPr>
        <w:pStyle w:val="Heading1"/>
      </w:pPr>
      <w:r>
        <w:t>1. Project information</w:t>
      </w:r>
    </w:p>
    <w:p>
      <w:r>
        <w:t>Aster Tower is a fourteen-storey mixed-use building for Meridian Estates. The project code is ASTR26 and the design team is led by Aster Studio as architect and lead appointed party.</w:t>
      </w:r>
    </w:p>
    <w:p>
      <w:r>
        <w:t>This BIM Execution Plan was issued by the client's previous consultant and adopted by the office without changes.</w:t>
      </w:r>
    </w:p>
    <w:p>
      <w:pPr>
        <w:pStyle w:val="Heading1"/>
      </w:pPr>
      <w:r>
        <w:t>2. Roles, responsibilities and authorities</w:t>
      </w:r>
    </w:p>
    <w:p>
      <w:r>
        <w:t>The BIM manager oversees the models. Discipline leads are responsible for the quality of their own models.</w:t>
      </w:r>
    </w:p>
    <w:p>
      <w:r>
        <w:t>Responsibilities are described in the appointment documents and are not repeated here.</w:t>
      </w:r>
    </w:p>
    <w:p>
      <w:pPr>
        <w:pStyle w:val="Heading1"/>
      </w:pPr>
      <w:r>
        <w:t>3. Information delivery strategy</w:t>
      </w:r>
    </w:p>
    <w:p>
      <w:r>
        <w:t>Information is delivered at the end of each work stage. Models and drawings are issued together by email link.</w:t>
      </w:r>
    </w:p>
    <w:p>
      <w:r>
        <w:t>The master information delivery plan is kept as a spreadsheet by the project architect.</w:t>
      </w:r>
    </w:p>
    <w:p>
      <w:pPr>
        <w:pStyle w:val="Heading1"/>
      </w:pPr>
      <w:r>
        <w:t>4. Federation strategy and model breakdown</w:t>
      </w:r>
    </w:p>
    <w:p>
      <w:r>
        <w:t>Each discipline maintains one model. The architect federates the models every two weeks for coordination meetings.</w:t>
      </w:r>
    </w:p>
    <w:p>
      <w:pPr>
        <w:pStyle w:val="Heading1"/>
      </w:pPr>
      <w:r>
        <w:t>5. CDE and workflow</w:t>
      </w:r>
    </w:p>
    <w:p>
      <w:r>
        <w:t>The office file server is the common data environment. Work in progress is kept in the project folder, shared information in the Issued folder.</w:t>
      </w:r>
    </w:p>
    <w:p>
      <w:r>
        <w:t>Files are reviewed by the project architect before they are issued.</w:t>
      </w:r>
    </w:p>
    <w:p>
      <w:pPr>
        <w:pStyle w:val="Heading1"/>
      </w:pPr>
      <w:r>
        <w:t>6. Container naming and standards</w:t>
      </w:r>
    </w:p>
    <w:p>
      <w:r>
        <w:t>Files are named by project, discipline and a description. The office naming standard PDF applies where it does not conflict with client requirements.</w:t>
      </w:r>
    </w:p>
    <w:p>
      <w:pPr>
        <w:pStyle w:val="Heading1"/>
      </w:pPr>
      <w:r>
        <w:t>7. Level of information need (LOIN)</w:t>
      </w:r>
    </w:p>
    <w:p>
      <w:r>
        <w:t>Elements are modelled to LOD 300 at Stage 3 and LOD 350 at Stage 4 unless agreed otherwise.</w:t>
      </w:r>
    </w:p>
    <w:p>
      <w:pPr>
        <w:pStyle w:val="Heading1"/>
      </w:pPr>
      <w:r>
        <w:t>8. Methods and procedures</w:t>
      </w:r>
    </w:p>
    <w:p>
      <w:r>
        <w:t>Models are started from the office template. Worksets are created by each team as needed.</w:t>
      </w:r>
    </w:p>
    <w:p>
      <w:r>
        <w:t>Coordination issues are recorded in meeting minutes.</w:t>
      </w:r>
    </w:p>
    <w:p>
      <w:pPr>
        <w:pStyle w:val="Heading1"/>
      </w:pPr>
      <w:r>
        <w:t>9. Software and versions</w:t>
      </w:r>
    </w:p>
    <w:p>
      <w:r>
        <w:t>Autodesk Revit 2024 is used for authoring. IFC exports are made on request.</w:t>
      </w:r>
    </w:p>
    <w:p>
      <w:pPr>
        <w:pStyle w:val="Heading1"/>
      </w:pPr>
      <w:r>
        <w:t>10. Quality assurance and model checking</w:t>
      </w:r>
    </w:p>
    <w:p>
      <w:r>
        <w:t>Models are checked visually by the discipline lead before issue. Warnings are reviewed when time allows.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