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126D" w14:textId="30E3C6EC" w:rsidR="00671825" w:rsidRPr="00671825" w:rsidRDefault="003E1FA6" w:rsidP="00671825">
      <w:pPr>
        <w:bidi/>
        <w:spacing w:after="1040"/>
        <w:jc w:val="center"/>
        <w:rPr>
          <w:rFonts w:ascii="Cairo" w:hAnsi="Cairo" w:cs="Cairo"/>
        </w:rPr>
      </w:pPr>
      <w:r w:rsidRPr="00671825">
        <w:rPr>
          <w:rFonts w:ascii="Cairo" w:hAnsi="Cairo" w:cs="Cairo"/>
          <w:noProof/>
          <w:rtl/>
          <w:lang w:val="ar-JO" w:bidi="ar-JO"/>
        </w:rPr>
        <w:drawing>
          <wp:inline distT="0" distB="0" distL="0" distR="0" wp14:anchorId="06DF2ACE" wp14:editId="43F13F1F">
            <wp:extent cx="3021264" cy="1076325"/>
            <wp:effectExtent l="0" t="0" r="8255" b="0"/>
            <wp:docPr id="1" name="Picture 1" descr="شعار Solent" title="So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ent_h_png.png"/>
                    <pic:cNvPicPr/>
                  </pic:nvPicPr>
                  <pic:blipFill>
                    <a:blip r:embed="rId8"/>
                    <a:stretch>
                      <a:fillRect/>
                    </a:stretch>
                  </pic:blipFill>
                  <pic:spPr>
                    <a:xfrm>
                      <a:off x="0" y="0"/>
                      <a:ext cx="3025799" cy="1077941"/>
                    </a:xfrm>
                    <a:prstGeom prst="rect">
                      <a:avLst/>
                    </a:prstGeom>
                  </pic:spPr>
                </pic:pic>
              </a:graphicData>
            </a:graphic>
          </wp:inline>
        </w:drawing>
      </w:r>
    </w:p>
    <w:p w14:paraId="36333B1D" w14:textId="6BA423BC" w:rsidR="00C53677" w:rsidRPr="00671825" w:rsidRDefault="003E1FA6" w:rsidP="0024406F">
      <w:pPr>
        <w:bidi/>
        <w:spacing w:after="240"/>
        <w:jc w:val="center"/>
        <w:rPr>
          <w:rFonts w:ascii="Cairo" w:hAnsi="Cairo" w:cs="Cairo"/>
        </w:rPr>
      </w:pPr>
      <w:r w:rsidRPr="00671825">
        <w:rPr>
          <w:rFonts w:ascii="Cairo" w:hAnsi="Cairo" w:cs="Cairo"/>
          <w:b/>
          <w:sz w:val="58"/>
          <w:rtl/>
          <w:lang w:val="ar-JO" w:bidi="ar-JO"/>
        </w:rPr>
        <w:t>نظرة شاملة على نظام Solent</w:t>
      </w:r>
    </w:p>
    <w:p w14:paraId="666F8AE5" w14:textId="3E731C85" w:rsidR="00C53677" w:rsidRPr="00671825" w:rsidRDefault="003E1FA6" w:rsidP="0024406F">
      <w:pPr>
        <w:pBdr>
          <w:bottom w:val="single" w:sz="14" w:space="12" w:color="0F766E"/>
        </w:pBdr>
        <w:bidi/>
        <w:spacing w:after="480"/>
        <w:jc w:val="center"/>
        <w:rPr>
          <w:rFonts w:ascii="Cairo" w:hAnsi="Cairo" w:cs="Cairo"/>
        </w:rPr>
      </w:pPr>
      <w:r w:rsidRPr="00671825">
        <w:rPr>
          <w:rFonts w:ascii="Cairo" w:hAnsi="Cairo" w:cs="Cairo"/>
          <w:color w:val="0F766E"/>
          <w:sz w:val="32"/>
          <w:rtl/>
          <w:lang w:val="ar-JO" w:bidi="ar-JO"/>
        </w:rPr>
        <w:t>من تسجيل الحالة إلى الإنتاج والتسليم والحسابات</w:t>
      </w:r>
    </w:p>
    <w:p w14:paraId="60305858" w14:textId="77777777" w:rsidR="00C53677" w:rsidRPr="00671825" w:rsidRDefault="003E1FA6" w:rsidP="0024406F">
      <w:pPr>
        <w:bidi/>
        <w:spacing w:after="160"/>
        <w:jc w:val="center"/>
        <w:rPr>
          <w:rFonts w:ascii="Cairo" w:hAnsi="Cairo" w:cs="Cairo"/>
        </w:rPr>
      </w:pPr>
      <w:r w:rsidRPr="00671825">
        <w:rPr>
          <w:rFonts w:ascii="Cairo" w:hAnsi="Cairo" w:cs="Cairo"/>
          <w:b/>
          <w:sz w:val="24"/>
          <w:rtl/>
          <w:lang w:val="ar-JO" w:bidi="ar-JO"/>
        </w:rPr>
        <w:t>وثيقة تعريفية مستقلة للمراجعة واتخاذ القرار</w:t>
      </w:r>
    </w:p>
    <w:p w14:paraId="39BA0A0D" w14:textId="66E919A1" w:rsidR="00C53677" w:rsidRPr="00671825" w:rsidRDefault="003E1FA6" w:rsidP="0024406F">
      <w:pPr>
        <w:bidi/>
        <w:spacing w:after="1800"/>
        <w:jc w:val="center"/>
        <w:rPr>
          <w:rFonts w:ascii="Cairo" w:hAnsi="Cairo" w:cs="Cairo"/>
        </w:rPr>
      </w:pPr>
      <w:r w:rsidRPr="00671825">
        <w:rPr>
          <w:rFonts w:ascii="Cairo" w:hAnsi="Cairo" w:cs="Cairo"/>
          <w:color w:val="52606D"/>
          <w:sz w:val="21"/>
          <w:rtl/>
          <w:lang w:val="ar-JO" w:bidi="ar-JO"/>
        </w:rPr>
        <w:t>أغسطس 2026</w:t>
      </w:r>
    </w:p>
    <w:p w14:paraId="58C3B884" w14:textId="6FC317C4" w:rsidR="00C53677" w:rsidRDefault="003E1FA6" w:rsidP="00671825">
      <w:pPr>
        <w:bidi/>
        <w:jc w:val="center"/>
        <w:rPr>
          <w:rFonts w:ascii="Cairo" w:hAnsi="Cairo" w:cs="Cairo" w:hint="cs"/>
          <w:color w:val="52606D"/>
          <w:sz w:val="19"/>
          <w:rtl/>
          <w:lang w:val="ar-JO" w:bidi="ar-JO"/>
        </w:rPr>
      </w:pPr>
      <w:r w:rsidRPr="00671825">
        <w:rPr>
          <w:rFonts w:ascii="Cairo" w:hAnsi="Cairo" w:cs="Cairo"/>
          <w:color w:val="52606D"/>
          <w:sz w:val="19"/>
          <w:rtl/>
          <w:lang w:val="ar-JO" w:bidi="ar-JO"/>
        </w:rPr>
        <w:t>هذه الوثيقة تصف النظام كما هو حالياً، وتفصل بين الميزات الجاهزة والأفكار المقترحة للتطوير.</w:t>
      </w:r>
      <w:r w:rsidR="00671825">
        <w:rPr>
          <w:rFonts w:ascii="Cairo" w:hAnsi="Cairo" w:cs="Cairo"/>
        </w:rPr>
        <w:br/>
      </w:r>
      <w:r w:rsidR="00671825" w:rsidRPr="00671825">
        <w:rPr>
          <w:rFonts w:ascii="Cairo" w:hAnsi="Cairo" w:cs="Cairo" w:hint="cs"/>
          <w:color w:val="52606D"/>
          <w:sz w:val="19"/>
          <w:rtl/>
          <w:lang w:val="ar-JO" w:bidi="ar-JO"/>
        </w:rPr>
        <w:t>التعديلات و الاضافات تتم بعد الاتفاق</w:t>
      </w:r>
    </w:p>
    <w:p w14:paraId="46D3E4E5" w14:textId="77777777" w:rsidR="00671825" w:rsidRPr="00671825" w:rsidRDefault="00671825" w:rsidP="00671825">
      <w:pPr>
        <w:bidi/>
        <w:rPr>
          <w:rFonts w:ascii="Cairo" w:hAnsi="Cairo" w:cs="Cairo"/>
          <w:rtl/>
          <w:lang w:val="ar-JO" w:bidi="ar-JO"/>
        </w:rPr>
      </w:pPr>
    </w:p>
    <w:p w14:paraId="23392819" w14:textId="77777777" w:rsidR="00671825" w:rsidRPr="00671825" w:rsidRDefault="00671825" w:rsidP="00671825">
      <w:pPr>
        <w:bidi/>
        <w:rPr>
          <w:rFonts w:ascii="Cairo" w:hAnsi="Cairo" w:cs="Cairo"/>
          <w:rtl/>
          <w:lang w:val="ar-JO" w:bidi="ar-JO"/>
        </w:rPr>
      </w:pPr>
    </w:p>
    <w:p w14:paraId="15D735F3" w14:textId="77777777" w:rsidR="00671825" w:rsidRPr="00671825" w:rsidRDefault="00671825" w:rsidP="00671825">
      <w:pPr>
        <w:bidi/>
        <w:rPr>
          <w:rFonts w:ascii="Cairo" w:hAnsi="Cairo" w:cs="Cairo"/>
          <w:rtl/>
          <w:lang w:val="ar-JO" w:bidi="ar-JO"/>
        </w:rPr>
      </w:pPr>
    </w:p>
    <w:p w14:paraId="5968E3C9" w14:textId="77777777" w:rsidR="00671825" w:rsidRPr="00671825" w:rsidRDefault="00671825" w:rsidP="00671825">
      <w:pPr>
        <w:bidi/>
        <w:rPr>
          <w:rFonts w:ascii="Cairo" w:hAnsi="Cairo" w:cs="Cairo"/>
          <w:rtl/>
          <w:lang w:val="ar-JO" w:bidi="ar-JO"/>
        </w:rPr>
      </w:pPr>
    </w:p>
    <w:p w14:paraId="5A7F9D1C" w14:textId="77777777" w:rsidR="00671825" w:rsidRPr="00671825" w:rsidRDefault="00671825" w:rsidP="00671825">
      <w:pPr>
        <w:bidi/>
        <w:rPr>
          <w:rFonts w:ascii="Cairo" w:hAnsi="Cairo" w:cs="Cairo"/>
          <w:rtl/>
          <w:lang w:val="ar-JO" w:bidi="ar-JO"/>
        </w:rPr>
      </w:pPr>
    </w:p>
    <w:p w14:paraId="62890A16" w14:textId="77777777" w:rsidR="00671825" w:rsidRPr="00671825" w:rsidRDefault="00671825" w:rsidP="00671825">
      <w:pPr>
        <w:bidi/>
        <w:rPr>
          <w:rFonts w:ascii="Cairo" w:hAnsi="Cairo" w:cs="Cairo"/>
          <w:rtl/>
          <w:lang w:val="ar-JO" w:bidi="ar-JO"/>
        </w:rPr>
      </w:pPr>
    </w:p>
    <w:p w14:paraId="5583080D" w14:textId="016E1827" w:rsidR="00671825" w:rsidRDefault="00671825" w:rsidP="00671825">
      <w:pPr>
        <w:bidi/>
        <w:rPr>
          <w:rFonts w:ascii="Cairo" w:hAnsi="Cairo" w:cs="Cairo"/>
          <w:color w:val="52606D"/>
          <w:sz w:val="19"/>
          <w:lang w:bidi="ar-JO"/>
        </w:rPr>
      </w:pPr>
    </w:p>
    <w:p w14:paraId="3C5F6146" w14:textId="4B99D5D3" w:rsidR="00671825" w:rsidRPr="0031192B" w:rsidRDefault="0031192B" w:rsidP="0031192B">
      <w:pPr>
        <w:bidi/>
        <w:jc w:val="right"/>
        <w:rPr>
          <w:rFonts w:ascii="Cairo" w:hAnsi="Cairo" w:cs="Cairo"/>
          <w:color w:val="A6A6A6" w:themeColor="background1" w:themeShade="A6"/>
          <w:sz w:val="19"/>
          <w:rtl/>
          <w:lang w:bidi="ar-JO"/>
        </w:rPr>
      </w:pPr>
      <w:r w:rsidRPr="0031192B">
        <w:rPr>
          <w:rFonts w:ascii="Cairo" w:hAnsi="Cairo" w:cs="Cairo"/>
          <w:color w:val="A6A6A6" w:themeColor="background1" w:themeShade="A6"/>
          <w:sz w:val="19"/>
          <w:lang w:bidi="ar-JO"/>
        </w:rPr>
        <w:t>Powered By Korvion Technologies</w:t>
      </w:r>
    </w:p>
    <w:p w14:paraId="42E84B60" w14:textId="2D531324" w:rsidR="00671825" w:rsidRPr="00671825" w:rsidRDefault="00671825" w:rsidP="00671825">
      <w:pPr>
        <w:bidi/>
        <w:rPr>
          <w:rFonts w:ascii="Cairo" w:hAnsi="Cairo" w:cs="Cairo"/>
          <w:rtl/>
          <w:lang w:bidi="ar-JO"/>
        </w:rPr>
        <w:sectPr w:rsidR="00671825" w:rsidRPr="00671825">
          <w:pgSz w:w="12240" w:h="15840"/>
          <w:pgMar w:top="1656" w:right="1440" w:bottom="1152" w:left="1440" w:header="605" w:footer="605" w:gutter="0"/>
          <w:cols w:space="720"/>
          <w:docGrid w:linePitch="360"/>
        </w:sectPr>
      </w:pPr>
    </w:p>
    <w:p w14:paraId="64A072F2" w14:textId="77777777" w:rsidR="00C53677" w:rsidRPr="00671825" w:rsidRDefault="003E1FA6" w:rsidP="0024406F">
      <w:pPr>
        <w:pBdr>
          <w:bottom w:val="single" w:sz="4" w:space="4" w:color="D7E3E0"/>
        </w:pBdr>
        <w:bidi/>
        <w:spacing w:after="280"/>
        <w:rPr>
          <w:rFonts w:ascii="Cairo" w:hAnsi="Cairo" w:cs="Cairo"/>
        </w:rPr>
      </w:pPr>
      <w:r w:rsidRPr="00671825">
        <w:rPr>
          <w:rFonts w:ascii="Cairo" w:hAnsi="Cairo" w:cs="Cairo"/>
          <w:b/>
          <w:color w:val="0F766E"/>
          <w:sz w:val="18"/>
          <w:rtl/>
          <w:lang w:val="ar-JO" w:bidi="ar-JO"/>
        </w:rPr>
        <w:lastRenderedPageBreak/>
        <w:t>Solent  |  نظرة شاملة على النظام</w:t>
      </w:r>
    </w:p>
    <w:p w14:paraId="7A669C48" w14:textId="77777777" w:rsidR="00C53677" w:rsidRPr="00671825" w:rsidRDefault="003E1FA6" w:rsidP="0024406F">
      <w:pPr>
        <w:pStyle w:val="Heading1"/>
        <w:pBdr>
          <w:bottom w:val="single" w:sz="8" w:space="4" w:color="B9DDD6"/>
        </w:pBdr>
        <w:bidi/>
        <w:rPr>
          <w:rFonts w:ascii="Cairo" w:hAnsi="Cairo" w:cs="Cairo"/>
        </w:rPr>
      </w:pPr>
      <w:r w:rsidRPr="00671825">
        <w:rPr>
          <w:rFonts w:ascii="Cairo" w:eastAsia="Arial" w:hAnsi="Cairo" w:cs="Cairo"/>
          <w:rtl/>
          <w:lang w:val="ar-JO" w:bidi="ar-JO"/>
        </w:rPr>
        <w:t>1. الصورة العامة</w:t>
      </w:r>
    </w:p>
    <w:p w14:paraId="4D866559" w14:textId="77777777" w:rsidR="00C53677" w:rsidRPr="00671825" w:rsidRDefault="003E1FA6" w:rsidP="0024406F">
      <w:pPr>
        <w:keepLines/>
        <w:bidi/>
        <w:rPr>
          <w:rFonts w:ascii="Cairo" w:hAnsi="Cairo" w:cs="Cairo"/>
        </w:rPr>
      </w:pPr>
      <w:r w:rsidRPr="00671825">
        <w:rPr>
          <w:rFonts w:ascii="Cairo" w:hAnsi="Cairo" w:cs="Cairo"/>
          <w:rtl/>
          <w:lang w:val="ar-JO" w:bidi="ar-JO"/>
        </w:rPr>
        <w:t>Solent هو نظام لإدارة العمل اليومي داخل مختبر الأسنان. يربط سجل العميل بالحالة، ثم يمرر الأعمال بين مراحل الإنتاج، ويتابع الجودة والتسليم، وبعدها يربط النتيجة بالفواتير والدفعات والتقارير. الفكرة ببساطة: تكون معلومات الحالة في مكان واحد بدل ما تتوزع بين الورق وواتساب وملفات منفصلة.</w:t>
      </w:r>
    </w:p>
    <w:tbl>
      <w:tblPr>
        <w:tblW w:w="0" w:type="auto"/>
        <w:jc w:val="center"/>
        <w:tblLayout w:type="fixed"/>
        <w:tblLook w:val="04A0" w:firstRow="1" w:lastRow="0" w:firstColumn="1" w:lastColumn="0" w:noHBand="0" w:noVBand="1"/>
      </w:tblPr>
      <w:tblGrid>
        <w:gridCol w:w="9216"/>
      </w:tblGrid>
      <w:tr w:rsidR="00C53677" w:rsidRPr="00671825" w14:paraId="576E4D5E" w14:textId="77777777">
        <w:trPr>
          <w:jc w:val="center"/>
        </w:trPr>
        <w:tc>
          <w:tcPr>
            <w:tcW w:w="9216" w:type="dxa"/>
            <w:shd w:val="clear" w:color="auto" w:fill="E6F4F1"/>
            <w:tcMar>
              <w:top w:w="140" w:type="dxa"/>
              <w:left w:w="220" w:type="dxa"/>
              <w:bottom w:w="140" w:type="dxa"/>
              <w:right w:w="220" w:type="dxa"/>
            </w:tcMar>
            <w:vAlign w:val="center"/>
          </w:tcPr>
          <w:p w14:paraId="37EAF674" w14:textId="77777777" w:rsidR="00C53677" w:rsidRPr="00671825" w:rsidRDefault="003E1FA6" w:rsidP="0024406F">
            <w:pPr>
              <w:bidi/>
              <w:spacing w:after="60"/>
              <w:rPr>
                <w:rFonts w:ascii="Cairo" w:hAnsi="Cairo" w:cs="Cairo"/>
              </w:rPr>
            </w:pPr>
            <w:r w:rsidRPr="00671825">
              <w:rPr>
                <w:rFonts w:ascii="Cairo" w:hAnsi="Cairo" w:cs="Cairo"/>
                <w:b/>
                <w:color w:val="0F766E"/>
                <w:rtl/>
                <w:lang w:val="ar-JO" w:bidi="ar-JO"/>
              </w:rPr>
              <w:t>ما الذي يحاول النظام حله؟</w:t>
            </w:r>
          </w:p>
          <w:p w14:paraId="4BFD81ED" w14:textId="77777777" w:rsidR="00C53677" w:rsidRPr="00671825" w:rsidRDefault="003E1FA6" w:rsidP="0024406F">
            <w:pPr>
              <w:bidi/>
              <w:spacing w:after="0" w:line="254" w:lineRule="auto"/>
              <w:rPr>
                <w:rFonts w:ascii="Cairo" w:hAnsi="Cairo" w:cs="Cairo"/>
              </w:rPr>
            </w:pPr>
            <w:r w:rsidRPr="00671825">
              <w:rPr>
                <w:rFonts w:ascii="Cairo" w:hAnsi="Cairo" w:cs="Cairo"/>
                <w:sz w:val="20"/>
                <w:rtl/>
                <w:lang w:val="ar-JO" w:bidi="ar-JO"/>
              </w:rPr>
              <w:t>تقليل ضياع المعلومات، توضيح من يعمل على كل حالة، معرفة المرحلة الحالية وموعد التسليم، وربط العمل المنجز بحساب العميل بشكل قابل للمراجعة.</w:t>
            </w:r>
          </w:p>
        </w:tc>
      </w:tr>
    </w:tbl>
    <w:p w14:paraId="3D9AFB0C" w14:textId="77777777" w:rsidR="00C53677" w:rsidRPr="00671825" w:rsidRDefault="00C53677" w:rsidP="0024406F">
      <w:pPr>
        <w:bidi/>
        <w:spacing w:after="0"/>
        <w:rPr>
          <w:rFonts w:ascii="Cairo" w:hAnsi="Cairo" w:cs="Cairo"/>
        </w:rPr>
      </w:pPr>
    </w:p>
    <w:p w14:paraId="7D9DC469" w14:textId="77777777" w:rsidR="00C53677" w:rsidRPr="00671825" w:rsidRDefault="003E1FA6" w:rsidP="0024406F">
      <w:pPr>
        <w:pStyle w:val="Heading2"/>
        <w:bidi/>
        <w:rPr>
          <w:rFonts w:ascii="Cairo" w:hAnsi="Cairo" w:cs="Cairo"/>
        </w:rPr>
      </w:pPr>
      <w:r w:rsidRPr="00671825">
        <w:rPr>
          <w:rFonts w:ascii="Cairo" w:eastAsia="Arial" w:hAnsi="Cairo" w:cs="Cairo"/>
          <w:rtl/>
          <w:lang w:val="ar-JO" w:bidi="ar-JO"/>
        </w:rPr>
        <w:t>رحلة الحالة داخل النظام</w:t>
      </w:r>
    </w:p>
    <w:p w14:paraId="2884F42C"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استلام الحالة: </w:t>
      </w:r>
      <w:r w:rsidRPr="00671825">
        <w:rPr>
          <w:rFonts w:ascii="Cairo" w:hAnsi="Cairo" w:cs="Cairo"/>
          <w:sz w:val="21"/>
          <w:rtl/>
          <w:lang w:val="ar-JO" w:bidi="ar-JO"/>
        </w:rPr>
        <w:t>إنشاء رقم مرجعي وتسجيل العميل والمريض وموعد التسليم.</w:t>
      </w:r>
    </w:p>
    <w:p w14:paraId="0F97F190"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تعريف العمل: </w:t>
      </w:r>
      <w:r w:rsidRPr="00671825">
        <w:rPr>
          <w:rFonts w:ascii="Cairo" w:hAnsi="Cairo" w:cs="Cairo"/>
          <w:sz w:val="21"/>
          <w:rtl/>
          <w:lang w:val="ar-JO" w:bidi="ar-JO"/>
        </w:rPr>
        <w:t>إضافة عمل واحد أو أكثر مع الوحدات والأسنان أو الفك والمادة واللون والتفاصيل الفنية.</w:t>
      </w:r>
    </w:p>
    <w:p w14:paraId="531ACFEB"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الإنتاج: </w:t>
      </w:r>
      <w:r w:rsidRPr="00671825">
        <w:rPr>
          <w:rFonts w:ascii="Cairo" w:hAnsi="Cairo" w:cs="Cairo"/>
          <w:sz w:val="21"/>
          <w:rtl/>
          <w:lang w:val="ar-JO" w:bidi="ar-JO"/>
        </w:rPr>
        <w:t>نقل كل عمل في المسار المناسب له حسب المادة، وليس في مسار ثابت للجميع.</w:t>
      </w:r>
    </w:p>
    <w:p w14:paraId="46A74376"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المتابعة: </w:t>
      </w:r>
      <w:r w:rsidRPr="00671825">
        <w:rPr>
          <w:rFonts w:ascii="Cairo" w:hAnsi="Cairo" w:cs="Cairo"/>
          <w:sz w:val="21"/>
          <w:rtl/>
          <w:lang w:val="ar-JO" w:bidi="ar-JO"/>
        </w:rPr>
        <w:t>عرض الأعمال المنتظرة والنشطة وتسجيل من استلمها ومن أنجزها.</w:t>
      </w:r>
    </w:p>
    <w:p w14:paraId="19D3DE96"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الجودة: </w:t>
      </w:r>
      <w:r w:rsidRPr="00671825">
        <w:rPr>
          <w:rFonts w:ascii="Cairo" w:hAnsi="Cairo" w:cs="Cairo"/>
          <w:sz w:val="21"/>
          <w:rtl/>
          <w:lang w:val="ar-JO" w:bidi="ar-JO"/>
        </w:rPr>
        <w:t>توثيق QC وأي Reject أو Repeat أو Modify أو Redo مع السبب.</w:t>
      </w:r>
    </w:p>
    <w:p w14:paraId="700ED65D"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التسليم: </w:t>
      </w:r>
      <w:r w:rsidRPr="00671825">
        <w:rPr>
          <w:rFonts w:ascii="Cairo" w:hAnsi="Cairo" w:cs="Cairo"/>
          <w:sz w:val="21"/>
          <w:rtl/>
          <w:lang w:val="ar-JO" w:bidi="ar-JO"/>
        </w:rPr>
        <w:t>متابعة الموعد، تجهيز جدول التسليم، وتسليم الحالة عبر الموظف أو السائق.</w:t>
      </w:r>
    </w:p>
    <w:p w14:paraId="04429EA2"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الحساب: </w:t>
      </w:r>
      <w:r w:rsidRPr="00671825">
        <w:rPr>
          <w:rFonts w:ascii="Cairo" w:hAnsi="Cairo" w:cs="Cairo"/>
          <w:sz w:val="21"/>
          <w:rtl/>
          <w:lang w:val="ar-JO" w:bidi="ar-JO"/>
        </w:rPr>
        <w:t>إصدار الفاتورة وتسجيل الدفعات وإظهار كشف حساب العميل.</w:t>
      </w:r>
    </w:p>
    <w:p w14:paraId="3CC75298" w14:textId="77777777" w:rsidR="00671825" w:rsidRDefault="00671825" w:rsidP="00671825">
      <w:pPr>
        <w:keepLines/>
        <w:bidi/>
        <w:spacing w:after="60" w:line="254" w:lineRule="auto"/>
        <w:rPr>
          <w:rFonts w:ascii="Cairo" w:hAnsi="Cairo" w:cs="Cairo"/>
          <w:sz w:val="21"/>
          <w:rtl/>
          <w:lang w:val="ar-JO" w:bidi="ar-JO"/>
        </w:rPr>
      </w:pPr>
    </w:p>
    <w:p w14:paraId="4F93C8C0" w14:textId="77777777" w:rsidR="00671825" w:rsidRDefault="00671825" w:rsidP="00671825">
      <w:pPr>
        <w:keepLines/>
        <w:bidi/>
        <w:spacing w:after="60" w:line="254" w:lineRule="auto"/>
        <w:rPr>
          <w:rFonts w:ascii="Cairo" w:hAnsi="Cairo" w:cs="Cairo"/>
          <w:sz w:val="21"/>
          <w:rtl/>
          <w:lang w:val="ar-JO" w:bidi="ar-JO"/>
        </w:rPr>
      </w:pPr>
    </w:p>
    <w:p w14:paraId="340D9EE6" w14:textId="77777777" w:rsidR="00671825" w:rsidRDefault="00671825" w:rsidP="00671825">
      <w:pPr>
        <w:keepLines/>
        <w:bidi/>
        <w:spacing w:after="60" w:line="254" w:lineRule="auto"/>
        <w:rPr>
          <w:rFonts w:ascii="Cairo" w:hAnsi="Cairo" w:cs="Cairo"/>
          <w:sz w:val="21"/>
          <w:rtl/>
          <w:lang w:val="ar-JO" w:bidi="ar-JO"/>
        </w:rPr>
      </w:pPr>
    </w:p>
    <w:p w14:paraId="4C98B2AB" w14:textId="77777777" w:rsidR="00671825" w:rsidRDefault="00671825" w:rsidP="00671825">
      <w:pPr>
        <w:keepLines/>
        <w:bidi/>
        <w:spacing w:after="60" w:line="254" w:lineRule="auto"/>
        <w:rPr>
          <w:rFonts w:ascii="Cairo" w:hAnsi="Cairo" w:cs="Cairo"/>
          <w:sz w:val="21"/>
          <w:rtl/>
          <w:lang w:val="ar-JO" w:bidi="ar-JO"/>
        </w:rPr>
      </w:pPr>
    </w:p>
    <w:p w14:paraId="5D3E3137" w14:textId="77777777" w:rsidR="00671825" w:rsidRDefault="00671825" w:rsidP="00671825">
      <w:pPr>
        <w:keepLines/>
        <w:bidi/>
        <w:spacing w:after="60" w:line="254" w:lineRule="auto"/>
        <w:rPr>
          <w:rFonts w:ascii="Cairo" w:hAnsi="Cairo" w:cs="Cairo"/>
          <w:sz w:val="21"/>
          <w:rtl/>
          <w:lang w:val="ar-JO" w:bidi="ar-JO"/>
        </w:rPr>
      </w:pPr>
    </w:p>
    <w:p w14:paraId="09AFDB82" w14:textId="77777777" w:rsidR="00671825" w:rsidRPr="00671825" w:rsidRDefault="00671825" w:rsidP="00671825">
      <w:pPr>
        <w:keepLines/>
        <w:bidi/>
        <w:spacing w:after="60" w:line="254" w:lineRule="auto"/>
        <w:rPr>
          <w:rFonts w:ascii="Cairo" w:hAnsi="Cairo" w:cs="Cairo"/>
        </w:rPr>
      </w:pPr>
    </w:p>
    <w:p w14:paraId="286C2185" w14:textId="574EC4B4" w:rsidR="00671825" w:rsidRPr="00671825" w:rsidRDefault="00671825" w:rsidP="00671825">
      <w:pPr>
        <w:pBdr>
          <w:bottom w:val="single" w:sz="4" w:space="4" w:color="D7E3E0"/>
        </w:pBdr>
        <w:bidi/>
        <w:spacing w:after="280"/>
        <w:rPr>
          <w:rFonts w:ascii="Cairo" w:hAnsi="Cairo" w:cs="Cairo"/>
          <w:b/>
          <w:color w:val="0F766E"/>
          <w:sz w:val="18"/>
          <w:lang w:val="ar-JO" w:bidi="ar-JO"/>
        </w:rPr>
      </w:pPr>
      <w:r w:rsidRPr="00671825">
        <w:rPr>
          <w:rFonts w:ascii="Cairo" w:hAnsi="Cairo" w:cs="Cairo"/>
          <w:b/>
          <w:color w:val="0F766E"/>
          <w:sz w:val="18"/>
          <w:rtl/>
          <w:lang w:val="ar-JO" w:bidi="ar-JO"/>
        </w:rPr>
        <w:lastRenderedPageBreak/>
        <w:t xml:space="preserve"> Solent   |  نظرة شاملة على النظام</w:t>
      </w:r>
    </w:p>
    <w:p w14:paraId="7F5FE3C1" w14:textId="373988A1" w:rsidR="00C53677" w:rsidRPr="00671825" w:rsidRDefault="00671825" w:rsidP="00671825">
      <w:pPr>
        <w:pStyle w:val="Heading1"/>
        <w:pBdr>
          <w:bottom w:val="single" w:sz="8" w:space="4" w:color="B9DDD6"/>
        </w:pBdr>
        <w:bidi/>
        <w:rPr>
          <w:rFonts w:ascii="Cairo" w:hAnsi="Cairo" w:cs="Cairo"/>
        </w:rPr>
      </w:pPr>
      <w:r>
        <w:rPr>
          <w:rFonts w:ascii="Cairo" w:eastAsia="Arial" w:hAnsi="Cairo" w:cs="Cairo" w:hint="cs"/>
          <w:rtl/>
          <w:lang w:val="ar-JO" w:bidi="ar-JO"/>
        </w:rPr>
        <w:t>2</w:t>
      </w:r>
      <w:r w:rsidR="003E1FA6" w:rsidRPr="00671825">
        <w:rPr>
          <w:rFonts w:ascii="Cairo" w:eastAsia="Arial" w:hAnsi="Cairo" w:cs="Cairo"/>
          <w:rtl/>
          <w:lang w:val="ar-JO" w:bidi="ar-JO"/>
        </w:rPr>
        <w:t>. سجل العميل أو الطبيب</w:t>
      </w:r>
    </w:p>
    <w:p w14:paraId="1CB14F03" w14:textId="77777777" w:rsidR="00C53677" w:rsidRPr="00671825" w:rsidRDefault="003E1FA6" w:rsidP="0024406F">
      <w:pPr>
        <w:keepLines/>
        <w:bidi/>
        <w:rPr>
          <w:rFonts w:ascii="Cairo" w:hAnsi="Cairo" w:cs="Cairo"/>
        </w:rPr>
      </w:pPr>
      <w:r w:rsidRPr="00671825">
        <w:rPr>
          <w:rFonts w:ascii="Cairo" w:hAnsi="Cairo" w:cs="Cairo"/>
          <w:rtl/>
          <w:lang w:val="ar-JO" w:bidi="ar-JO"/>
        </w:rPr>
        <w:t>سجل العميل هو نقطة الربط بين الشغل الفني والحسابات. عملياً، الإدارة تقدر تفتح ملف الطبيب وتشوف بياناته وحالاته وتعاملاته بدون البحث في أكثر من مكان.</w:t>
      </w:r>
    </w:p>
    <w:p w14:paraId="5930EF25"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البيانات الأساسية: </w:t>
      </w:r>
      <w:r w:rsidRPr="00671825">
        <w:rPr>
          <w:rFonts w:ascii="Cairo" w:hAnsi="Cairo" w:cs="Cairo"/>
          <w:sz w:val="21"/>
          <w:rtl/>
          <w:lang w:val="ar-JO" w:bidi="ar-JO"/>
        </w:rPr>
        <w:t>الاسم، الهاتف الشخصي، هاتف العيادة، العنوان، وحالة الحساب فعّال أو متوقف.</w:t>
      </w:r>
    </w:p>
    <w:p w14:paraId="45533C1A"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استمرارية السجل: </w:t>
      </w:r>
      <w:r w:rsidRPr="00671825">
        <w:rPr>
          <w:rFonts w:ascii="Cairo" w:hAnsi="Cairo" w:cs="Cairo"/>
          <w:sz w:val="21"/>
          <w:rtl/>
          <w:lang w:val="ar-JO" w:bidi="ar-JO"/>
        </w:rPr>
        <w:t>إيقاف العميل لا يحذف تاريخه؛ الحالات والحسابات السابقة تبقى محفوظة ويمكن إعادة تفعيله.</w:t>
      </w:r>
    </w:p>
    <w:p w14:paraId="25358D3C"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التسعير الخاص: </w:t>
      </w:r>
      <w:r w:rsidRPr="00671825">
        <w:rPr>
          <w:rFonts w:ascii="Cairo" w:hAnsi="Cairo" w:cs="Cairo"/>
          <w:sz w:val="21"/>
          <w:rtl/>
          <w:lang w:val="ar-JO" w:bidi="ar-JO"/>
        </w:rPr>
        <w:t>إمكانية وضع خصم ثابت أو نسبة على مادة محددة لهذا الطبيب، مع خصم إضافي على حالة بعينها عند الحاجة.</w:t>
      </w:r>
    </w:p>
    <w:p w14:paraId="1277FDD5"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الرصيد: </w:t>
      </w:r>
      <w:r w:rsidRPr="00671825">
        <w:rPr>
          <w:rFonts w:ascii="Cairo" w:hAnsi="Cairo" w:cs="Cairo"/>
          <w:sz w:val="21"/>
          <w:rtl/>
          <w:lang w:val="ar-JO" w:bidi="ar-JO"/>
        </w:rPr>
        <w:t>عرض الرصيد الحالي أو حتى تاريخ محدد، وإدخال رصيد افتتاحي عند الانتقال من نظام سابق.</w:t>
      </w:r>
    </w:p>
    <w:p w14:paraId="20518F5A"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الوصول السريع: </w:t>
      </w:r>
      <w:r w:rsidRPr="00671825">
        <w:rPr>
          <w:rFonts w:ascii="Cairo" w:hAnsi="Cairo" w:cs="Cairo"/>
          <w:sz w:val="21"/>
          <w:rtl/>
          <w:lang w:val="ar-JO" w:bidi="ar-JO"/>
        </w:rPr>
        <w:t>من ملف الطبيب يمكن الانتقال للحالات والفواتير والدفعات وكشف الحساب.</w:t>
      </w:r>
    </w:p>
    <w:tbl>
      <w:tblPr>
        <w:tblW w:w="0" w:type="auto"/>
        <w:jc w:val="center"/>
        <w:tblLayout w:type="fixed"/>
        <w:tblLook w:val="04A0" w:firstRow="1" w:lastRow="0" w:firstColumn="1" w:lastColumn="0" w:noHBand="0" w:noVBand="1"/>
      </w:tblPr>
      <w:tblGrid>
        <w:gridCol w:w="9216"/>
      </w:tblGrid>
      <w:tr w:rsidR="00C53677" w:rsidRPr="00671825" w14:paraId="31384F3B" w14:textId="77777777">
        <w:trPr>
          <w:jc w:val="center"/>
        </w:trPr>
        <w:tc>
          <w:tcPr>
            <w:tcW w:w="9216" w:type="dxa"/>
            <w:shd w:val="clear" w:color="auto" w:fill="FFF7E6"/>
            <w:tcMar>
              <w:top w:w="140" w:type="dxa"/>
              <w:left w:w="220" w:type="dxa"/>
              <w:bottom w:w="140" w:type="dxa"/>
              <w:right w:w="220" w:type="dxa"/>
            </w:tcMar>
            <w:vAlign w:val="center"/>
          </w:tcPr>
          <w:p w14:paraId="73F5214C" w14:textId="08592D48" w:rsidR="00C53677" w:rsidRPr="00671825" w:rsidRDefault="0024406F" w:rsidP="0024406F">
            <w:pPr>
              <w:bidi/>
              <w:spacing w:after="60"/>
              <w:rPr>
                <w:rFonts w:ascii="Cairo" w:hAnsi="Cairo" w:cs="Cairo"/>
              </w:rPr>
            </w:pPr>
            <w:r w:rsidRPr="00671825">
              <w:rPr>
                <w:rFonts w:ascii="Cairo" w:hAnsi="Cairo" w:cs="Cairo"/>
                <w:rtl/>
              </w:rPr>
              <w:t>ملاحظة</w:t>
            </w:r>
          </w:p>
          <w:p w14:paraId="1E0B43E4" w14:textId="3A69D684" w:rsidR="00C53677" w:rsidRPr="00671825" w:rsidRDefault="003E1FA6" w:rsidP="0024406F">
            <w:pPr>
              <w:bidi/>
              <w:spacing w:after="0" w:line="254" w:lineRule="auto"/>
              <w:rPr>
                <w:rFonts w:ascii="Cairo" w:hAnsi="Cairo" w:cs="Cairo"/>
              </w:rPr>
            </w:pPr>
            <w:r w:rsidRPr="00671825">
              <w:rPr>
                <w:rFonts w:ascii="Cairo" w:hAnsi="Cairo" w:cs="Cairo"/>
                <w:sz w:val="20"/>
                <w:rtl/>
                <w:lang w:val="ar-JO" w:bidi="ar-JO"/>
              </w:rPr>
              <w:t xml:space="preserve">توجد بوابة إلكترونية تعرض الرصيد والفواتير والدفعات، لكنها </w:t>
            </w:r>
            <w:r w:rsidR="0024406F" w:rsidRPr="00671825">
              <w:rPr>
                <w:rFonts w:ascii="Cairo" w:hAnsi="Cairo" w:cs="Cairo"/>
                <w:sz w:val="20"/>
                <w:rtl/>
                <w:lang w:val="ar-JO" w:bidi="ar-JO"/>
              </w:rPr>
              <w:t>طلب منفصل عن النظام</w:t>
            </w:r>
          </w:p>
        </w:tc>
      </w:tr>
    </w:tbl>
    <w:p w14:paraId="58445643" w14:textId="77777777" w:rsidR="00C53677" w:rsidRPr="00671825" w:rsidRDefault="00C53677" w:rsidP="0024406F">
      <w:pPr>
        <w:bidi/>
        <w:spacing w:after="0"/>
        <w:rPr>
          <w:rFonts w:ascii="Cairo" w:hAnsi="Cairo" w:cs="Cairo"/>
        </w:rPr>
      </w:pPr>
    </w:p>
    <w:p w14:paraId="50AE1B49" w14:textId="462639E2" w:rsidR="00C53677" w:rsidRPr="00671825" w:rsidRDefault="003E1FA6" w:rsidP="00671825">
      <w:pPr>
        <w:pStyle w:val="Heading1"/>
        <w:pBdr>
          <w:bottom w:val="single" w:sz="8" w:space="4" w:color="B9DDD6"/>
        </w:pBdr>
        <w:bidi/>
        <w:rPr>
          <w:rFonts w:ascii="Cairo" w:hAnsi="Cairo" w:cs="Cairo"/>
        </w:rPr>
      </w:pPr>
      <w:r w:rsidRPr="00671825">
        <w:rPr>
          <w:rFonts w:ascii="Cairo" w:eastAsia="Arial" w:hAnsi="Cairo" w:cs="Cairo"/>
          <w:rtl/>
          <w:lang w:val="ar-JO" w:bidi="ar-JO"/>
        </w:rPr>
        <w:t>3. ملف الحالة</w:t>
      </w:r>
    </w:p>
    <w:p w14:paraId="42599C48" w14:textId="77777777" w:rsidR="00C53677" w:rsidRPr="00671825" w:rsidRDefault="003E1FA6" w:rsidP="0024406F">
      <w:pPr>
        <w:bidi/>
        <w:rPr>
          <w:rFonts w:ascii="Cairo" w:hAnsi="Cairo" w:cs="Cairo"/>
        </w:rPr>
      </w:pPr>
      <w:r w:rsidRPr="00671825">
        <w:rPr>
          <w:rFonts w:ascii="Cairo" w:hAnsi="Cairo" w:cs="Cairo"/>
          <w:rtl/>
          <w:lang w:val="ar-JO" w:bidi="ar-JO"/>
        </w:rPr>
        <w:t>الحالة الواحدة يمكن أن تحتوي أكثر من عمل، وهذا مناسب للحالات المركبة التي تجمع مواد أو أنواع شغل مختلفة.</w:t>
      </w:r>
    </w:p>
    <w:p w14:paraId="02CD4B0E"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رقم مرجعي تلقائي، الطبيب، اسم المريض، نوع الطبعة، وتاريخ التسليم المتوقع.</w:t>
      </w:r>
    </w:p>
    <w:p w14:paraId="18C503D9"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أعمال متعددة داخل الحالة مع عدد الوحدات والأسنان أو الفك، Job Type، المادة، اللون أو الـStyle، وتفاصيل Implant أو Abutment عند الحاجة.</w:t>
      </w:r>
    </w:p>
    <w:p w14:paraId="5931524E"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ملاحظات متعددة، صور ومرفقات مرتبطة بالحالة، Tags للتنظيم، وخصم خاص بالحالة مع سبب واضح.</w:t>
      </w:r>
    </w:p>
    <w:p w14:paraId="542F6D33"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بحث وفلترة حسب الطبيب والتاريخ والمريض، مع قفل الحالة والتحكم بالتعديل حسب الصلاحية.</w:t>
      </w:r>
    </w:p>
    <w:p w14:paraId="3A7D28D3"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حذف مرن وإعادة استرجاع، وطباعة Label عادي أو مختصر، وطباعة فاتورة بعد اكتمال العمل.</w:t>
      </w:r>
    </w:p>
    <w:p w14:paraId="0926BC81" w14:textId="673D0A21" w:rsidR="009D7DA0" w:rsidRPr="00671825" w:rsidRDefault="00671825" w:rsidP="00671825">
      <w:pPr>
        <w:pStyle w:val="ListBullet"/>
      </w:pPr>
      <w:r>
        <w:rPr>
          <w:rtl/>
          <w:lang w:val="ar-JO" w:bidi="ar-JO"/>
        </w:rPr>
        <w:t xml:space="preserve">  |  نظرة شاملة على النظام</w:t>
      </w:r>
    </w:p>
    <w:p w14:paraId="43A97933" w14:textId="0500D2DC" w:rsidR="009D7DA0" w:rsidRPr="00671825" w:rsidRDefault="00671825" w:rsidP="00671825">
      <w:pPr>
        <w:pBdr>
          <w:bottom w:val="single" w:sz="4" w:space="4" w:color="D7E3E0"/>
        </w:pBdr>
        <w:bidi/>
        <w:spacing w:after="280"/>
        <w:rPr>
          <w:rFonts w:ascii="Cairo" w:hAnsi="Cairo" w:cs="Cairo"/>
          <w:b/>
          <w:color w:val="0F766E"/>
          <w:sz w:val="18"/>
          <w:lang w:val="ar-JO" w:bidi="ar-JO"/>
        </w:rPr>
      </w:pPr>
      <w:r w:rsidRPr="00671825">
        <w:rPr>
          <w:rFonts w:ascii="Cairo" w:hAnsi="Cairo" w:cs="Cairo"/>
          <w:b/>
          <w:color w:val="0F766E"/>
          <w:sz w:val="18"/>
          <w:rtl/>
          <w:lang w:val="ar-JO" w:bidi="ar-JO"/>
        </w:rPr>
        <w:lastRenderedPageBreak/>
        <w:t>Solent   |  نظرة شاملة على النظام</w:t>
      </w:r>
    </w:p>
    <w:p w14:paraId="5FCF1FD4" w14:textId="77777777" w:rsidR="00C53677" w:rsidRPr="00671825" w:rsidRDefault="003E1FA6" w:rsidP="0024406F">
      <w:pPr>
        <w:pStyle w:val="Heading1"/>
        <w:pBdr>
          <w:bottom w:val="single" w:sz="8" w:space="4" w:color="B9DDD6"/>
        </w:pBdr>
        <w:bidi/>
        <w:rPr>
          <w:rFonts w:ascii="Cairo" w:hAnsi="Cairo" w:cs="Cairo"/>
        </w:rPr>
      </w:pPr>
      <w:r w:rsidRPr="00671825">
        <w:rPr>
          <w:rFonts w:ascii="Cairo" w:eastAsia="Arial" w:hAnsi="Cairo" w:cs="Cairo"/>
          <w:rtl/>
          <w:lang w:val="ar-JO" w:bidi="ar-JO"/>
        </w:rPr>
        <w:t>4. التشغيل ومراحل الإنتاج</w:t>
      </w:r>
    </w:p>
    <w:p w14:paraId="2804F929" w14:textId="77777777" w:rsidR="00C53677" w:rsidRPr="00671825" w:rsidRDefault="003E1FA6" w:rsidP="0024406F">
      <w:pPr>
        <w:keepLines/>
        <w:bidi/>
        <w:rPr>
          <w:rFonts w:ascii="Cairo" w:hAnsi="Cairo" w:cs="Cairo"/>
        </w:rPr>
      </w:pPr>
      <w:r w:rsidRPr="00671825">
        <w:rPr>
          <w:rFonts w:ascii="Cairo" w:hAnsi="Cairo" w:cs="Cairo"/>
          <w:rtl/>
          <w:lang w:val="ar-JO" w:bidi="ar-JO"/>
        </w:rPr>
        <w:t>كل مادة تحدد المراحل التي تحتاجها. لذلك ممكن أن يمر عمل عبر Design وMilling ثم Sintering وFinishing وQC، بينما عمل آخر يذهب إلى 3D Printing أو Pressing أو Metal Work. النظام يتجاوز المراحل غير المطلوبة تلقائياً.</w:t>
      </w:r>
    </w:p>
    <w:p w14:paraId="61D75802"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قوائم واضحة: </w:t>
      </w:r>
      <w:r w:rsidRPr="00671825">
        <w:rPr>
          <w:rFonts w:ascii="Cairo" w:hAnsi="Cairo" w:cs="Cairo"/>
          <w:sz w:val="21"/>
          <w:rtl/>
          <w:lang w:val="ar-JO" w:bidi="ar-JO"/>
        </w:rPr>
        <w:t>لكل مرحلة أعمال منتظرة وأعمال نشطة.</w:t>
      </w:r>
    </w:p>
    <w:p w14:paraId="1D5834D2"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استلام وتوزيع: </w:t>
      </w:r>
      <w:r w:rsidRPr="00671825">
        <w:rPr>
          <w:rFonts w:ascii="Cairo" w:hAnsi="Cairo" w:cs="Cairo"/>
          <w:sz w:val="21"/>
          <w:rtl/>
          <w:lang w:val="ar-JO" w:bidi="ar-JO"/>
        </w:rPr>
        <w:t>الموظف يستطيع أخذ العمل، والإدارة تستطيع التعيين أو إعادة التعيين حسب الصلاحيات.</w:t>
      </w:r>
    </w:p>
    <w:p w14:paraId="5BEF2BF0"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إكمال المرحلة: </w:t>
      </w:r>
      <w:r w:rsidRPr="00671825">
        <w:rPr>
          <w:rFonts w:ascii="Cairo" w:hAnsi="Cairo" w:cs="Cairo"/>
          <w:sz w:val="21"/>
          <w:rtl/>
          <w:lang w:val="ar-JO" w:bidi="ar-JO"/>
        </w:rPr>
        <w:t>عند الإنهاء ينتقل العمل إلى المرحلة المناسبة التالية، مع حفظ سجل العملية والمستخدم.</w:t>
      </w:r>
    </w:p>
    <w:p w14:paraId="01757341"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إدارة الاستثناء: </w:t>
      </w:r>
      <w:r w:rsidRPr="00671825">
        <w:rPr>
          <w:rFonts w:ascii="Cairo" w:hAnsi="Cairo" w:cs="Cairo"/>
          <w:sz w:val="21"/>
          <w:rtl/>
          <w:lang w:val="ar-JO" w:bidi="ar-JO"/>
        </w:rPr>
        <w:t>يمكن إرجاع العمل للانتظار أو تجاوز خطوة عند وجود سبب وصلاحية واضحة.</w:t>
      </w:r>
    </w:p>
    <w:p w14:paraId="11D328A8"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متابعة مباشرة: </w:t>
      </w:r>
      <w:r w:rsidRPr="00671825">
        <w:rPr>
          <w:rFonts w:ascii="Cairo" w:hAnsi="Cairo" w:cs="Cairo"/>
          <w:sz w:val="21"/>
          <w:rtl/>
          <w:lang w:val="ar-JO" w:bidi="ar-JO"/>
        </w:rPr>
        <w:t>Operations Dashboard وLive Monitor يساعدان في معرفة ضغط الشغل ومكان كل حالة.</w:t>
      </w:r>
    </w:p>
    <w:p w14:paraId="49542CB6" w14:textId="77777777" w:rsidR="009D7DA0" w:rsidRPr="00671825" w:rsidRDefault="009D7DA0" w:rsidP="009D7DA0">
      <w:pPr>
        <w:bidi/>
        <w:spacing w:after="0"/>
        <w:rPr>
          <w:rFonts w:ascii="Cairo" w:hAnsi="Cairo" w:cs="Cairo"/>
        </w:rPr>
      </w:pPr>
    </w:p>
    <w:p w14:paraId="0F1BA589" w14:textId="77777777" w:rsidR="00C53677" w:rsidRPr="00671825" w:rsidRDefault="003E1FA6" w:rsidP="0024406F">
      <w:pPr>
        <w:pStyle w:val="Heading1"/>
        <w:pBdr>
          <w:bottom w:val="single" w:sz="8" w:space="4" w:color="B9DDD6"/>
        </w:pBdr>
        <w:bidi/>
        <w:rPr>
          <w:rFonts w:ascii="Cairo" w:hAnsi="Cairo" w:cs="Cairo"/>
        </w:rPr>
      </w:pPr>
      <w:r w:rsidRPr="00671825">
        <w:rPr>
          <w:rFonts w:ascii="Cairo" w:eastAsia="Arial" w:hAnsi="Cairo" w:cs="Cairo"/>
          <w:rtl/>
          <w:lang w:val="ar-JO" w:bidi="ar-JO"/>
        </w:rPr>
        <w:t>5. الجودة وإعادة العمل</w:t>
      </w:r>
    </w:p>
    <w:p w14:paraId="32AA2E1F" w14:textId="6DFC25E5" w:rsidR="00C53677" w:rsidRPr="00671825" w:rsidRDefault="0024406F" w:rsidP="0024406F">
      <w:pPr>
        <w:bidi/>
        <w:rPr>
          <w:rFonts w:ascii="Cairo" w:hAnsi="Cairo" w:cs="Cairo"/>
        </w:rPr>
      </w:pPr>
      <w:r w:rsidRPr="00671825">
        <w:rPr>
          <w:rFonts w:ascii="Cairo" w:hAnsi="Cairo" w:cs="Cairo"/>
          <w:rtl/>
          <w:lang w:val="ar-JO" w:bidi="ar-JO"/>
        </w:rPr>
        <w:t>ليس</w:t>
      </w:r>
      <w:r w:rsidR="003E1FA6" w:rsidRPr="00671825">
        <w:rPr>
          <w:rFonts w:ascii="Cairo" w:hAnsi="Cairo" w:cs="Cairo"/>
          <w:rtl/>
          <w:lang w:val="ar-JO" w:bidi="ar-JO"/>
        </w:rPr>
        <w:t xml:space="preserve"> كل مشكلة هي نفس الشيء؛ النظام يفصل بين أنواع الإعادة حتى تكون الأرقام عادلة ويسهل معرفة السبب الحقيقي.</w:t>
      </w:r>
    </w:p>
    <w:p w14:paraId="45B81B53"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Reject: </w:t>
      </w:r>
      <w:r w:rsidRPr="00671825">
        <w:rPr>
          <w:rFonts w:ascii="Cairo" w:hAnsi="Cairo" w:cs="Cairo"/>
          <w:sz w:val="21"/>
          <w:rtl/>
          <w:lang w:val="ar-JO" w:bidi="ar-JO"/>
        </w:rPr>
        <w:t>رفض العمل في مرحلة معينة مع السبب والتوضيح.</w:t>
      </w:r>
    </w:p>
    <w:p w14:paraId="42FD249B"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Repeat: </w:t>
      </w:r>
      <w:r w:rsidRPr="00671825">
        <w:rPr>
          <w:rFonts w:ascii="Cairo" w:hAnsi="Cairo" w:cs="Cairo"/>
          <w:sz w:val="21"/>
          <w:rtl/>
          <w:lang w:val="ar-JO" w:bidi="ar-JO"/>
        </w:rPr>
        <w:t>إعادة تصنيع العمل وربطه بالأصل.</w:t>
      </w:r>
    </w:p>
    <w:p w14:paraId="047225E7"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Modify: </w:t>
      </w:r>
      <w:r w:rsidRPr="00671825">
        <w:rPr>
          <w:rFonts w:ascii="Cairo" w:hAnsi="Cairo" w:cs="Cairo"/>
          <w:sz w:val="21"/>
          <w:rtl/>
          <w:lang w:val="ar-JO" w:bidi="ar-JO"/>
        </w:rPr>
        <w:t>طلب تعديل على العمل الموجود.</w:t>
      </w:r>
    </w:p>
    <w:p w14:paraId="2A24CF5C"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Redo: </w:t>
      </w:r>
      <w:r w:rsidRPr="00671825">
        <w:rPr>
          <w:rFonts w:ascii="Cairo" w:hAnsi="Cairo" w:cs="Cairo"/>
          <w:sz w:val="21"/>
          <w:rtl/>
          <w:lang w:val="ar-JO" w:bidi="ar-JO"/>
        </w:rPr>
        <w:t>إعادة كاملة مع الاحتفاظ بعلاقة واضحة مع الحالة السابقة.</w:t>
      </w:r>
    </w:p>
    <w:p w14:paraId="6133B7FD" w14:textId="77777777" w:rsidR="00C53677" w:rsidRPr="0031192B"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التوثيق: </w:t>
      </w:r>
      <w:r w:rsidRPr="00671825">
        <w:rPr>
          <w:rFonts w:ascii="Cairo" w:hAnsi="Cairo" w:cs="Cairo"/>
          <w:sz w:val="21"/>
          <w:rtl/>
          <w:lang w:val="ar-JO" w:bidi="ar-JO"/>
        </w:rPr>
        <w:t>حفظ السبب، الموظف، الوقت، الملاحظات والـTags، ثم إظهارها في تقارير الجودة.</w:t>
      </w:r>
    </w:p>
    <w:p w14:paraId="16F848BA" w14:textId="77777777" w:rsidR="0031192B" w:rsidRDefault="0031192B" w:rsidP="0031192B">
      <w:pPr>
        <w:keepLines/>
        <w:bidi/>
        <w:spacing w:after="60" w:line="254" w:lineRule="auto"/>
        <w:rPr>
          <w:rFonts w:ascii="Cairo" w:hAnsi="Cairo" w:cs="Cairo"/>
          <w:sz w:val="21"/>
          <w:lang w:bidi="ar-JO"/>
        </w:rPr>
      </w:pPr>
    </w:p>
    <w:p w14:paraId="0CD06BDF" w14:textId="77777777" w:rsidR="0031192B" w:rsidRDefault="0031192B" w:rsidP="0031192B">
      <w:pPr>
        <w:keepLines/>
        <w:bidi/>
        <w:spacing w:after="60" w:line="254" w:lineRule="auto"/>
        <w:rPr>
          <w:rFonts w:ascii="Cairo" w:hAnsi="Cairo" w:cs="Cairo"/>
          <w:sz w:val="21"/>
          <w:lang w:bidi="ar-JO"/>
        </w:rPr>
      </w:pPr>
    </w:p>
    <w:p w14:paraId="171714AA" w14:textId="77777777" w:rsidR="0031192B" w:rsidRPr="00671825" w:rsidRDefault="0031192B" w:rsidP="0031192B">
      <w:pPr>
        <w:keepLines/>
        <w:bidi/>
        <w:spacing w:after="60" w:line="254" w:lineRule="auto"/>
        <w:rPr>
          <w:rFonts w:ascii="Cairo" w:hAnsi="Cairo" w:cs="Cairo"/>
        </w:rPr>
      </w:pPr>
    </w:p>
    <w:p w14:paraId="5154F46A" w14:textId="77777777" w:rsidR="00671825" w:rsidRPr="00671825" w:rsidRDefault="00671825" w:rsidP="00671825">
      <w:pPr>
        <w:pBdr>
          <w:bottom w:val="single" w:sz="4" w:space="4" w:color="D7E3E0"/>
        </w:pBdr>
        <w:bidi/>
        <w:spacing w:after="280"/>
        <w:rPr>
          <w:rFonts w:ascii="Cairo" w:hAnsi="Cairo" w:cs="Cairo"/>
        </w:rPr>
      </w:pPr>
      <w:r w:rsidRPr="00671825">
        <w:rPr>
          <w:rFonts w:ascii="Cairo" w:hAnsi="Cairo" w:cs="Cairo"/>
          <w:b/>
          <w:color w:val="0F766E"/>
          <w:sz w:val="18"/>
          <w:rtl/>
          <w:lang w:val="ar-JO" w:bidi="ar-JO"/>
        </w:rPr>
        <w:lastRenderedPageBreak/>
        <w:t>Solent  |  نظرة شاملة على النظام</w:t>
      </w:r>
    </w:p>
    <w:p w14:paraId="445F30FE" w14:textId="579B710B" w:rsidR="00C53677" w:rsidRPr="00671825" w:rsidRDefault="003E1FA6" w:rsidP="009D7DA0">
      <w:pPr>
        <w:pStyle w:val="Heading1"/>
        <w:pBdr>
          <w:bottom w:val="single" w:sz="8" w:space="4" w:color="B9DDD6"/>
        </w:pBdr>
        <w:bidi/>
        <w:rPr>
          <w:rFonts w:ascii="Cairo" w:hAnsi="Cairo" w:cs="Cairo"/>
        </w:rPr>
      </w:pPr>
      <w:r w:rsidRPr="00671825">
        <w:rPr>
          <w:rFonts w:ascii="Cairo" w:eastAsia="Arial" w:hAnsi="Cairo" w:cs="Cairo"/>
          <w:rtl/>
          <w:lang w:val="ar-JO" w:bidi="ar-JO"/>
        </w:rPr>
        <w:t>6. التوصيل وجدولة المواعيد</w:t>
      </w:r>
    </w:p>
    <w:p w14:paraId="12E74F53" w14:textId="77777777" w:rsidR="00C53677" w:rsidRPr="00671825" w:rsidRDefault="003E1FA6" w:rsidP="0024406F">
      <w:pPr>
        <w:bidi/>
        <w:rPr>
          <w:rFonts w:ascii="Cairo" w:hAnsi="Cairo" w:cs="Cairo"/>
        </w:rPr>
      </w:pPr>
      <w:r w:rsidRPr="00671825">
        <w:rPr>
          <w:rFonts w:ascii="Cairo" w:hAnsi="Cairo" w:cs="Cairo"/>
          <w:rtl/>
          <w:lang w:val="ar-JO" w:bidi="ar-JO"/>
        </w:rPr>
        <w:t>جدول التسليم يعطي الفريق قائمة بالحالات غير المسلّمة ضمن فترة، ويبيّن الطبيب والمريض والوقت والوحدات والحالة الحالية، مع تمييز المتأخر واليوم والغد والأسبوع.</w:t>
      </w:r>
    </w:p>
    <w:p w14:paraId="4EDAEED4"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sz w:val="21"/>
          <w:rtl/>
          <w:lang w:val="ar-JO" w:bidi="ar-JO"/>
        </w:rPr>
        <w:t>تعديل موعد التسليم مع تسجيل المستخدم وإضافة ملاحظة على الحالة.</w:t>
      </w:r>
    </w:p>
    <w:p w14:paraId="40092663"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sz w:val="21"/>
          <w:rtl/>
          <w:lang w:val="ar-JO" w:bidi="ar-JO"/>
        </w:rPr>
        <w:t>طباعة جدول التسليم لتنسيق الجولة أو العمل داخل المختبر.</w:t>
      </w:r>
    </w:p>
    <w:p w14:paraId="3A1288F8"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sz w:val="21"/>
          <w:rtl/>
          <w:lang w:val="ar-JO" w:bidi="ar-JO"/>
        </w:rPr>
        <w:t>قائمة للسائق: منتظر، نشط، وتم التسليم؛ يستلم السائق الحالة ثم يؤكد إنجاز التوصيل.</w:t>
      </w:r>
    </w:p>
    <w:p w14:paraId="741D663C"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sz w:val="21"/>
          <w:rtl/>
          <w:lang w:val="ar-JO" w:bidi="ar-JO"/>
        </w:rPr>
        <w:t>ارتباط التسليم بإنهاء الحالة والفاتورة، مع بقاء سجل الحركة للمراجعة.</w:t>
      </w:r>
    </w:p>
    <w:p w14:paraId="16943628" w14:textId="77777777" w:rsidR="009D7DA0" w:rsidRPr="00671825" w:rsidRDefault="009D7DA0" w:rsidP="009D7DA0">
      <w:pPr>
        <w:keepLines/>
        <w:bidi/>
        <w:spacing w:after="100" w:line="254" w:lineRule="auto"/>
        <w:rPr>
          <w:rFonts w:ascii="Cairo" w:hAnsi="Cairo" w:cs="Cairo"/>
        </w:rPr>
      </w:pPr>
    </w:p>
    <w:p w14:paraId="26E80B54" w14:textId="77777777" w:rsidR="00C53677" w:rsidRPr="00671825" w:rsidRDefault="003E1FA6" w:rsidP="0024406F">
      <w:pPr>
        <w:pStyle w:val="Heading1"/>
        <w:pBdr>
          <w:bottom w:val="single" w:sz="8" w:space="4" w:color="B9DDD6"/>
        </w:pBdr>
        <w:bidi/>
        <w:rPr>
          <w:rFonts w:ascii="Cairo" w:hAnsi="Cairo" w:cs="Cairo"/>
        </w:rPr>
      </w:pPr>
      <w:r w:rsidRPr="00671825">
        <w:rPr>
          <w:rFonts w:ascii="Cairo" w:eastAsia="Arial" w:hAnsi="Cairo" w:cs="Cairo"/>
          <w:rtl/>
          <w:lang w:val="ar-JO" w:bidi="ar-JO"/>
        </w:rPr>
        <w:t>7. الفواتير والدفعات وكشف الحساب</w:t>
      </w:r>
    </w:p>
    <w:p w14:paraId="2F074EFD" w14:textId="77777777" w:rsidR="00C53677" w:rsidRPr="00671825" w:rsidRDefault="003E1FA6" w:rsidP="0024406F">
      <w:pPr>
        <w:bidi/>
        <w:rPr>
          <w:rFonts w:ascii="Cairo" w:hAnsi="Cairo" w:cs="Cairo"/>
        </w:rPr>
      </w:pPr>
      <w:r w:rsidRPr="00671825">
        <w:rPr>
          <w:rFonts w:ascii="Cairo" w:hAnsi="Cairo" w:cs="Cairo"/>
          <w:rtl/>
          <w:lang w:val="ar-JO" w:bidi="ar-JO"/>
        </w:rPr>
        <w:t>الحسابات في Solent مرتبطة بالشغل الفعلي، وليست دفتر حساب منفصل. قيمة الفاتورة تبدأ من عدد الوحدات وسعر المادة، ثم تدخل خصومات الطبيب وخصم الحالة.</w:t>
      </w:r>
    </w:p>
    <w:p w14:paraId="466DFF99"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الفواتير: </w:t>
      </w:r>
      <w:r w:rsidRPr="00671825">
        <w:rPr>
          <w:rFonts w:ascii="Cairo" w:hAnsi="Cairo" w:cs="Cairo"/>
          <w:sz w:val="21"/>
          <w:rtl/>
          <w:lang w:val="ar-JO" w:bidi="ar-JO"/>
        </w:rPr>
        <w:t>إنشاء فاتورة للحالة وإضافتها إلى حساب الطبيب عند اكتمالها، مع تعديل الرصيد إذا تغيرت حالة مفوترة.</w:t>
      </w:r>
    </w:p>
    <w:p w14:paraId="04F3798F"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الدفعات: </w:t>
      </w:r>
      <w:r w:rsidRPr="00671825">
        <w:rPr>
          <w:rFonts w:ascii="Cairo" w:hAnsi="Cairo" w:cs="Cairo"/>
          <w:sz w:val="21"/>
          <w:rtl/>
          <w:lang w:val="ar-JO" w:bidi="ar-JO"/>
        </w:rPr>
        <w:t>نقدي، شيك، حوالة بنكية أو CliQ، مع البنك أو رقم الشيك والملاحظات والموظف والتاريخ.</w:t>
      </w:r>
    </w:p>
    <w:p w14:paraId="0B8B28C9"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الاستلام الداخلي: </w:t>
      </w:r>
      <w:r w:rsidRPr="00671825">
        <w:rPr>
          <w:rFonts w:ascii="Cairo" w:hAnsi="Cairo" w:cs="Cairo"/>
          <w:sz w:val="21"/>
          <w:rtl/>
          <w:lang w:val="ar-JO" w:bidi="ar-JO"/>
        </w:rPr>
        <w:t>المحاسبة تستطيع تأكيد استلام الدفعة من الموظف الذي حصّلها.</w:t>
      </w:r>
    </w:p>
    <w:p w14:paraId="74A86595"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التسويات: </w:t>
      </w:r>
      <w:r w:rsidRPr="00671825">
        <w:rPr>
          <w:rFonts w:ascii="Cairo" w:hAnsi="Cairo" w:cs="Cairo"/>
          <w:sz w:val="21"/>
          <w:rtl/>
          <w:lang w:val="ar-JO" w:bidi="ar-JO"/>
        </w:rPr>
        <w:t>خصم أو تسوية مباشرة بتاريخ ووصف يظهران في كشف الحساب.</w:t>
      </w:r>
    </w:p>
    <w:p w14:paraId="7B4DF8AA"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b/>
          <w:sz w:val="21"/>
          <w:rtl/>
          <w:lang w:val="ar-JO" w:bidi="ar-JO"/>
        </w:rPr>
        <w:t xml:space="preserve">كشف الحساب: </w:t>
      </w:r>
      <w:r w:rsidRPr="00671825">
        <w:rPr>
          <w:rFonts w:ascii="Cairo" w:hAnsi="Cairo" w:cs="Cairo"/>
          <w:sz w:val="21"/>
          <w:rtl/>
          <w:lang w:val="ar-JO" w:bidi="ar-JO"/>
        </w:rPr>
        <w:t>رصيد افتتاحي، فواتير، دفعات، خصومات، رصيد جارٍ بعد كل حركة، ورصيد ختامي قابل للطباعة.</w:t>
      </w:r>
    </w:p>
    <w:p w14:paraId="6D6F0F6A" w14:textId="77777777" w:rsidR="0024406F" w:rsidRPr="00671825" w:rsidRDefault="0024406F" w:rsidP="0024406F">
      <w:pPr>
        <w:keepLines/>
        <w:bidi/>
        <w:spacing w:after="60" w:line="254" w:lineRule="auto"/>
        <w:rPr>
          <w:rFonts w:ascii="Cairo" w:hAnsi="Cairo" w:cs="Cairo"/>
          <w:rtl/>
        </w:rPr>
      </w:pPr>
    </w:p>
    <w:p w14:paraId="263E3CE3" w14:textId="77777777" w:rsidR="009D7DA0" w:rsidRPr="00671825" w:rsidRDefault="009D7DA0" w:rsidP="009D7DA0">
      <w:pPr>
        <w:keepLines/>
        <w:bidi/>
        <w:spacing w:after="60" w:line="254" w:lineRule="auto"/>
        <w:rPr>
          <w:rFonts w:ascii="Cairo" w:hAnsi="Cairo" w:cs="Cairo"/>
          <w:rtl/>
        </w:rPr>
      </w:pPr>
    </w:p>
    <w:p w14:paraId="3DBB48D6" w14:textId="77777777" w:rsidR="009D7DA0" w:rsidRPr="00671825" w:rsidRDefault="009D7DA0" w:rsidP="009D7DA0">
      <w:pPr>
        <w:keepLines/>
        <w:bidi/>
        <w:spacing w:after="60" w:line="254" w:lineRule="auto"/>
        <w:rPr>
          <w:rFonts w:ascii="Cairo" w:hAnsi="Cairo" w:cs="Cairo"/>
          <w:rtl/>
        </w:rPr>
      </w:pPr>
    </w:p>
    <w:p w14:paraId="197BAD73" w14:textId="77777777" w:rsidR="009D7DA0" w:rsidRPr="00671825" w:rsidRDefault="009D7DA0" w:rsidP="009D7DA0">
      <w:pPr>
        <w:keepLines/>
        <w:bidi/>
        <w:spacing w:after="60" w:line="254" w:lineRule="auto"/>
        <w:rPr>
          <w:rFonts w:ascii="Cairo" w:hAnsi="Cairo" w:cs="Cairo"/>
          <w:rtl/>
        </w:rPr>
      </w:pPr>
    </w:p>
    <w:p w14:paraId="7B2F1B44" w14:textId="77777777" w:rsidR="009D7DA0" w:rsidRPr="00671825" w:rsidRDefault="009D7DA0" w:rsidP="009D7DA0">
      <w:pPr>
        <w:keepLines/>
        <w:bidi/>
        <w:spacing w:after="60" w:line="254" w:lineRule="auto"/>
        <w:rPr>
          <w:rFonts w:ascii="Cairo" w:hAnsi="Cairo" w:cs="Cairo"/>
          <w:rtl/>
        </w:rPr>
      </w:pPr>
    </w:p>
    <w:p w14:paraId="0CD7ADA1" w14:textId="492CBBF3" w:rsidR="00671825" w:rsidRPr="00671825" w:rsidRDefault="009D7DA0" w:rsidP="00671825">
      <w:pPr>
        <w:pBdr>
          <w:bottom w:val="single" w:sz="4" w:space="4" w:color="D7E3E0"/>
        </w:pBdr>
        <w:bidi/>
        <w:spacing w:after="280"/>
        <w:rPr>
          <w:rFonts w:ascii="Cairo" w:hAnsi="Cairo" w:cs="Cairo"/>
          <w:b/>
          <w:color w:val="0F766E"/>
          <w:sz w:val="18"/>
          <w:lang w:val="ar-JO" w:bidi="ar-JO"/>
        </w:rPr>
      </w:pPr>
      <w:r w:rsidRPr="00671825">
        <w:rPr>
          <w:rFonts w:ascii="Cairo" w:hAnsi="Cairo" w:cs="Cairo"/>
          <w:b/>
          <w:color w:val="0F766E"/>
          <w:sz w:val="18"/>
          <w:rtl/>
          <w:lang w:val="ar-JO" w:bidi="ar-JO"/>
        </w:rPr>
        <w:lastRenderedPageBreak/>
        <w:t>Solent  |  نظرة شاملة على النظام</w:t>
      </w:r>
    </w:p>
    <w:p w14:paraId="4BE66FF1" w14:textId="7641BB41" w:rsidR="00671825" w:rsidRPr="00671825" w:rsidRDefault="003E1FA6" w:rsidP="00671825">
      <w:pPr>
        <w:pStyle w:val="Heading1"/>
        <w:pBdr>
          <w:bottom w:val="single" w:sz="8" w:space="4" w:color="B9DDD6"/>
        </w:pBdr>
        <w:bidi/>
        <w:rPr>
          <w:rFonts w:ascii="Cairo" w:eastAsia="Arial" w:hAnsi="Cairo" w:cs="Cairo"/>
          <w:lang w:val="ar-JO" w:bidi="ar-JO"/>
        </w:rPr>
      </w:pPr>
      <w:r w:rsidRPr="00671825">
        <w:rPr>
          <w:rFonts w:ascii="Cairo" w:eastAsia="Arial" w:hAnsi="Cairo" w:cs="Cairo"/>
          <w:rtl/>
          <w:lang w:val="ar-JO" w:bidi="ar-JO"/>
        </w:rPr>
        <w:t>8. الإعدادات والكتالوجات</w:t>
      </w:r>
    </w:p>
    <w:p w14:paraId="10FF98E7" w14:textId="77777777" w:rsidR="00C53677" w:rsidRPr="00671825" w:rsidRDefault="003E1FA6" w:rsidP="0024406F">
      <w:pPr>
        <w:bidi/>
        <w:rPr>
          <w:rFonts w:ascii="Cairo" w:hAnsi="Cairo" w:cs="Cairo"/>
        </w:rPr>
      </w:pPr>
      <w:r w:rsidRPr="00671825">
        <w:rPr>
          <w:rFonts w:ascii="Cairo" w:hAnsi="Cairo" w:cs="Cairo"/>
          <w:rtl/>
          <w:lang w:val="ar-JO" w:bidi="ar-JO"/>
        </w:rPr>
        <w:t>الإدارة تتحكم بالبيانات التي يتكرر استخدامها بدل كتابتها من جديد في كل حالة.</w:t>
      </w:r>
    </w:p>
    <w:p w14:paraId="38998E57"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المواد: </w:t>
      </w:r>
      <w:r w:rsidRPr="00671825">
        <w:rPr>
          <w:rFonts w:ascii="Cairo" w:hAnsi="Cairo" w:cs="Cairo"/>
          <w:sz w:val="21"/>
          <w:rtl/>
          <w:lang w:val="ar-JO" w:bidi="ar-JO"/>
        </w:rPr>
        <w:t>الاسم والسعر وأنواع الأعمال المرتبطة بها، والمراحل المطلوبة، وهل تُحسب كوحدة في التقارير.</w:t>
      </w:r>
    </w:p>
    <w:p w14:paraId="75F670D3"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أنواع الأعمال: </w:t>
      </w:r>
      <w:r w:rsidRPr="00671825">
        <w:rPr>
          <w:rFonts w:ascii="Cairo" w:hAnsi="Cairo" w:cs="Cairo"/>
          <w:sz w:val="21"/>
          <w:rtl/>
          <w:lang w:val="ar-JO" w:bidi="ar-JO"/>
        </w:rPr>
        <w:t>تعريف Job Types وتحديد إذا كان الحساب على الأسنان أو الفك وربطها بالمواد المناسبة.</w:t>
      </w:r>
    </w:p>
    <w:p w14:paraId="0A534AF6"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الزرعات: </w:t>
      </w:r>
      <w:r w:rsidRPr="00671825">
        <w:rPr>
          <w:rFonts w:ascii="Cairo" w:hAnsi="Cairo" w:cs="Cairo"/>
          <w:sz w:val="21"/>
          <w:rtl/>
          <w:lang w:val="ar-JO" w:bidi="ar-JO"/>
        </w:rPr>
        <w:t>كتالوج Implants يُستخدم داخل الحالة وفي التقارير.</w:t>
      </w:r>
    </w:p>
    <w:p w14:paraId="386F8008" w14:textId="77777777" w:rsidR="00C53677" w:rsidRPr="00671825" w:rsidRDefault="003E1FA6" w:rsidP="0024406F">
      <w:pPr>
        <w:keepLines/>
        <w:numPr>
          <w:ilvl w:val="0"/>
          <w:numId w:val="1"/>
        </w:numPr>
        <w:spacing w:after="100" w:line="254" w:lineRule="auto"/>
        <w:rPr>
          <w:rFonts w:ascii="Cairo" w:hAnsi="Cairo" w:cs="Cairo"/>
        </w:rPr>
      </w:pPr>
      <w:r w:rsidRPr="00671825">
        <w:rPr>
          <w:rFonts w:ascii="Cairo" w:hAnsi="Cairo" w:cs="Cairo"/>
          <w:b/>
          <w:sz w:val="21"/>
          <w:rtl/>
          <w:lang w:val="ar-JO" w:bidi="ar-JO"/>
        </w:rPr>
        <w:t xml:space="preserve">التنظيم والجودة: </w:t>
      </w:r>
      <w:r w:rsidRPr="00671825">
        <w:rPr>
          <w:rFonts w:ascii="Cairo" w:hAnsi="Cairo" w:cs="Cairo"/>
          <w:sz w:val="21"/>
          <w:rtl/>
          <w:lang w:val="ar-JO" w:bidi="ar-JO"/>
        </w:rPr>
        <w:t>إدارة Tags وأسباب الفشل لتوحيد التصنيف والتقارير.</w:t>
      </w:r>
    </w:p>
    <w:p w14:paraId="38867B55" w14:textId="77777777" w:rsidR="00671825" w:rsidRPr="00671825" w:rsidRDefault="00671825" w:rsidP="00671825">
      <w:pPr>
        <w:keepLines/>
        <w:bidi/>
        <w:spacing w:after="100" w:line="254" w:lineRule="auto"/>
        <w:rPr>
          <w:rFonts w:ascii="Cairo" w:hAnsi="Cairo" w:cs="Cairo"/>
        </w:rPr>
      </w:pPr>
    </w:p>
    <w:p w14:paraId="288F8362" w14:textId="77777777" w:rsidR="00C53677" w:rsidRPr="00671825" w:rsidRDefault="003E1FA6" w:rsidP="0024406F">
      <w:pPr>
        <w:pStyle w:val="Heading1"/>
        <w:pBdr>
          <w:bottom w:val="single" w:sz="8" w:space="4" w:color="B9DDD6"/>
        </w:pBdr>
        <w:bidi/>
        <w:rPr>
          <w:rFonts w:ascii="Cairo" w:hAnsi="Cairo" w:cs="Cairo"/>
        </w:rPr>
      </w:pPr>
      <w:r w:rsidRPr="00671825">
        <w:rPr>
          <w:rFonts w:ascii="Cairo" w:eastAsia="Arial" w:hAnsi="Cairo" w:cs="Cairo"/>
          <w:rtl/>
          <w:lang w:val="ar-JO" w:bidi="ar-JO"/>
        </w:rPr>
        <w:t>9. المستخدمون والصلاحيات</w:t>
      </w:r>
    </w:p>
    <w:p w14:paraId="24AFFD3A" w14:textId="77777777" w:rsidR="00C53677" w:rsidRPr="00671825" w:rsidRDefault="003E1FA6" w:rsidP="0024406F">
      <w:pPr>
        <w:bidi/>
        <w:rPr>
          <w:rFonts w:ascii="Cairo" w:hAnsi="Cairo" w:cs="Cairo"/>
        </w:rPr>
      </w:pPr>
      <w:r w:rsidRPr="00671825">
        <w:rPr>
          <w:rFonts w:ascii="Cairo" w:hAnsi="Cairo" w:cs="Cairo"/>
          <w:rtl/>
          <w:lang w:val="ar-JO" w:bidi="ar-JO"/>
        </w:rPr>
        <w:t>يمكن إنشاء وتعديل وتعطيل حسابات الموظفين، ثم إعطاء كل شخص ما يحتاجه حسب دوره: الحالات، مراحل الإنتاج، التوصيل، العملاء، الحسابات، التقارير، والجودة. الحساب المعطّل لا يستطيع الدخول.</w:t>
      </w:r>
    </w:p>
    <w:p w14:paraId="0E925D82"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الصلاحيات تفصل بين العرض، الإضافة، التعديل، الحذف، والتنفيذ في الأجزاء الحساسة.</w:t>
      </w:r>
    </w:p>
    <w:p w14:paraId="201A09FD"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يوجد دعم لتسجيل وقت الدخول وعنوان الشبكة والمتصفح عندما تكون جداول التدقيق مفعّلة في بيئة المختبر.</w:t>
      </w:r>
    </w:p>
    <w:p w14:paraId="21FDE682"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 xml:space="preserve">النظام يدعم العربية والإنجليزية واتجاهي RTL وLTR، لكن بعض النصوص ما زالت إنجليزية، لذلك الترجمة ليست كاملة 100%. </w:t>
      </w:r>
    </w:p>
    <w:p w14:paraId="295C3956" w14:textId="77777777" w:rsidR="009D7DA0" w:rsidRDefault="009D7DA0" w:rsidP="009D7DA0">
      <w:pPr>
        <w:keepLines/>
        <w:bidi/>
        <w:spacing w:after="60" w:line="254" w:lineRule="auto"/>
        <w:rPr>
          <w:rFonts w:ascii="Cairo" w:hAnsi="Cairo" w:cs="Cairo"/>
        </w:rPr>
      </w:pPr>
    </w:p>
    <w:p w14:paraId="6FAFEAF5" w14:textId="77777777" w:rsidR="0031192B" w:rsidRDefault="0031192B" w:rsidP="0031192B">
      <w:pPr>
        <w:keepLines/>
        <w:bidi/>
        <w:spacing w:after="60" w:line="254" w:lineRule="auto"/>
        <w:rPr>
          <w:rFonts w:ascii="Cairo" w:hAnsi="Cairo" w:cs="Cairo"/>
        </w:rPr>
      </w:pPr>
    </w:p>
    <w:p w14:paraId="0149595F" w14:textId="77777777" w:rsidR="0031192B" w:rsidRDefault="0031192B" w:rsidP="0031192B">
      <w:pPr>
        <w:keepLines/>
        <w:bidi/>
        <w:spacing w:after="60" w:line="254" w:lineRule="auto"/>
        <w:rPr>
          <w:rFonts w:ascii="Cairo" w:hAnsi="Cairo" w:cs="Cairo"/>
        </w:rPr>
      </w:pPr>
    </w:p>
    <w:p w14:paraId="0317D738" w14:textId="77777777" w:rsidR="0031192B" w:rsidRDefault="0031192B" w:rsidP="0031192B">
      <w:pPr>
        <w:keepLines/>
        <w:bidi/>
        <w:spacing w:after="60" w:line="254" w:lineRule="auto"/>
        <w:rPr>
          <w:rFonts w:ascii="Cairo" w:hAnsi="Cairo" w:cs="Cairo"/>
        </w:rPr>
      </w:pPr>
    </w:p>
    <w:p w14:paraId="01904C8A" w14:textId="77777777" w:rsidR="0031192B" w:rsidRDefault="0031192B" w:rsidP="0031192B">
      <w:pPr>
        <w:keepLines/>
        <w:bidi/>
        <w:spacing w:after="60" w:line="254" w:lineRule="auto"/>
        <w:rPr>
          <w:rFonts w:ascii="Cairo" w:hAnsi="Cairo" w:cs="Cairo"/>
        </w:rPr>
      </w:pPr>
    </w:p>
    <w:p w14:paraId="610F3B79" w14:textId="77777777" w:rsidR="0031192B" w:rsidRDefault="0031192B" w:rsidP="0031192B">
      <w:pPr>
        <w:keepLines/>
        <w:bidi/>
        <w:spacing w:after="60" w:line="254" w:lineRule="auto"/>
        <w:rPr>
          <w:rFonts w:ascii="Cairo" w:hAnsi="Cairo" w:cs="Cairo"/>
        </w:rPr>
      </w:pPr>
    </w:p>
    <w:p w14:paraId="7A71E07F" w14:textId="77777777" w:rsidR="0031192B" w:rsidRDefault="0031192B" w:rsidP="0031192B">
      <w:pPr>
        <w:keepLines/>
        <w:bidi/>
        <w:spacing w:after="60" w:line="254" w:lineRule="auto"/>
        <w:rPr>
          <w:rFonts w:ascii="Cairo" w:hAnsi="Cairo" w:cs="Cairo"/>
        </w:rPr>
      </w:pPr>
    </w:p>
    <w:p w14:paraId="0978FB8F" w14:textId="77777777" w:rsidR="0031192B" w:rsidRDefault="0031192B" w:rsidP="0031192B">
      <w:pPr>
        <w:keepLines/>
        <w:bidi/>
        <w:spacing w:after="60" w:line="254" w:lineRule="auto"/>
        <w:rPr>
          <w:rFonts w:ascii="Cairo" w:hAnsi="Cairo" w:cs="Cairo"/>
        </w:rPr>
      </w:pPr>
    </w:p>
    <w:p w14:paraId="0E89EDB4" w14:textId="59F08A05" w:rsidR="0031192B" w:rsidRPr="0031192B" w:rsidRDefault="0031192B" w:rsidP="0031192B">
      <w:pPr>
        <w:pBdr>
          <w:bottom w:val="single" w:sz="4" w:space="4" w:color="D7E3E0"/>
        </w:pBdr>
        <w:bidi/>
        <w:spacing w:after="280"/>
        <w:rPr>
          <w:rFonts w:ascii="Cairo" w:hAnsi="Cairo" w:cs="Cairo"/>
          <w:b/>
          <w:color w:val="0F766E"/>
          <w:sz w:val="18"/>
          <w:lang w:bidi="ar-JO"/>
        </w:rPr>
      </w:pPr>
      <w:r w:rsidRPr="00671825">
        <w:rPr>
          <w:rFonts w:ascii="Cairo" w:hAnsi="Cairo" w:cs="Cairo"/>
          <w:b/>
          <w:color w:val="0F766E"/>
          <w:sz w:val="18"/>
          <w:rtl/>
          <w:lang w:val="ar-JO" w:bidi="ar-JO"/>
        </w:rPr>
        <w:lastRenderedPageBreak/>
        <w:t>Solent  |  نظرة شاملة على النظام</w:t>
      </w:r>
    </w:p>
    <w:p w14:paraId="57EC7E61" w14:textId="4250501A" w:rsidR="00C53677" w:rsidRPr="0031192B" w:rsidRDefault="003E1FA6" w:rsidP="0031192B">
      <w:pPr>
        <w:pStyle w:val="Heading1"/>
        <w:pBdr>
          <w:bottom w:val="single" w:sz="8" w:space="4" w:color="B9DDD6"/>
        </w:pBdr>
        <w:bidi/>
        <w:rPr>
          <w:rFonts w:ascii="Cairo" w:eastAsia="Arial" w:hAnsi="Cairo" w:cs="Cairo"/>
          <w:lang w:bidi="ar-JO"/>
        </w:rPr>
      </w:pPr>
      <w:r w:rsidRPr="00671825">
        <w:rPr>
          <w:rFonts w:ascii="Cairo" w:eastAsia="Arial" w:hAnsi="Cairo" w:cs="Cairo"/>
          <w:rtl/>
          <w:lang w:val="ar-JO" w:bidi="ar-JO"/>
        </w:rPr>
        <w:t>11. لوحات المتابعة والتقارير</w:t>
      </w:r>
    </w:p>
    <w:p w14:paraId="26B9464D" w14:textId="77777777" w:rsidR="00C53677" w:rsidRPr="00671825" w:rsidRDefault="003E1FA6" w:rsidP="0024406F">
      <w:pPr>
        <w:bidi/>
        <w:rPr>
          <w:rFonts w:ascii="Cairo" w:hAnsi="Cairo" w:cs="Cairo"/>
        </w:rPr>
      </w:pPr>
      <w:r w:rsidRPr="00671825">
        <w:rPr>
          <w:rFonts w:ascii="Cairo" w:hAnsi="Cairo" w:cs="Cairo"/>
          <w:rtl/>
          <w:lang w:val="ar-JO" w:bidi="ar-JO"/>
        </w:rPr>
        <w:t>الهدف من التقارير هو قراءة الشغل من أكثر من زاوية: من ينتج، ماذا ننتج، لمن، وبأي جودة وقيمة.</w:t>
      </w:r>
    </w:p>
    <w:p w14:paraId="2CCAC380"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عدد الوحدات حسب الطبيب والمادة.</w:t>
      </w:r>
    </w:p>
    <w:p w14:paraId="79BAE2EF"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Job Types بالحالات أو الوحدات، وتقارير المواد والزرعات وAbutments المسجلة داخل الحالات.</w:t>
      </w:r>
    </w:p>
    <w:p w14:paraId="11A0D813"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تقارير QC والأخطاء وأسبابها، وReject وRepeat وModify وRedo وSuccessful كعدد أو نسبة.</w:t>
      </w:r>
    </w:p>
    <w:p w14:paraId="628DFE15" w14:textId="77777777" w:rsidR="00C53677" w:rsidRPr="00671825" w:rsidRDefault="003E1FA6" w:rsidP="0024406F">
      <w:pPr>
        <w:keepLines/>
        <w:numPr>
          <w:ilvl w:val="0"/>
          <w:numId w:val="1"/>
        </w:numPr>
        <w:spacing w:after="60" w:line="254" w:lineRule="auto"/>
        <w:rPr>
          <w:rFonts w:ascii="Cairo" w:hAnsi="Cairo" w:cs="Cairo"/>
        </w:rPr>
      </w:pPr>
      <w:r w:rsidRPr="00671825">
        <w:rPr>
          <w:rFonts w:ascii="Cairo" w:hAnsi="Cairo" w:cs="Cairo"/>
          <w:sz w:val="21"/>
          <w:rtl/>
          <w:lang w:val="ar-JO" w:bidi="ar-JO"/>
        </w:rPr>
        <w:t>تقارير الحالات والمادة والقيمة المفوترة وتاريخ التسليم، مع فلاتر زمنية واختيار عميل والطباعة في أغلب الشاشات.</w:t>
      </w:r>
    </w:p>
    <w:p w14:paraId="5A51B42E" w14:textId="72AFAD18" w:rsidR="009D7DA0" w:rsidRPr="00671825" w:rsidRDefault="003E1FA6" w:rsidP="009D7DA0">
      <w:pPr>
        <w:keepLines/>
        <w:numPr>
          <w:ilvl w:val="0"/>
          <w:numId w:val="1"/>
        </w:numPr>
        <w:spacing w:after="60" w:line="254" w:lineRule="auto"/>
        <w:rPr>
          <w:rFonts w:ascii="Cairo" w:hAnsi="Cairo" w:cs="Cairo"/>
        </w:rPr>
      </w:pPr>
      <w:r w:rsidRPr="00671825">
        <w:rPr>
          <w:rFonts w:ascii="Cairo" w:hAnsi="Cairo" w:cs="Cairo"/>
          <w:sz w:val="21"/>
          <w:rtl/>
          <w:lang w:val="ar-JO" w:bidi="ar-JO"/>
        </w:rPr>
        <w:t>لوحة الإدارة للأرقام العامة، وOperations Dashboard وLive Monitor للعمل الجاري، وجدول التسليم للمواعيد.</w:t>
      </w:r>
    </w:p>
    <w:p w14:paraId="3ECF6A62" w14:textId="07C7DD2F" w:rsidR="00C53677" w:rsidRDefault="00C53677" w:rsidP="009D7DA0">
      <w:pPr>
        <w:pStyle w:val="Heading1"/>
        <w:pBdr>
          <w:bottom w:val="single" w:sz="8" w:space="4" w:color="B9DDD6"/>
        </w:pBdr>
        <w:bidi/>
        <w:rPr>
          <w:rFonts w:ascii="Cairo" w:hAnsi="Cairo" w:cs="Cairo"/>
          <w:sz w:val="22"/>
        </w:rPr>
      </w:pPr>
    </w:p>
    <w:p w14:paraId="38684946" w14:textId="77777777" w:rsidR="0031192B" w:rsidRDefault="0031192B" w:rsidP="0031192B">
      <w:pPr>
        <w:bidi/>
      </w:pPr>
    </w:p>
    <w:p w14:paraId="261A2D92" w14:textId="77777777" w:rsidR="0031192B" w:rsidRPr="0031192B" w:rsidRDefault="0031192B" w:rsidP="0031192B">
      <w:pPr>
        <w:bidi/>
      </w:pPr>
    </w:p>
    <w:p w14:paraId="38465AA8" w14:textId="5B35859D" w:rsidR="00C53677" w:rsidRPr="00671825" w:rsidRDefault="00C53677" w:rsidP="009D7DA0">
      <w:pPr>
        <w:keepLines/>
        <w:bidi/>
        <w:spacing w:after="100" w:line="254" w:lineRule="auto"/>
        <w:rPr>
          <w:rFonts w:ascii="Cairo" w:hAnsi="Cairo" w:cs="Cairo"/>
        </w:rPr>
      </w:pPr>
    </w:p>
    <w:tbl>
      <w:tblPr>
        <w:tblW w:w="0" w:type="auto"/>
        <w:jc w:val="center"/>
        <w:tblLayout w:type="fixed"/>
        <w:tblLook w:val="04A0" w:firstRow="1" w:lastRow="0" w:firstColumn="1" w:lastColumn="0" w:noHBand="0" w:noVBand="1"/>
      </w:tblPr>
      <w:tblGrid>
        <w:gridCol w:w="9216"/>
      </w:tblGrid>
      <w:tr w:rsidR="00C53677" w:rsidRPr="00671825" w14:paraId="4B734596" w14:textId="77777777" w:rsidTr="0031192B">
        <w:trPr>
          <w:jc w:val="center"/>
        </w:trPr>
        <w:tc>
          <w:tcPr>
            <w:tcW w:w="9216" w:type="dxa"/>
            <w:shd w:val="clear" w:color="auto" w:fill="E6F4F1"/>
            <w:tcMar>
              <w:top w:w="140" w:type="dxa"/>
              <w:left w:w="220" w:type="dxa"/>
              <w:bottom w:w="140" w:type="dxa"/>
              <w:right w:w="220" w:type="dxa"/>
            </w:tcMar>
            <w:vAlign w:val="center"/>
          </w:tcPr>
          <w:p w14:paraId="7E10B87E" w14:textId="77777777" w:rsidR="00C53677" w:rsidRPr="00671825" w:rsidRDefault="003E1FA6" w:rsidP="0031192B">
            <w:pPr>
              <w:bidi/>
              <w:spacing w:after="60" w:line="276" w:lineRule="auto"/>
              <w:rPr>
                <w:rFonts w:ascii="Cairo" w:hAnsi="Cairo" w:cs="Cairo"/>
              </w:rPr>
            </w:pPr>
            <w:r w:rsidRPr="00671825">
              <w:rPr>
                <w:rFonts w:ascii="Cairo" w:hAnsi="Cairo" w:cs="Cairo"/>
                <w:b/>
                <w:color w:val="0F766E"/>
                <w:rtl/>
                <w:lang w:val="ar-JO" w:bidi="ar-JO"/>
              </w:rPr>
              <w:t>الخلاصة</w:t>
            </w:r>
          </w:p>
          <w:p w14:paraId="6282B554" w14:textId="77777777" w:rsidR="00C53677" w:rsidRPr="00671825" w:rsidRDefault="003E1FA6" w:rsidP="0031192B">
            <w:pPr>
              <w:bidi/>
              <w:spacing w:after="0" w:line="276" w:lineRule="auto"/>
              <w:rPr>
                <w:rFonts w:ascii="Cairo" w:hAnsi="Cairo" w:cs="Cairo"/>
              </w:rPr>
            </w:pPr>
            <w:r w:rsidRPr="00671825">
              <w:rPr>
                <w:rFonts w:ascii="Cairo" w:hAnsi="Cairo" w:cs="Cairo"/>
                <w:sz w:val="20"/>
                <w:rtl/>
                <w:lang w:val="ar-JO" w:bidi="ar-JO"/>
              </w:rPr>
              <w:t>Solent يغطي اليوم قلب عمل المختبر: العملاء، الحالات، الإنتاج، الجودة، التوصيل، الحسابات والتقارير. أفضل توسعة للمخزون هي توسعة صغيرة مبنية على الاستهلاك الحقيقي داخل المرحلة، وليس خصماً نظرياً عند إنشاء الحالة. بهذا يبقى النظام قريباً من حجمه الأصلي ويعطي أرقاماً يمكن الوثوق بها.</w:t>
            </w:r>
          </w:p>
        </w:tc>
      </w:tr>
    </w:tbl>
    <w:p w14:paraId="20415ED1" w14:textId="77777777" w:rsidR="00C53677" w:rsidRPr="00671825" w:rsidRDefault="00C53677" w:rsidP="0024406F">
      <w:pPr>
        <w:bidi/>
        <w:spacing w:after="0"/>
        <w:rPr>
          <w:rFonts w:ascii="Cairo" w:hAnsi="Cairo" w:cs="Cairo"/>
        </w:rPr>
      </w:pPr>
    </w:p>
    <w:sectPr w:rsidR="00C53677" w:rsidRPr="00671825" w:rsidSect="00034616">
      <w:footerReference w:type="default" r:id="rId9"/>
      <w:pgSz w:w="12240" w:h="15840"/>
      <w:pgMar w:top="1224" w:right="1440" w:bottom="1152"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19EFD" w14:textId="77777777" w:rsidR="00CE7CBA" w:rsidRDefault="00CE7CBA">
      <w:pPr>
        <w:spacing w:after="0" w:line="240" w:lineRule="auto"/>
      </w:pPr>
      <w:r>
        <w:separator/>
      </w:r>
    </w:p>
  </w:endnote>
  <w:endnote w:type="continuationSeparator" w:id="0">
    <w:p w14:paraId="1D3213B4" w14:textId="77777777" w:rsidR="00CE7CBA" w:rsidRDefault="00CE7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iro">
    <w:panose1 w:val="00000000000000000000"/>
    <w:charset w:val="00"/>
    <w:family w:val="auto"/>
    <w:pitch w:val="variable"/>
    <w:sig w:usb0="A00020AF" w:usb1="9000204B"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802EC" w14:textId="77777777" w:rsidR="00C53677" w:rsidRDefault="003E1FA6">
    <w:pPr>
      <w:pStyle w:val="Footer"/>
      <w:bidi/>
      <w:jc w:val="center"/>
    </w:pPr>
    <w:r>
      <w:rPr>
        <w:color w:val="52606D"/>
        <w:sz w:val="18"/>
        <w:rtl/>
        <w:lang w:val="ar-JO" w:bidi="ar-JO"/>
      </w:rPr>
      <w:t xml:space="preserve">صفحة </w:t>
    </w:r>
    <w:r>
      <w:rPr>
        <w:color w:val="52606D"/>
        <w:sz w:val="18"/>
        <w:rtl/>
        <w:lang w:val="ar-JO" w:bidi="ar-JO"/>
      </w:rPr>
      <w:fldChar w:fldCharType="begin"/>
    </w:r>
    <w:r>
      <w:rPr>
        <w:color w:val="52606D"/>
        <w:sz w:val="18"/>
        <w:rtl/>
        <w:lang w:val="ar-JO" w:bidi="ar-JO"/>
      </w:rPr>
      <w:instrText>PAGE</w:instrText>
    </w:r>
    <w:r>
      <w:rPr>
        <w:color w:val="52606D"/>
        <w:sz w:val="18"/>
        <w:rtl/>
        <w:lang w:val="ar-JO" w:bidi="ar-JO"/>
      </w:rPr>
      <w:fldChar w:fldCharType="separate"/>
    </w:r>
    <w:r w:rsidR="009309CB">
      <w:rPr>
        <w:noProof/>
        <w:color w:val="52606D"/>
        <w:sz w:val="18"/>
        <w:rtl/>
        <w:lang w:val="ar-JO" w:bidi="ar-JO"/>
      </w:rPr>
      <w:t>2</w:t>
    </w:r>
    <w:r>
      <w:rPr>
        <w:color w:val="52606D"/>
        <w:sz w:val="18"/>
        <w:rtl/>
        <w:lang w:val="ar-JO" w:bidi="ar-J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45075" w14:textId="77777777" w:rsidR="00CE7CBA" w:rsidRDefault="00CE7CBA">
      <w:pPr>
        <w:spacing w:after="0" w:line="240" w:lineRule="auto"/>
      </w:pPr>
      <w:r>
        <w:separator/>
      </w:r>
    </w:p>
  </w:footnote>
  <w:footnote w:type="continuationSeparator" w:id="0">
    <w:p w14:paraId="24F97B29" w14:textId="77777777" w:rsidR="00CE7CBA" w:rsidRDefault="00CE7C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E57EA0"/>
    <w:multiLevelType w:val="singleLevel"/>
    <w:tmpl w:val="06F8AE46"/>
    <w:lvl w:ilvl="0">
      <w:start w:val="1"/>
      <w:numFmt w:val="bullet"/>
      <w:lvlText w:val="•"/>
      <w:lvlJc w:val="right"/>
      <w:pPr>
        <w:bidi/>
        <w:ind w:right="400" w:hanging="240"/>
      </w:pPr>
      <w:rPr>
        <w:rFonts w:ascii="Arial" w:eastAsia="Arial" w:hAnsi="Arial" w:cs="Arial"/>
        <w:rtl/>
      </w:rPr>
    </w:lvl>
  </w:abstractNum>
  <w:abstractNum w:abstractNumId="10" w15:restartNumberingAfterBreak="0">
    <w:nsid w:val="107A522C"/>
    <w:multiLevelType w:val="singleLevel"/>
    <w:tmpl w:val="6C80FBEE"/>
    <w:lvl w:ilvl="0">
      <w:start w:val="1"/>
      <w:numFmt w:val="bullet"/>
      <w:lvlText w:val="•"/>
      <w:lvlJc w:val="right"/>
      <w:pPr>
        <w:bidi/>
        <w:ind w:right="400" w:hanging="240"/>
      </w:pPr>
      <w:rPr>
        <w:rFonts w:ascii="Arial" w:eastAsia="Arial" w:hAnsi="Arial" w:cs="Arial"/>
        <w:rtl/>
      </w:rPr>
    </w:lvl>
  </w:abstractNum>
  <w:abstractNum w:abstractNumId="11" w15:restartNumberingAfterBreak="0">
    <w:nsid w:val="20FA4588"/>
    <w:multiLevelType w:val="singleLevel"/>
    <w:tmpl w:val="72106358"/>
    <w:lvl w:ilvl="0">
      <w:start w:val="1"/>
      <w:numFmt w:val="bullet"/>
      <w:lvlText w:val="•"/>
      <w:lvlJc w:val="right"/>
      <w:pPr>
        <w:bidi/>
        <w:ind w:right="400" w:hanging="240"/>
      </w:pPr>
      <w:rPr>
        <w:rFonts w:ascii="Arial" w:eastAsia="Arial" w:hAnsi="Arial" w:cs="Arial"/>
        <w:rtl/>
      </w:rPr>
    </w:lvl>
  </w:abstractNum>
  <w:abstractNum w:abstractNumId="12" w15:restartNumberingAfterBreak="0">
    <w:nsid w:val="24894FE1"/>
    <w:multiLevelType w:val="singleLevel"/>
    <w:tmpl w:val="52363F26"/>
    <w:lvl w:ilvl="0">
      <w:start w:val="1"/>
      <w:numFmt w:val="bullet"/>
      <w:lvlText w:val="•"/>
      <w:lvlJc w:val="right"/>
      <w:pPr>
        <w:bidi/>
        <w:ind w:right="400" w:hanging="240"/>
      </w:pPr>
      <w:rPr>
        <w:rFonts w:ascii="Arial" w:eastAsia="Arial" w:hAnsi="Arial" w:cs="Arial"/>
        <w:rtl/>
      </w:rPr>
    </w:lvl>
  </w:abstractNum>
  <w:abstractNum w:abstractNumId="13" w15:restartNumberingAfterBreak="0">
    <w:nsid w:val="2C8F30CD"/>
    <w:multiLevelType w:val="singleLevel"/>
    <w:tmpl w:val="ED60FCCC"/>
    <w:lvl w:ilvl="0">
      <w:start w:val="1"/>
      <w:numFmt w:val="bullet"/>
      <w:lvlText w:val="•"/>
      <w:lvlJc w:val="right"/>
      <w:pPr>
        <w:bidi/>
        <w:ind w:right="400" w:hanging="240"/>
      </w:pPr>
      <w:rPr>
        <w:rFonts w:ascii="Arial" w:eastAsia="Arial" w:hAnsi="Arial" w:cs="Arial"/>
        <w:rtl/>
      </w:rPr>
    </w:lvl>
  </w:abstractNum>
  <w:abstractNum w:abstractNumId="14" w15:restartNumberingAfterBreak="0">
    <w:nsid w:val="31E15298"/>
    <w:multiLevelType w:val="singleLevel"/>
    <w:tmpl w:val="BAD05BC4"/>
    <w:lvl w:ilvl="0">
      <w:start w:val="1"/>
      <w:numFmt w:val="decimal"/>
      <w:lvlText w:val="%1."/>
      <w:lvlJc w:val="right"/>
      <w:pPr>
        <w:bidi/>
        <w:ind w:right="400" w:hanging="240"/>
      </w:pPr>
      <w:rPr>
        <w:rFonts w:ascii="Arial" w:eastAsia="Arial" w:hAnsi="Arial" w:cs="Arial"/>
        <w:rtl/>
      </w:rPr>
    </w:lvl>
  </w:abstractNum>
  <w:abstractNum w:abstractNumId="15" w15:restartNumberingAfterBreak="0">
    <w:nsid w:val="356468BF"/>
    <w:multiLevelType w:val="singleLevel"/>
    <w:tmpl w:val="6B4016F2"/>
    <w:lvl w:ilvl="0">
      <w:start w:val="1"/>
      <w:numFmt w:val="bullet"/>
      <w:pStyle w:val="ListBullet"/>
      <w:lvlText w:val="•"/>
      <w:lvlJc w:val="right"/>
      <w:pPr>
        <w:bidi/>
        <w:ind w:right="400" w:hanging="240"/>
      </w:pPr>
      <w:rPr>
        <w:rFonts w:ascii="Arial" w:eastAsia="Arial" w:hAnsi="Arial" w:cs="Arial"/>
        <w:rtl/>
      </w:rPr>
    </w:lvl>
  </w:abstractNum>
  <w:abstractNum w:abstractNumId="16" w15:restartNumberingAfterBreak="0">
    <w:nsid w:val="485647B4"/>
    <w:multiLevelType w:val="singleLevel"/>
    <w:tmpl w:val="3686343A"/>
    <w:lvl w:ilvl="0">
      <w:start w:val="1"/>
      <w:numFmt w:val="bullet"/>
      <w:lvlText w:val="•"/>
      <w:lvlJc w:val="right"/>
      <w:pPr>
        <w:bidi/>
        <w:ind w:right="400" w:hanging="240"/>
      </w:pPr>
      <w:rPr>
        <w:rFonts w:ascii="Arial" w:eastAsia="Arial" w:hAnsi="Arial" w:cs="Arial"/>
        <w:rtl/>
      </w:rPr>
    </w:lvl>
  </w:abstractNum>
  <w:abstractNum w:abstractNumId="17" w15:restartNumberingAfterBreak="0">
    <w:nsid w:val="494C34F1"/>
    <w:multiLevelType w:val="singleLevel"/>
    <w:tmpl w:val="5D30754E"/>
    <w:lvl w:ilvl="0">
      <w:start w:val="1"/>
      <w:numFmt w:val="bullet"/>
      <w:lvlText w:val="•"/>
      <w:lvlJc w:val="right"/>
      <w:pPr>
        <w:bidi/>
        <w:ind w:right="400" w:hanging="240"/>
      </w:pPr>
      <w:rPr>
        <w:rFonts w:ascii="Arial" w:eastAsia="Arial" w:hAnsi="Arial" w:cs="Arial"/>
        <w:rtl/>
      </w:rPr>
    </w:lvl>
  </w:abstractNum>
  <w:abstractNum w:abstractNumId="18" w15:restartNumberingAfterBreak="0">
    <w:nsid w:val="4F163660"/>
    <w:multiLevelType w:val="singleLevel"/>
    <w:tmpl w:val="5F22F4C0"/>
    <w:lvl w:ilvl="0">
      <w:start w:val="1"/>
      <w:numFmt w:val="bullet"/>
      <w:lvlText w:val="•"/>
      <w:lvlJc w:val="right"/>
      <w:pPr>
        <w:bidi/>
        <w:ind w:right="400" w:hanging="240"/>
      </w:pPr>
      <w:rPr>
        <w:rFonts w:ascii="Arial" w:eastAsia="Arial" w:hAnsi="Arial" w:cs="Arial"/>
        <w:rtl/>
      </w:rPr>
    </w:lvl>
  </w:abstractNum>
  <w:abstractNum w:abstractNumId="19" w15:restartNumberingAfterBreak="0">
    <w:nsid w:val="581613D6"/>
    <w:multiLevelType w:val="singleLevel"/>
    <w:tmpl w:val="663C7B92"/>
    <w:lvl w:ilvl="0">
      <w:start w:val="1"/>
      <w:numFmt w:val="decimal"/>
      <w:lvlText w:val="%1."/>
      <w:lvlJc w:val="right"/>
      <w:pPr>
        <w:bidi/>
        <w:ind w:right="400" w:hanging="240"/>
      </w:pPr>
      <w:rPr>
        <w:rFonts w:ascii="Arial" w:eastAsia="Arial" w:hAnsi="Arial" w:cs="Arial"/>
        <w:rtl/>
      </w:rPr>
    </w:lvl>
  </w:abstractNum>
  <w:abstractNum w:abstractNumId="20" w15:restartNumberingAfterBreak="0">
    <w:nsid w:val="5F6A3C8B"/>
    <w:multiLevelType w:val="singleLevel"/>
    <w:tmpl w:val="C7FEE0B0"/>
    <w:lvl w:ilvl="0">
      <w:start w:val="1"/>
      <w:numFmt w:val="bullet"/>
      <w:lvlText w:val="•"/>
      <w:lvlJc w:val="right"/>
      <w:pPr>
        <w:bidi/>
        <w:ind w:right="400" w:hanging="240"/>
      </w:pPr>
      <w:rPr>
        <w:rFonts w:ascii="Arial" w:eastAsia="Arial" w:hAnsi="Arial" w:cs="Arial"/>
        <w:rtl/>
      </w:rPr>
    </w:lvl>
  </w:abstractNum>
  <w:abstractNum w:abstractNumId="21" w15:restartNumberingAfterBreak="0">
    <w:nsid w:val="6150727D"/>
    <w:multiLevelType w:val="singleLevel"/>
    <w:tmpl w:val="F34EB7E6"/>
    <w:lvl w:ilvl="0">
      <w:start w:val="1"/>
      <w:numFmt w:val="bullet"/>
      <w:lvlText w:val="•"/>
      <w:lvlJc w:val="right"/>
      <w:pPr>
        <w:bidi/>
        <w:ind w:right="400" w:hanging="240"/>
      </w:pPr>
      <w:rPr>
        <w:rFonts w:ascii="Arial" w:eastAsia="Arial" w:hAnsi="Arial" w:cs="Arial"/>
        <w:rtl/>
      </w:rPr>
    </w:lvl>
  </w:abstractNum>
  <w:abstractNum w:abstractNumId="22" w15:restartNumberingAfterBreak="0">
    <w:nsid w:val="70D44955"/>
    <w:multiLevelType w:val="singleLevel"/>
    <w:tmpl w:val="E8E2E940"/>
    <w:lvl w:ilvl="0">
      <w:start w:val="1"/>
      <w:numFmt w:val="bullet"/>
      <w:lvlText w:val="•"/>
      <w:lvlJc w:val="right"/>
      <w:pPr>
        <w:bidi/>
        <w:ind w:right="400" w:hanging="240"/>
      </w:pPr>
      <w:rPr>
        <w:rFonts w:ascii="Arial" w:eastAsia="Arial" w:hAnsi="Arial" w:cs="Arial"/>
        <w:rtl/>
      </w:rPr>
    </w:lvl>
  </w:abstractNum>
  <w:abstractNum w:abstractNumId="23" w15:restartNumberingAfterBreak="0">
    <w:nsid w:val="73572D43"/>
    <w:multiLevelType w:val="singleLevel"/>
    <w:tmpl w:val="1C4E2A6C"/>
    <w:lvl w:ilvl="0">
      <w:start w:val="1"/>
      <w:numFmt w:val="bullet"/>
      <w:lvlText w:val="•"/>
      <w:lvlJc w:val="right"/>
      <w:pPr>
        <w:bidi/>
        <w:ind w:right="400" w:hanging="240"/>
      </w:pPr>
      <w:rPr>
        <w:rFonts w:ascii="Arial" w:eastAsia="Arial" w:hAnsi="Arial" w:cs="Arial"/>
        <w:rtl/>
      </w:rPr>
    </w:lvl>
  </w:abstractNum>
  <w:num w:numId="1" w16cid:durableId="6013016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06F"/>
    <w:rsid w:val="0029639D"/>
    <w:rsid w:val="0031192B"/>
    <w:rsid w:val="00326F90"/>
    <w:rsid w:val="003E1FA6"/>
    <w:rsid w:val="005B2B99"/>
    <w:rsid w:val="00616780"/>
    <w:rsid w:val="00671825"/>
    <w:rsid w:val="009309CB"/>
    <w:rsid w:val="009D7DA0"/>
    <w:rsid w:val="00AA1D8D"/>
    <w:rsid w:val="00AC56E0"/>
    <w:rsid w:val="00B04595"/>
    <w:rsid w:val="00B47730"/>
    <w:rsid w:val="00C53677"/>
    <w:rsid w:val="00CB0664"/>
    <w:rsid w:val="00CE7C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CD85E7"/>
  <w14:defaultImageDpi w14:val="300"/>
  <w15:docId w15:val="{DD84D6DF-DC97-4EEF-B430-0CE0DABC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92B"/>
    <w:pPr>
      <w:spacing w:after="120" w:line="264" w:lineRule="auto"/>
    </w:pPr>
    <w:rPr>
      <w:rFonts w:ascii="Arial" w:eastAsia="Arial" w:hAnsi="Arial" w:cs="Arial"/>
      <w:color w:val="0F172A"/>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49E3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94E1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94E1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49E3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E762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49E39"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49E39" w:themeColor="accent1"/>
    </w:rPr>
  </w:style>
  <w:style w:type="paragraph" w:styleId="Title">
    <w:name w:val="Title"/>
    <w:basedOn w:val="Normal"/>
    <w:next w:val="Normal"/>
    <w:link w:val="TitleChar"/>
    <w:uiPriority w:val="10"/>
    <w:qFormat/>
    <w:rsid w:val="00FC693F"/>
    <w:pPr>
      <w:pBdr>
        <w:bottom w:val="single" w:sz="8" w:space="4" w:color="549E39" w:themeColor="accent1"/>
      </w:pBdr>
      <w:spacing w:after="300" w:line="240" w:lineRule="auto"/>
      <w:contextualSpacing/>
    </w:pPr>
    <w:rPr>
      <w:rFonts w:asciiTheme="majorHAnsi" w:eastAsiaTheme="majorEastAsia" w:hAnsiTheme="majorHAnsi" w:cstheme="majorBidi"/>
      <w:color w:val="33473C"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3473C"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49E39"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49E3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49E39"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94E1C"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94E1C"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49E39"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49E3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549E39" w:themeColor="accent1"/>
      </w:pBdr>
      <w:spacing w:before="200" w:after="280"/>
      <w:ind w:left="936" w:right="936"/>
    </w:pPr>
    <w:rPr>
      <w:b/>
      <w:bCs/>
      <w:i/>
      <w:iCs/>
      <w:color w:val="549E39" w:themeColor="accent1"/>
    </w:rPr>
  </w:style>
  <w:style w:type="character" w:customStyle="1" w:styleId="IntenseQuoteChar">
    <w:name w:val="Intense Quote Char"/>
    <w:basedOn w:val="DefaultParagraphFont"/>
    <w:link w:val="IntenseQuote"/>
    <w:uiPriority w:val="30"/>
    <w:rsid w:val="00FC693F"/>
    <w:rPr>
      <w:b/>
      <w:bCs/>
      <w:i/>
      <w:iCs/>
      <w:color w:val="549E39"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549E39" w:themeColor="accent1"/>
    </w:rPr>
  </w:style>
  <w:style w:type="character" w:styleId="SubtleReference">
    <w:name w:val="Subtle Reference"/>
    <w:basedOn w:val="DefaultParagraphFont"/>
    <w:uiPriority w:val="31"/>
    <w:qFormat/>
    <w:rsid w:val="00FC693F"/>
    <w:rPr>
      <w:smallCaps/>
      <w:color w:val="8AB833" w:themeColor="accent2"/>
      <w:u w:val="single"/>
    </w:rPr>
  </w:style>
  <w:style w:type="character" w:styleId="IntenseReference">
    <w:name w:val="Intense Reference"/>
    <w:basedOn w:val="DefaultParagraphFont"/>
    <w:uiPriority w:val="32"/>
    <w:qFormat/>
    <w:rsid w:val="00FC693F"/>
    <w:rPr>
      <w:b/>
      <w:bCs/>
      <w:smallCaps/>
      <w:color w:val="8AB833"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E762A" w:themeColor="accent1" w:themeShade="BF"/>
    </w:rPr>
    <w:tblPr>
      <w:tblStyleRowBandSize w:val="1"/>
      <w:tblStyleColBandSize w:val="1"/>
      <w:tblBorders>
        <w:top w:val="single" w:sz="8" w:space="0" w:color="549E39" w:themeColor="accent1"/>
        <w:bottom w:val="single" w:sz="8" w:space="0" w:color="549E39" w:themeColor="accent1"/>
      </w:tblBorders>
    </w:tblPr>
    <w:tblStylePr w:type="fir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la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left w:val="nil"/>
          <w:right w:val="nil"/>
          <w:insideH w:val="nil"/>
          <w:insideV w:val="nil"/>
        </w:tcBorders>
        <w:shd w:val="clear" w:color="auto" w:fill="D2EBC9" w:themeFill="accent1" w:themeFillTint="3F"/>
      </w:tcPr>
    </w:tblStylePr>
  </w:style>
  <w:style w:type="table" w:styleId="LightShading-Accent2">
    <w:name w:val="Light Shading Accent 2"/>
    <w:basedOn w:val="TableNormal"/>
    <w:uiPriority w:val="60"/>
    <w:rsid w:val="00FC693F"/>
    <w:pPr>
      <w:spacing w:after="0" w:line="240" w:lineRule="auto"/>
    </w:pPr>
    <w:rPr>
      <w:color w:val="668926" w:themeColor="accent2" w:themeShade="BF"/>
    </w:rPr>
    <w:tblPr>
      <w:tblStyleRowBandSize w:val="1"/>
      <w:tblStyleColBandSize w:val="1"/>
      <w:tblBorders>
        <w:top w:val="single" w:sz="8" w:space="0" w:color="8AB833" w:themeColor="accent2"/>
        <w:bottom w:val="single" w:sz="8" w:space="0" w:color="8AB833" w:themeColor="accent2"/>
      </w:tblBorders>
    </w:tblPr>
    <w:tblStylePr w:type="fir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la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left w:val="nil"/>
          <w:right w:val="nil"/>
          <w:insideH w:val="nil"/>
          <w:insideV w:val="nil"/>
        </w:tcBorders>
        <w:shd w:val="clear" w:color="auto" w:fill="E2F0C9" w:themeFill="accent2" w:themeFillTint="3F"/>
      </w:tcPr>
    </w:tblStylePr>
  </w:style>
  <w:style w:type="table" w:styleId="LightShading-Accent3">
    <w:name w:val="Light Shading Accent 3"/>
    <w:basedOn w:val="TableNormal"/>
    <w:uiPriority w:val="60"/>
    <w:rsid w:val="00FC693F"/>
    <w:pPr>
      <w:spacing w:after="0" w:line="240" w:lineRule="auto"/>
    </w:pPr>
    <w:rPr>
      <w:color w:val="939F27" w:themeColor="accent3" w:themeShade="BF"/>
    </w:rPr>
    <w:tblPr>
      <w:tblStyleRowBandSize w:val="1"/>
      <w:tblStyleColBandSize w:val="1"/>
      <w:tblBorders>
        <w:top w:val="single" w:sz="8" w:space="0" w:color="C0CF3A" w:themeColor="accent3"/>
        <w:bottom w:val="single" w:sz="8" w:space="0" w:color="C0CF3A" w:themeColor="accent3"/>
      </w:tblBorders>
    </w:tblPr>
    <w:tblStylePr w:type="fir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la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left w:val="nil"/>
          <w:right w:val="nil"/>
          <w:insideH w:val="nil"/>
          <w:insideV w:val="nil"/>
        </w:tcBorders>
        <w:shd w:val="clear" w:color="auto" w:fill="EFF3CE" w:themeFill="accent3" w:themeFillTint="3F"/>
      </w:tcPr>
    </w:tblStylePr>
  </w:style>
  <w:style w:type="table" w:styleId="LightShading-Accent4">
    <w:name w:val="Light Shading Accent 4"/>
    <w:basedOn w:val="TableNormal"/>
    <w:uiPriority w:val="60"/>
    <w:rsid w:val="00FC693F"/>
    <w:pPr>
      <w:spacing w:after="0" w:line="240" w:lineRule="auto"/>
    </w:pPr>
    <w:rPr>
      <w:color w:val="017057" w:themeColor="accent4" w:themeShade="BF"/>
    </w:rPr>
    <w:tblPr>
      <w:tblStyleRowBandSize w:val="1"/>
      <w:tblStyleColBandSize w:val="1"/>
      <w:tblBorders>
        <w:top w:val="single" w:sz="8" w:space="0" w:color="029676" w:themeColor="accent4"/>
        <w:bottom w:val="single" w:sz="8" w:space="0" w:color="029676" w:themeColor="accent4"/>
      </w:tblBorders>
    </w:tblPr>
    <w:tblStylePr w:type="fir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la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left w:val="nil"/>
          <w:right w:val="nil"/>
          <w:insideH w:val="nil"/>
          <w:insideV w:val="nil"/>
        </w:tcBorders>
        <w:shd w:val="clear" w:color="auto" w:fill="A7FDEA" w:themeFill="accent4" w:themeFillTint="3F"/>
      </w:tcPr>
    </w:tblStylePr>
  </w:style>
  <w:style w:type="table" w:styleId="LightShading-Accent5">
    <w:name w:val="Light Shading Accent 5"/>
    <w:basedOn w:val="TableNormal"/>
    <w:uiPriority w:val="60"/>
    <w:rsid w:val="00FC693F"/>
    <w:pPr>
      <w:spacing w:after="0" w:line="240" w:lineRule="auto"/>
    </w:pPr>
    <w:rPr>
      <w:color w:val="318B98" w:themeColor="accent5" w:themeShade="BF"/>
    </w:rPr>
    <w:tblPr>
      <w:tblStyleRowBandSize w:val="1"/>
      <w:tblStyleColBandSize w:val="1"/>
      <w:tblBorders>
        <w:top w:val="single" w:sz="8" w:space="0" w:color="4AB5C4" w:themeColor="accent5"/>
        <w:bottom w:val="single" w:sz="8" w:space="0" w:color="4AB5C4" w:themeColor="accent5"/>
      </w:tblBorders>
    </w:tblPr>
    <w:tblStylePr w:type="fir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la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left w:val="nil"/>
          <w:right w:val="nil"/>
          <w:insideH w:val="nil"/>
          <w:insideV w:val="nil"/>
        </w:tcBorders>
        <w:shd w:val="clear" w:color="auto" w:fill="D2ECF0" w:themeFill="accent5" w:themeFillTint="3F"/>
      </w:tcPr>
    </w:tblStylePr>
  </w:style>
  <w:style w:type="table" w:styleId="LightShading-Accent6">
    <w:name w:val="Light Shading Accent 6"/>
    <w:basedOn w:val="TableNormal"/>
    <w:uiPriority w:val="60"/>
    <w:rsid w:val="00FC693F"/>
    <w:pPr>
      <w:spacing w:after="0" w:line="240" w:lineRule="auto"/>
    </w:pPr>
    <w:rPr>
      <w:color w:val="066684" w:themeColor="accent6" w:themeShade="BF"/>
    </w:rPr>
    <w:tblPr>
      <w:tblStyleRowBandSize w:val="1"/>
      <w:tblStyleColBandSize w:val="1"/>
      <w:tblBorders>
        <w:top w:val="single" w:sz="8" w:space="0" w:color="0989B1" w:themeColor="accent6"/>
        <w:bottom w:val="single" w:sz="8" w:space="0" w:color="0989B1" w:themeColor="accent6"/>
      </w:tblBorders>
    </w:tblPr>
    <w:tblStylePr w:type="fir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la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left w:val="nil"/>
          <w:right w:val="nil"/>
          <w:insideH w:val="nil"/>
          <w:insideV w:val="nil"/>
        </w:tcBorders>
        <w:shd w:val="clear" w:color="auto" w:fill="B2E9F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pPr>
        <w:spacing w:before="0" w:after="0" w:line="240" w:lineRule="auto"/>
      </w:pPr>
      <w:rPr>
        <w:b/>
        <w:bCs/>
        <w:color w:val="FFFFFF" w:themeColor="background1"/>
      </w:rPr>
      <w:tblPr/>
      <w:tcPr>
        <w:shd w:val="clear" w:color="auto" w:fill="549E39" w:themeFill="accent1"/>
      </w:tcPr>
    </w:tblStylePr>
    <w:tblStylePr w:type="lastRow">
      <w:pPr>
        <w:spacing w:before="0" w:after="0" w:line="240" w:lineRule="auto"/>
      </w:pPr>
      <w:rPr>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tcBorders>
      </w:tcPr>
    </w:tblStylePr>
    <w:tblStylePr w:type="firstCol">
      <w:rPr>
        <w:b/>
        <w:bCs/>
      </w:rPr>
    </w:tblStylePr>
    <w:tblStylePr w:type="lastCol">
      <w:rPr>
        <w:b/>
        <w:bCs/>
      </w:r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pPr>
        <w:spacing w:before="0" w:after="0" w:line="240" w:lineRule="auto"/>
      </w:pPr>
      <w:rPr>
        <w:b/>
        <w:bCs/>
        <w:color w:val="FFFFFF" w:themeColor="background1"/>
      </w:rPr>
      <w:tblPr/>
      <w:tcPr>
        <w:shd w:val="clear" w:color="auto" w:fill="8AB833" w:themeFill="accent2"/>
      </w:tcPr>
    </w:tblStylePr>
    <w:tblStylePr w:type="lastRow">
      <w:pPr>
        <w:spacing w:before="0" w:after="0" w:line="240" w:lineRule="auto"/>
      </w:pPr>
      <w:rPr>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tcBorders>
      </w:tcPr>
    </w:tblStylePr>
    <w:tblStylePr w:type="firstCol">
      <w:rPr>
        <w:b/>
        <w:bCs/>
      </w:rPr>
    </w:tblStylePr>
    <w:tblStylePr w:type="lastCol">
      <w:rPr>
        <w:b/>
        <w:bCs/>
      </w:r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pPr>
        <w:spacing w:before="0" w:after="0" w:line="240" w:lineRule="auto"/>
      </w:pPr>
      <w:rPr>
        <w:b/>
        <w:bCs/>
        <w:color w:val="FFFFFF" w:themeColor="background1"/>
      </w:rPr>
      <w:tblPr/>
      <w:tcPr>
        <w:shd w:val="clear" w:color="auto" w:fill="C0CF3A" w:themeFill="accent3"/>
      </w:tcPr>
    </w:tblStylePr>
    <w:tblStylePr w:type="lastRow">
      <w:pPr>
        <w:spacing w:before="0" w:after="0" w:line="240" w:lineRule="auto"/>
      </w:pPr>
      <w:rPr>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tcBorders>
      </w:tcPr>
    </w:tblStylePr>
    <w:tblStylePr w:type="firstCol">
      <w:rPr>
        <w:b/>
        <w:bCs/>
      </w:rPr>
    </w:tblStylePr>
    <w:tblStylePr w:type="lastCol">
      <w:rPr>
        <w:b/>
        <w:bCs/>
      </w:r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pPr>
        <w:spacing w:before="0" w:after="0" w:line="240" w:lineRule="auto"/>
      </w:pPr>
      <w:rPr>
        <w:b/>
        <w:bCs/>
        <w:color w:val="FFFFFF" w:themeColor="background1"/>
      </w:rPr>
      <w:tblPr/>
      <w:tcPr>
        <w:shd w:val="clear" w:color="auto" w:fill="029676" w:themeFill="accent4"/>
      </w:tcPr>
    </w:tblStylePr>
    <w:tblStylePr w:type="lastRow">
      <w:pPr>
        <w:spacing w:before="0" w:after="0" w:line="240" w:lineRule="auto"/>
      </w:pPr>
      <w:rPr>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tcBorders>
      </w:tcPr>
    </w:tblStylePr>
    <w:tblStylePr w:type="firstCol">
      <w:rPr>
        <w:b/>
        <w:bCs/>
      </w:rPr>
    </w:tblStylePr>
    <w:tblStylePr w:type="lastCol">
      <w:rPr>
        <w:b/>
        <w:bCs/>
      </w:r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pPr>
        <w:spacing w:before="0" w:after="0" w:line="240" w:lineRule="auto"/>
      </w:pPr>
      <w:rPr>
        <w:b/>
        <w:bCs/>
        <w:color w:val="FFFFFF" w:themeColor="background1"/>
      </w:rPr>
      <w:tblPr/>
      <w:tcPr>
        <w:shd w:val="clear" w:color="auto" w:fill="4AB5C4" w:themeFill="accent5"/>
      </w:tcPr>
    </w:tblStylePr>
    <w:tblStylePr w:type="lastRow">
      <w:pPr>
        <w:spacing w:before="0" w:after="0" w:line="240" w:lineRule="auto"/>
      </w:pPr>
      <w:rPr>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tcBorders>
      </w:tcPr>
    </w:tblStylePr>
    <w:tblStylePr w:type="firstCol">
      <w:rPr>
        <w:b/>
        <w:bCs/>
      </w:rPr>
    </w:tblStylePr>
    <w:tblStylePr w:type="lastCol">
      <w:rPr>
        <w:b/>
        <w:bCs/>
      </w:r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pPr>
        <w:spacing w:before="0" w:after="0" w:line="240" w:lineRule="auto"/>
      </w:pPr>
      <w:rPr>
        <w:b/>
        <w:bCs/>
        <w:color w:val="FFFFFF" w:themeColor="background1"/>
      </w:rPr>
      <w:tblPr/>
      <w:tcPr>
        <w:shd w:val="clear" w:color="auto" w:fill="0989B1" w:themeFill="accent6"/>
      </w:tcPr>
    </w:tblStylePr>
    <w:tblStylePr w:type="lastRow">
      <w:pPr>
        <w:spacing w:before="0" w:after="0" w:line="240" w:lineRule="auto"/>
      </w:pPr>
      <w:rPr>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tcBorders>
      </w:tcPr>
    </w:tblStylePr>
    <w:tblStylePr w:type="firstCol">
      <w:rPr>
        <w:b/>
        <w:bCs/>
      </w:rPr>
    </w:tblStylePr>
    <w:tblStylePr w:type="lastCol">
      <w:rPr>
        <w:b/>
        <w:bCs/>
      </w:r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18" w:space="0" w:color="549E39" w:themeColor="accent1"/>
          <w:right w:val="single" w:sz="8" w:space="0" w:color="549E39" w:themeColor="accent1"/>
          <w:insideH w:val="nil"/>
          <w:insideV w:val="single" w:sz="8" w:space="0" w:color="549E3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insideH w:val="nil"/>
          <w:insideV w:val="single" w:sz="8" w:space="0" w:color="549E3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shd w:val="clear" w:color="auto" w:fill="D2EBC9" w:themeFill="accent1" w:themeFillTint="3F"/>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shd w:val="clear" w:color="auto" w:fill="D2EBC9" w:themeFill="accent1" w:themeFillTint="3F"/>
      </w:tcPr>
    </w:tblStylePr>
    <w:tblStylePr w:type="band2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18" w:space="0" w:color="8AB833" w:themeColor="accent2"/>
          <w:right w:val="single" w:sz="8" w:space="0" w:color="8AB833" w:themeColor="accent2"/>
          <w:insideH w:val="nil"/>
          <w:insideV w:val="single" w:sz="8" w:space="0" w:color="8AB8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insideH w:val="nil"/>
          <w:insideV w:val="single" w:sz="8" w:space="0" w:color="8AB8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shd w:val="clear" w:color="auto" w:fill="E2F0C9" w:themeFill="accent2" w:themeFillTint="3F"/>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shd w:val="clear" w:color="auto" w:fill="E2F0C9" w:themeFill="accent2" w:themeFillTint="3F"/>
      </w:tcPr>
    </w:tblStylePr>
    <w:tblStylePr w:type="band2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18" w:space="0" w:color="C0CF3A" w:themeColor="accent3"/>
          <w:right w:val="single" w:sz="8" w:space="0" w:color="C0CF3A" w:themeColor="accent3"/>
          <w:insideH w:val="nil"/>
          <w:insideV w:val="single" w:sz="8" w:space="0" w:color="C0CF3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insideH w:val="nil"/>
          <w:insideV w:val="single" w:sz="8" w:space="0" w:color="C0CF3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shd w:val="clear" w:color="auto" w:fill="EFF3CE" w:themeFill="accent3" w:themeFillTint="3F"/>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shd w:val="clear" w:color="auto" w:fill="EFF3CE" w:themeFill="accent3" w:themeFillTint="3F"/>
      </w:tcPr>
    </w:tblStylePr>
    <w:tblStylePr w:type="band2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18" w:space="0" w:color="029676" w:themeColor="accent4"/>
          <w:right w:val="single" w:sz="8" w:space="0" w:color="029676" w:themeColor="accent4"/>
          <w:insideH w:val="nil"/>
          <w:insideV w:val="single" w:sz="8" w:space="0" w:color="02967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insideH w:val="nil"/>
          <w:insideV w:val="single" w:sz="8" w:space="0" w:color="02967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shd w:val="clear" w:color="auto" w:fill="A7FDEA" w:themeFill="accent4" w:themeFillTint="3F"/>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shd w:val="clear" w:color="auto" w:fill="A7FDEA" w:themeFill="accent4" w:themeFillTint="3F"/>
      </w:tcPr>
    </w:tblStylePr>
    <w:tblStylePr w:type="band2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18" w:space="0" w:color="4AB5C4" w:themeColor="accent5"/>
          <w:right w:val="single" w:sz="8" w:space="0" w:color="4AB5C4" w:themeColor="accent5"/>
          <w:insideH w:val="nil"/>
          <w:insideV w:val="single" w:sz="8" w:space="0" w:color="4AB5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insideH w:val="nil"/>
          <w:insideV w:val="single" w:sz="8" w:space="0" w:color="4AB5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shd w:val="clear" w:color="auto" w:fill="D2ECF0" w:themeFill="accent5" w:themeFillTint="3F"/>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shd w:val="clear" w:color="auto" w:fill="D2ECF0" w:themeFill="accent5" w:themeFillTint="3F"/>
      </w:tcPr>
    </w:tblStylePr>
    <w:tblStylePr w:type="band2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18" w:space="0" w:color="0989B1" w:themeColor="accent6"/>
          <w:right w:val="single" w:sz="8" w:space="0" w:color="0989B1" w:themeColor="accent6"/>
          <w:insideH w:val="nil"/>
          <w:insideV w:val="single" w:sz="8" w:space="0" w:color="0989B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insideH w:val="nil"/>
          <w:insideV w:val="single" w:sz="8" w:space="0" w:color="0989B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shd w:val="clear" w:color="auto" w:fill="B2E9FB" w:themeFill="accent6" w:themeFillTint="3F"/>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shd w:val="clear" w:color="auto" w:fill="B2E9FB" w:themeFill="accent6" w:themeFillTint="3F"/>
      </w:tcPr>
    </w:tblStylePr>
    <w:tblStylePr w:type="band2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tblBorders>
    </w:tblPr>
    <w:tblStylePr w:type="firstRow">
      <w:pPr>
        <w:spacing w:before="0" w:after="0" w:line="240" w:lineRule="auto"/>
      </w:pPr>
      <w:rPr>
        <w:b/>
        <w:bCs/>
        <w:color w:val="FFFFFF" w:themeColor="background1"/>
      </w:rPr>
      <w:tblPr/>
      <w:tcPr>
        <w:tc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shd w:val="clear" w:color="auto" w:fill="549E39" w:themeFill="accent1"/>
      </w:tcPr>
    </w:tblStylePr>
    <w:tblStylePr w:type="lastRow">
      <w:pPr>
        <w:spacing w:before="0" w:after="0" w:line="240" w:lineRule="auto"/>
      </w:pPr>
      <w:rPr>
        <w:b/>
        <w:bCs/>
      </w:rPr>
      <w:tblPr/>
      <w:tcPr>
        <w:tcBorders>
          <w:top w:val="double" w:sz="6"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2EBC9" w:themeFill="accent1" w:themeFillTint="3F"/>
      </w:tcPr>
    </w:tblStylePr>
    <w:tblStylePr w:type="band1Horz">
      <w:tblPr/>
      <w:tcPr>
        <w:tcBorders>
          <w:insideH w:val="nil"/>
          <w:insideV w:val="nil"/>
        </w:tcBorders>
        <w:shd w:val="clear" w:color="auto" w:fill="D2EBC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tblBorders>
    </w:tblPr>
    <w:tblStylePr w:type="firstRow">
      <w:pPr>
        <w:spacing w:before="0" w:after="0" w:line="240" w:lineRule="auto"/>
      </w:pPr>
      <w:rPr>
        <w:b/>
        <w:bCs/>
        <w:color w:val="FFFFFF" w:themeColor="background1"/>
      </w:rPr>
      <w:tblPr/>
      <w:tcPr>
        <w:tc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shd w:val="clear" w:color="auto" w:fill="8AB833" w:themeFill="accent2"/>
      </w:tcPr>
    </w:tblStylePr>
    <w:tblStylePr w:type="lastRow">
      <w:pPr>
        <w:spacing w:before="0" w:after="0" w:line="240" w:lineRule="auto"/>
      </w:pPr>
      <w:rPr>
        <w:b/>
        <w:bCs/>
      </w:rPr>
      <w:tblPr/>
      <w:tcPr>
        <w:tcBorders>
          <w:top w:val="double" w:sz="6"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2F0C9" w:themeFill="accent2" w:themeFillTint="3F"/>
      </w:tcPr>
    </w:tblStylePr>
    <w:tblStylePr w:type="band1Horz">
      <w:tblPr/>
      <w:tcPr>
        <w:tcBorders>
          <w:insideH w:val="nil"/>
          <w:insideV w:val="nil"/>
        </w:tcBorders>
        <w:shd w:val="clear" w:color="auto" w:fill="E2F0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tblBorders>
    </w:tblPr>
    <w:tblStylePr w:type="firstRow">
      <w:pPr>
        <w:spacing w:before="0" w:after="0" w:line="240" w:lineRule="auto"/>
      </w:pPr>
      <w:rPr>
        <w:b/>
        <w:bCs/>
        <w:color w:val="FFFFFF" w:themeColor="background1"/>
      </w:rPr>
      <w:tblPr/>
      <w:tcPr>
        <w:tc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shd w:val="clear" w:color="auto" w:fill="C0CF3A" w:themeFill="accent3"/>
      </w:tcPr>
    </w:tblStylePr>
    <w:tblStylePr w:type="lastRow">
      <w:pPr>
        <w:spacing w:before="0" w:after="0" w:line="240" w:lineRule="auto"/>
      </w:pPr>
      <w:rPr>
        <w:b/>
        <w:bCs/>
      </w:rPr>
      <w:tblPr/>
      <w:tcPr>
        <w:tcBorders>
          <w:top w:val="double" w:sz="6"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3CE" w:themeFill="accent3" w:themeFillTint="3F"/>
      </w:tcPr>
    </w:tblStylePr>
    <w:tblStylePr w:type="band1Horz">
      <w:tblPr/>
      <w:tcPr>
        <w:tcBorders>
          <w:insideH w:val="nil"/>
          <w:insideV w:val="nil"/>
        </w:tcBorders>
        <w:shd w:val="clear" w:color="auto" w:fill="EFF3C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tblBorders>
    </w:tblPr>
    <w:tblStylePr w:type="firstRow">
      <w:pPr>
        <w:spacing w:before="0" w:after="0" w:line="240" w:lineRule="auto"/>
      </w:pPr>
      <w:rPr>
        <w:b/>
        <w:bCs/>
        <w:color w:val="FFFFFF" w:themeColor="background1"/>
      </w:rPr>
      <w:tblPr/>
      <w:tcPr>
        <w:tc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shd w:val="clear" w:color="auto" w:fill="029676" w:themeFill="accent4"/>
      </w:tcPr>
    </w:tblStylePr>
    <w:tblStylePr w:type="lastRow">
      <w:pPr>
        <w:spacing w:before="0" w:after="0" w:line="240" w:lineRule="auto"/>
      </w:pPr>
      <w:rPr>
        <w:b/>
        <w:bCs/>
      </w:rPr>
      <w:tblPr/>
      <w:tcPr>
        <w:tcBorders>
          <w:top w:val="double" w:sz="6"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tcPr>
    </w:tblStylePr>
    <w:tblStylePr w:type="firstCol">
      <w:rPr>
        <w:b/>
        <w:bCs/>
      </w:rPr>
    </w:tblStylePr>
    <w:tblStylePr w:type="lastCol">
      <w:rPr>
        <w:b/>
        <w:bCs/>
      </w:rPr>
    </w:tblStylePr>
    <w:tblStylePr w:type="band1Vert">
      <w:tblPr/>
      <w:tcPr>
        <w:shd w:val="clear" w:color="auto" w:fill="A7FDEA" w:themeFill="accent4" w:themeFillTint="3F"/>
      </w:tcPr>
    </w:tblStylePr>
    <w:tblStylePr w:type="band1Horz">
      <w:tblPr/>
      <w:tcPr>
        <w:tcBorders>
          <w:insideH w:val="nil"/>
          <w:insideV w:val="nil"/>
        </w:tcBorders>
        <w:shd w:val="clear" w:color="auto" w:fill="A7FDE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tblBorders>
    </w:tblPr>
    <w:tblStylePr w:type="firstRow">
      <w:pPr>
        <w:spacing w:before="0" w:after="0" w:line="240" w:lineRule="auto"/>
      </w:pPr>
      <w:rPr>
        <w:b/>
        <w:bCs/>
        <w:color w:val="FFFFFF" w:themeColor="background1"/>
      </w:rPr>
      <w:tblPr/>
      <w:tcPr>
        <w:tc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shd w:val="clear" w:color="auto" w:fill="4AB5C4" w:themeFill="accent5"/>
      </w:tcPr>
    </w:tblStylePr>
    <w:tblStylePr w:type="lastRow">
      <w:pPr>
        <w:spacing w:before="0" w:after="0" w:line="240" w:lineRule="auto"/>
      </w:pPr>
      <w:rPr>
        <w:b/>
        <w:bCs/>
      </w:rPr>
      <w:tblPr/>
      <w:tcPr>
        <w:tcBorders>
          <w:top w:val="double" w:sz="6"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CF0" w:themeFill="accent5" w:themeFillTint="3F"/>
      </w:tcPr>
    </w:tblStylePr>
    <w:tblStylePr w:type="band1Horz">
      <w:tblPr/>
      <w:tcPr>
        <w:tcBorders>
          <w:insideH w:val="nil"/>
          <w:insideV w:val="nil"/>
        </w:tcBorders>
        <w:shd w:val="clear" w:color="auto" w:fill="D2EC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tblBorders>
    </w:tblPr>
    <w:tblStylePr w:type="firstRow">
      <w:pPr>
        <w:spacing w:before="0" w:after="0" w:line="240" w:lineRule="auto"/>
      </w:pPr>
      <w:rPr>
        <w:b/>
        <w:bCs/>
        <w:color w:val="FFFFFF" w:themeColor="background1"/>
      </w:rPr>
      <w:tblPr/>
      <w:tcPr>
        <w:tc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shd w:val="clear" w:color="auto" w:fill="0989B1" w:themeFill="accent6"/>
      </w:tcPr>
    </w:tblStylePr>
    <w:tblStylePr w:type="lastRow">
      <w:pPr>
        <w:spacing w:before="0" w:after="0" w:line="240" w:lineRule="auto"/>
      </w:pPr>
      <w:rPr>
        <w:b/>
        <w:bCs/>
      </w:rPr>
      <w:tblPr/>
      <w:tcPr>
        <w:tcBorders>
          <w:top w:val="double" w:sz="6"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tcPr>
    </w:tblStylePr>
    <w:tblStylePr w:type="firstCol">
      <w:rPr>
        <w:b/>
        <w:bCs/>
      </w:rPr>
    </w:tblStylePr>
    <w:tblStylePr w:type="lastCol">
      <w:rPr>
        <w:b/>
        <w:bCs/>
      </w:rPr>
    </w:tblStylePr>
    <w:tblStylePr w:type="band1Vert">
      <w:tblPr/>
      <w:tcPr>
        <w:shd w:val="clear" w:color="auto" w:fill="B2E9FB" w:themeFill="accent6" w:themeFillTint="3F"/>
      </w:tcPr>
    </w:tblStylePr>
    <w:tblStylePr w:type="band1Horz">
      <w:tblPr/>
      <w:tcPr>
        <w:tcBorders>
          <w:insideH w:val="nil"/>
          <w:insideV w:val="nil"/>
        </w:tcBorders>
        <w:shd w:val="clear" w:color="auto" w:fill="B2E9F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E3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9E39" w:themeFill="accent1"/>
      </w:tcPr>
    </w:tblStylePr>
    <w:tblStylePr w:type="lastCol">
      <w:rPr>
        <w:b/>
        <w:bCs/>
        <w:color w:val="FFFFFF" w:themeColor="background1"/>
      </w:rPr>
      <w:tblPr/>
      <w:tcPr>
        <w:tcBorders>
          <w:left w:val="nil"/>
          <w:right w:val="nil"/>
          <w:insideH w:val="nil"/>
          <w:insideV w:val="nil"/>
        </w:tcBorders>
        <w:shd w:val="clear" w:color="auto" w:fill="549E3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B8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AB833" w:themeFill="accent2"/>
      </w:tcPr>
    </w:tblStylePr>
    <w:tblStylePr w:type="lastCol">
      <w:rPr>
        <w:b/>
        <w:bCs/>
        <w:color w:val="FFFFFF" w:themeColor="background1"/>
      </w:rPr>
      <w:tblPr/>
      <w:tcPr>
        <w:tcBorders>
          <w:left w:val="nil"/>
          <w:right w:val="nil"/>
          <w:insideH w:val="nil"/>
          <w:insideV w:val="nil"/>
        </w:tcBorders>
        <w:shd w:val="clear" w:color="auto" w:fill="8AB8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CF3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CF3A" w:themeFill="accent3"/>
      </w:tcPr>
    </w:tblStylePr>
    <w:tblStylePr w:type="lastCol">
      <w:rPr>
        <w:b/>
        <w:bCs/>
        <w:color w:val="FFFFFF" w:themeColor="background1"/>
      </w:rPr>
      <w:tblPr/>
      <w:tcPr>
        <w:tcBorders>
          <w:left w:val="nil"/>
          <w:right w:val="nil"/>
          <w:insideH w:val="nil"/>
          <w:insideV w:val="nil"/>
        </w:tcBorders>
        <w:shd w:val="clear" w:color="auto" w:fill="C0CF3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967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29676" w:themeFill="accent4"/>
      </w:tcPr>
    </w:tblStylePr>
    <w:tblStylePr w:type="lastCol">
      <w:rPr>
        <w:b/>
        <w:bCs/>
        <w:color w:val="FFFFFF" w:themeColor="background1"/>
      </w:rPr>
      <w:tblPr/>
      <w:tcPr>
        <w:tcBorders>
          <w:left w:val="nil"/>
          <w:right w:val="nil"/>
          <w:insideH w:val="nil"/>
          <w:insideV w:val="nil"/>
        </w:tcBorders>
        <w:shd w:val="clear" w:color="auto" w:fill="02967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B5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B5C4" w:themeFill="accent5"/>
      </w:tcPr>
    </w:tblStylePr>
    <w:tblStylePr w:type="lastCol">
      <w:rPr>
        <w:b/>
        <w:bCs/>
        <w:color w:val="FFFFFF" w:themeColor="background1"/>
      </w:rPr>
      <w:tblPr/>
      <w:tcPr>
        <w:tcBorders>
          <w:left w:val="nil"/>
          <w:right w:val="nil"/>
          <w:insideH w:val="nil"/>
          <w:insideV w:val="nil"/>
        </w:tcBorders>
        <w:shd w:val="clear" w:color="auto" w:fill="4AB5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989B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989B1" w:themeFill="accent6"/>
      </w:tcPr>
    </w:tblStylePr>
    <w:tblStylePr w:type="lastCol">
      <w:rPr>
        <w:b/>
        <w:bCs/>
        <w:color w:val="FFFFFF" w:themeColor="background1"/>
      </w:rPr>
      <w:tblPr/>
      <w:tcPr>
        <w:tcBorders>
          <w:left w:val="nil"/>
          <w:right w:val="nil"/>
          <w:insideH w:val="nil"/>
          <w:insideV w:val="nil"/>
        </w:tcBorders>
        <w:shd w:val="clear" w:color="auto" w:fill="0989B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5F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549E39" w:themeColor="accent1"/>
        <w:bottom w:val="single" w:sz="8" w:space="0" w:color="549E39" w:themeColor="accent1"/>
      </w:tblBorders>
    </w:tblPr>
    <w:tblStylePr w:type="firstRow">
      <w:rPr>
        <w:rFonts w:asciiTheme="majorHAnsi" w:eastAsiaTheme="majorEastAsia" w:hAnsiTheme="majorHAnsi" w:cstheme="majorBidi"/>
      </w:rPr>
      <w:tblPr/>
      <w:tcPr>
        <w:tcBorders>
          <w:top w:val="nil"/>
          <w:bottom w:val="single" w:sz="8" w:space="0" w:color="549E39" w:themeColor="accent1"/>
        </w:tcBorders>
      </w:tcPr>
    </w:tblStylePr>
    <w:tblStylePr w:type="lastRow">
      <w:rPr>
        <w:b/>
        <w:bCs/>
        <w:color w:val="455F51" w:themeColor="text2"/>
      </w:rPr>
      <w:tblPr/>
      <w:tcPr>
        <w:tcBorders>
          <w:top w:val="single" w:sz="8" w:space="0" w:color="549E39" w:themeColor="accent1"/>
          <w:bottom w:val="single" w:sz="8" w:space="0" w:color="549E39" w:themeColor="accent1"/>
        </w:tcBorders>
      </w:tcPr>
    </w:tblStylePr>
    <w:tblStylePr w:type="firstCol">
      <w:rPr>
        <w:b/>
        <w:bCs/>
      </w:rPr>
    </w:tblStylePr>
    <w:tblStylePr w:type="lastCol">
      <w:rPr>
        <w:b/>
        <w:bCs/>
      </w:rPr>
      <w:tblPr/>
      <w:tcPr>
        <w:tcBorders>
          <w:top w:val="single" w:sz="8" w:space="0" w:color="549E39" w:themeColor="accent1"/>
          <w:bottom w:val="single" w:sz="8" w:space="0" w:color="549E39" w:themeColor="accent1"/>
        </w:tcBorders>
      </w:tcPr>
    </w:tblStylePr>
    <w:tblStylePr w:type="band1Vert">
      <w:tblPr/>
      <w:tcPr>
        <w:shd w:val="clear" w:color="auto" w:fill="D2EBC9" w:themeFill="accent1" w:themeFillTint="3F"/>
      </w:tcPr>
    </w:tblStylePr>
    <w:tblStylePr w:type="band1Horz">
      <w:tblPr/>
      <w:tcPr>
        <w:shd w:val="clear" w:color="auto" w:fill="D2EBC9"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8AB833" w:themeColor="accent2"/>
        <w:bottom w:val="single" w:sz="8" w:space="0" w:color="8AB833" w:themeColor="accent2"/>
      </w:tblBorders>
    </w:tblPr>
    <w:tblStylePr w:type="firstRow">
      <w:rPr>
        <w:rFonts w:asciiTheme="majorHAnsi" w:eastAsiaTheme="majorEastAsia" w:hAnsiTheme="majorHAnsi" w:cstheme="majorBidi"/>
      </w:rPr>
      <w:tblPr/>
      <w:tcPr>
        <w:tcBorders>
          <w:top w:val="nil"/>
          <w:bottom w:val="single" w:sz="8" w:space="0" w:color="8AB833" w:themeColor="accent2"/>
        </w:tcBorders>
      </w:tcPr>
    </w:tblStylePr>
    <w:tblStylePr w:type="lastRow">
      <w:rPr>
        <w:b/>
        <w:bCs/>
        <w:color w:val="455F51" w:themeColor="text2"/>
      </w:rPr>
      <w:tblPr/>
      <w:tcPr>
        <w:tcBorders>
          <w:top w:val="single" w:sz="8" w:space="0" w:color="8AB833" w:themeColor="accent2"/>
          <w:bottom w:val="single" w:sz="8" w:space="0" w:color="8AB833" w:themeColor="accent2"/>
        </w:tcBorders>
      </w:tcPr>
    </w:tblStylePr>
    <w:tblStylePr w:type="firstCol">
      <w:rPr>
        <w:b/>
        <w:bCs/>
      </w:rPr>
    </w:tblStylePr>
    <w:tblStylePr w:type="lastCol">
      <w:rPr>
        <w:b/>
        <w:bCs/>
      </w:rPr>
      <w:tblPr/>
      <w:tcPr>
        <w:tcBorders>
          <w:top w:val="single" w:sz="8" w:space="0" w:color="8AB833" w:themeColor="accent2"/>
          <w:bottom w:val="single" w:sz="8" w:space="0" w:color="8AB833" w:themeColor="accent2"/>
        </w:tcBorders>
      </w:tcPr>
    </w:tblStylePr>
    <w:tblStylePr w:type="band1Vert">
      <w:tblPr/>
      <w:tcPr>
        <w:shd w:val="clear" w:color="auto" w:fill="E2F0C9" w:themeFill="accent2" w:themeFillTint="3F"/>
      </w:tcPr>
    </w:tblStylePr>
    <w:tblStylePr w:type="band1Horz">
      <w:tblPr/>
      <w:tcPr>
        <w:shd w:val="clear" w:color="auto" w:fill="E2F0C9"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C0CF3A" w:themeColor="accent3"/>
        <w:bottom w:val="single" w:sz="8" w:space="0" w:color="C0CF3A" w:themeColor="accent3"/>
      </w:tblBorders>
    </w:tblPr>
    <w:tblStylePr w:type="firstRow">
      <w:rPr>
        <w:rFonts w:asciiTheme="majorHAnsi" w:eastAsiaTheme="majorEastAsia" w:hAnsiTheme="majorHAnsi" w:cstheme="majorBidi"/>
      </w:rPr>
      <w:tblPr/>
      <w:tcPr>
        <w:tcBorders>
          <w:top w:val="nil"/>
          <w:bottom w:val="single" w:sz="8" w:space="0" w:color="C0CF3A" w:themeColor="accent3"/>
        </w:tcBorders>
      </w:tcPr>
    </w:tblStylePr>
    <w:tblStylePr w:type="lastRow">
      <w:rPr>
        <w:b/>
        <w:bCs/>
        <w:color w:val="455F51" w:themeColor="text2"/>
      </w:rPr>
      <w:tblPr/>
      <w:tcPr>
        <w:tcBorders>
          <w:top w:val="single" w:sz="8" w:space="0" w:color="C0CF3A" w:themeColor="accent3"/>
          <w:bottom w:val="single" w:sz="8" w:space="0" w:color="C0CF3A" w:themeColor="accent3"/>
        </w:tcBorders>
      </w:tcPr>
    </w:tblStylePr>
    <w:tblStylePr w:type="firstCol">
      <w:rPr>
        <w:b/>
        <w:bCs/>
      </w:rPr>
    </w:tblStylePr>
    <w:tblStylePr w:type="lastCol">
      <w:rPr>
        <w:b/>
        <w:bCs/>
      </w:rPr>
      <w:tblPr/>
      <w:tcPr>
        <w:tcBorders>
          <w:top w:val="single" w:sz="8" w:space="0" w:color="C0CF3A" w:themeColor="accent3"/>
          <w:bottom w:val="single" w:sz="8" w:space="0" w:color="C0CF3A" w:themeColor="accent3"/>
        </w:tcBorders>
      </w:tcPr>
    </w:tblStylePr>
    <w:tblStylePr w:type="band1Vert">
      <w:tblPr/>
      <w:tcPr>
        <w:shd w:val="clear" w:color="auto" w:fill="EFF3CE" w:themeFill="accent3" w:themeFillTint="3F"/>
      </w:tcPr>
    </w:tblStylePr>
    <w:tblStylePr w:type="band1Horz">
      <w:tblPr/>
      <w:tcPr>
        <w:shd w:val="clear" w:color="auto" w:fill="EFF3C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29676" w:themeColor="accent4"/>
        <w:bottom w:val="single" w:sz="8" w:space="0" w:color="029676" w:themeColor="accent4"/>
      </w:tblBorders>
    </w:tblPr>
    <w:tblStylePr w:type="firstRow">
      <w:rPr>
        <w:rFonts w:asciiTheme="majorHAnsi" w:eastAsiaTheme="majorEastAsia" w:hAnsiTheme="majorHAnsi" w:cstheme="majorBidi"/>
      </w:rPr>
      <w:tblPr/>
      <w:tcPr>
        <w:tcBorders>
          <w:top w:val="nil"/>
          <w:bottom w:val="single" w:sz="8" w:space="0" w:color="029676" w:themeColor="accent4"/>
        </w:tcBorders>
      </w:tcPr>
    </w:tblStylePr>
    <w:tblStylePr w:type="lastRow">
      <w:rPr>
        <w:b/>
        <w:bCs/>
        <w:color w:val="455F51" w:themeColor="text2"/>
      </w:rPr>
      <w:tblPr/>
      <w:tcPr>
        <w:tcBorders>
          <w:top w:val="single" w:sz="8" w:space="0" w:color="029676" w:themeColor="accent4"/>
          <w:bottom w:val="single" w:sz="8" w:space="0" w:color="029676" w:themeColor="accent4"/>
        </w:tcBorders>
      </w:tcPr>
    </w:tblStylePr>
    <w:tblStylePr w:type="firstCol">
      <w:rPr>
        <w:b/>
        <w:bCs/>
      </w:rPr>
    </w:tblStylePr>
    <w:tblStylePr w:type="lastCol">
      <w:rPr>
        <w:b/>
        <w:bCs/>
      </w:rPr>
      <w:tblPr/>
      <w:tcPr>
        <w:tcBorders>
          <w:top w:val="single" w:sz="8" w:space="0" w:color="029676" w:themeColor="accent4"/>
          <w:bottom w:val="single" w:sz="8" w:space="0" w:color="029676" w:themeColor="accent4"/>
        </w:tcBorders>
      </w:tcPr>
    </w:tblStylePr>
    <w:tblStylePr w:type="band1Vert">
      <w:tblPr/>
      <w:tcPr>
        <w:shd w:val="clear" w:color="auto" w:fill="A7FDEA" w:themeFill="accent4" w:themeFillTint="3F"/>
      </w:tcPr>
    </w:tblStylePr>
    <w:tblStylePr w:type="band1Horz">
      <w:tblPr/>
      <w:tcPr>
        <w:shd w:val="clear" w:color="auto" w:fill="A7FDE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AB5C4" w:themeColor="accent5"/>
        <w:bottom w:val="single" w:sz="8" w:space="0" w:color="4AB5C4" w:themeColor="accent5"/>
      </w:tblBorders>
    </w:tblPr>
    <w:tblStylePr w:type="firstRow">
      <w:rPr>
        <w:rFonts w:asciiTheme="majorHAnsi" w:eastAsiaTheme="majorEastAsia" w:hAnsiTheme="majorHAnsi" w:cstheme="majorBidi"/>
      </w:rPr>
      <w:tblPr/>
      <w:tcPr>
        <w:tcBorders>
          <w:top w:val="nil"/>
          <w:bottom w:val="single" w:sz="8" w:space="0" w:color="4AB5C4" w:themeColor="accent5"/>
        </w:tcBorders>
      </w:tcPr>
    </w:tblStylePr>
    <w:tblStylePr w:type="lastRow">
      <w:rPr>
        <w:b/>
        <w:bCs/>
        <w:color w:val="455F51" w:themeColor="text2"/>
      </w:rPr>
      <w:tblPr/>
      <w:tcPr>
        <w:tcBorders>
          <w:top w:val="single" w:sz="8" w:space="0" w:color="4AB5C4" w:themeColor="accent5"/>
          <w:bottom w:val="single" w:sz="8" w:space="0" w:color="4AB5C4" w:themeColor="accent5"/>
        </w:tcBorders>
      </w:tcPr>
    </w:tblStylePr>
    <w:tblStylePr w:type="firstCol">
      <w:rPr>
        <w:b/>
        <w:bCs/>
      </w:rPr>
    </w:tblStylePr>
    <w:tblStylePr w:type="lastCol">
      <w:rPr>
        <w:b/>
        <w:bCs/>
      </w:rPr>
      <w:tblPr/>
      <w:tcPr>
        <w:tcBorders>
          <w:top w:val="single" w:sz="8" w:space="0" w:color="4AB5C4" w:themeColor="accent5"/>
          <w:bottom w:val="single" w:sz="8" w:space="0" w:color="4AB5C4" w:themeColor="accent5"/>
        </w:tcBorders>
      </w:tcPr>
    </w:tblStylePr>
    <w:tblStylePr w:type="band1Vert">
      <w:tblPr/>
      <w:tcPr>
        <w:shd w:val="clear" w:color="auto" w:fill="D2ECF0" w:themeFill="accent5" w:themeFillTint="3F"/>
      </w:tcPr>
    </w:tblStylePr>
    <w:tblStylePr w:type="band1Horz">
      <w:tblPr/>
      <w:tcPr>
        <w:shd w:val="clear" w:color="auto" w:fill="D2ECF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0989B1" w:themeColor="accent6"/>
        <w:bottom w:val="single" w:sz="8" w:space="0" w:color="0989B1" w:themeColor="accent6"/>
      </w:tblBorders>
    </w:tblPr>
    <w:tblStylePr w:type="firstRow">
      <w:rPr>
        <w:rFonts w:asciiTheme="majorHAnsi" w:eastAsiaTheme="majorEastAsia" w:hAnsiTheme="majorHAnsi" w:cstheme="majorBidi"/>
      </w:rPr>
      <w:tblPr/>
      <w:tcPr>
        <w:tcBorders>
          <w:top w:val="nil"/>
          <w:bottom w:val="single" w:sz="8" w:space="0" w:color="0989B1" w:themeColor="accent6"/>
        </w:tcBorders>
      </w:tcPr>
    </w:tblStylePr>
    <w:tblStylePr w:type="lastRow">
      <w:rPr>
        <w:b/>
        <w:bCs/>
        <w:color w:val="455F51" w:themeColor="text2"/>
      </w:rPr>
      <w:tblPr/>
      <w:tcPr>
        <w:tcBorders>
          <w:top w:val="single" w:sz="8" w:space="0" w:color="0989B1" w:themeColor="accent6"/>
          <w:bottom w:val="single" w:sz="8" w:space="0" w:color="0989B1" w:themeColor="accent6"/>
        </w:tcBorders>
      </w:tcPr>
    </w:tblStylePr>
    <w:tblStylePr w:type="firstCol">
      <w:rPr>
        <w:b/>
        <w:bCs/>
      </w:rPr>
    </w:tblStylePr>
    <w:tblStylePr w:type="lastCol">
      <w:rPr>
        <w:b/>
        <w:bCs/>
      </w:rPr>
      <w:tblPr/>
      <w:tcPr>
        <w:tcBorders>
          <w:top w:val="single" w:sz="8" w:space="0" w:color="0989B1" w:themeColor="accent6"/>
          <w:bottom w:val="single" w:sz="8" w:space="0" w:color="0989B1" w:themeColor="accent6"/>
        </w:tcBorders>
      </w:tcPr>
    </w:tblStylePr>
    <w:tblStylePr w:type="band1Vert">
      <w:tblPr/>
      <w:tcPr>
        <w:shd w:val="clear" w:color="auto" w:fill="B2E9FB" w:themeFill="accent6" w:themeFillTint="3F"/>
      </w:tcPr>
    </w:tblStylePr>
    <w:tblStylePr w:type="band1Horz">
      <w:tblPr/>
      <w:tcPr>
        <w:shd w:val="clear" w:color="auto" w:fill="B2E9F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rPr>
        <w:sz w:val="24"/>
        <w:szCs w:val="24"/>
      </w:rPr>
      <w:tblPr/>
      <w:tcPr>
        <w:tcBorders>
          <w:top w:val="nil"/>
          <w:left w:val="nil"/>
          <w:bottom w:val="single" w:sz="24" w:space="0" w:color="549E39" w:themeColor="accent1"/>
          <w:right w:val="nil"/>
          <w:insideH w:val="nil"/>
          <w:insideV w:val="nil"/>
        </w:tcBorders>
        <w:shd w:val="clear" w:color="auto" w:fill="FFFFFF" w:themeFill="background1"/>
      </w:tcPr>
    </w:tblStylePr>
    <w:tblStylePr w:type="lastRow">
      <w:tblPr/>
      <w:tcPr>
        <w:tcBorders>
          <w:top w:val="single" w:sz="8" w:space="0" w:color="549E3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E39" w:themeColor="accent1"/>
          <w:insideH w:val="nil"/>
          <w:insideV w:val="nil"/>
        </w:tcBorders>
        <w:shd w:val="clear" w:color="auto" w:fill="FFFFFF" w:themeFill="background1"/>
      </w:tcPr>
    </w:tblStylePr>
    <w:tblStylePr w:type="lastCol">
      <w:tblPr/>
      <w:tcPr>
        <w:tcBorders>
          <w:top w:val="nil"/>
          <w:left w:val="single" w:sz="8" w:space="0" w:color="549E3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top w:val="nil"/>
          <w:bottom w:val="nil"/>
          <w:insideH w:val="nil"/>
          <w:insideV w:val="nil"/>
        </w:tcBorders>
        <w:shd w:val="clear" w:color="auto" w:fill="D2EB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rPr>
        <w:sz w:val="24"/>
        <w:szCs w:val="24"/>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tblPr/>
      <w:tcPr>
        <w:tcBorders>
          <w:top w:val="single" w:sz="8" w:space="0" w:color="8AB8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B833" w:themeColor="accent2"/>
          <w:insideH w:val="nil"/>
          <w:insideV w:val="nil"/>
        </w:tcBorders>
        <w:shd w:val="clear" w:color="auto" w:fill="FFFFFF" w:themeFill="background1"/>
      </w:tcPr>
    </w:tblStylePr>
    <w:tblStylePr w:type="lastCol">
      <w:tblPr/>
      <w:tcPr>
        <w:tcBorders>
          <w:top w:val="nil"/>
          <w:left w:val="single" w:sz="8" w:space="0" w:color="8AB8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top w:val="nil"/>
          <w:bottom w:val="nil"/>
          <w:insideH w:val="nil"/>
          <w:insideV w:val="nil"/>
        </w:tcBorders>
        <w:shd w:val="clear" w:color="auto" w:fill="E2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rPr>
        <w:sz w:val="24"/>
        <w:szCs w:val="24"/>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tblPr/>
      <w:tcPr>
        <w:tcBorders>
          <w:top w:val="single" w:sz="8" w:space="0" w:color="C0CF3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CF3A" w:themeColor="accent3"/>
          <w:insideH w:val="nil"/>
          <w:insideV w:val="nil"/>
        </w:tcBorders>
        <w:shd w:val="clear" w:color="auto" w:fill="FFFFFF" w:themeFill="background1"/>
      </w:tcPr>
    </w:tblStylePr>
    <w:tblStylePr w:type="lastCol">
      <w:tblPr/>
      <w:tcPr>
        <w:tcBorders>
          <w:top w:val="nil"/>
          <w:left w:val="single" w:sz="8" w:space="0" w:color="C0CF3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top w:val="nil"/>
          <w:bottom w:val="nil"/>
          <w:insideH w:val="nil"/>
          <w:insideV w:val="nil"/>
        </w:tcBorders>
        <w:shd w:val="clear" w:color="auto" w:fill="EFF3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rPr>
        <w:sz w:val="24"/>
        <w:szCs w:val="24"/>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tblPr/>
      <w:tcPr>
        <w:tcBorders>
          <w:top w:val="single" w:sz="8" w:space="0" w:color="02967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9676" w:themeColor="accent4"/>
          <w:insideH w:val="nil"/>
          <w:insideV w:val="nil"/>
        </w:tcBorders>
        <w:shd w:val="clear" w:color="auto" w:fill="FFFFFF" w:themeFill="background1"/>
      </w:tcPr>
    </w:tblStylePr>
    <w:tblStylePr w:type="lastCol">
      <w:tblPr/>
      <w:tcPr>
        <w:tcBorders>
          <w:top w:val="nil"/>
          <w:left w:val="single" w:sz="8" w:space="0" w:color="02967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top w:val="nil"/>
          <w:bottom w:val="nil"/>
          <w:insideH w:val="nil"/>
          <w:insideV w:val="nil"/>
        </w:tcBorders>
        <w:shd w:val="clear" w:color="auto" w:fill="A7FDE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rPr>
        <w:sz w:val="24"/>
        <w:szCs w:val="24"/>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tblPr/>
      <w:tcPr>
        <w:tcBorders>
          <w:top w:val="single" w:sz="8" w:space="0" w:color="4AB5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B5C4" w:themeColor="accent5"/>
          <w:insideH w:val="nil"/>
          <w:insideV w:val="nil"/>
        </w:tcBorders>
        <w:shd w:val="clear" w:color="auto" w:fill="FFFFFF" w:themeFill="background1"/>
      </w:tcPr>
    </w:tblStylePr>
    <w:tblStylePr w:type="lastCol">
      <w:tblPr/>
      <w:tcPr>
        <w:tcBorders>
          <w:top w:val="nil"/>
          <w:left w:val="single" w:sz="8" w:space="0" w:color="4AB5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top w:val="nil"/>
          <w:bottom w:val="nil"/>
          <w:insideH w:val="nil"/>
          <w:insideV w:val="nil"/>
        </w:tcBorders>
        <w:shd w:val="clear" w:color="auto" w:fill="D2EC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rPr>
        <w:sz w:val="24"/>
        <w:szCs w:val="24"/>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tblPr/>
      <w:tcPr>
        <w:tcBorders>
          <w:top w:val="single" w:sz="8" w:space="0" w:color="0989B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989B1" w:themeColor="accent6"/>
          <w:insideH w:val="nil"/>
          <w:insideV w:val="nil"/>
        </w:tcBorders>
        <w:shd w:val="clear" w:color="auto" w:fill="FFFFFF" w:themeFill="background1"/>
      </w:tcPr>
    </w:tblStylePr>
    <w:tblStylePr w:type="lastCol">
      <w:tblPr/>
      <w:tcPr>
        <w:tcBorders>
          <w:top w:val="nil"/>
          <w:left w:val="single" w:sz="8" w:space="0" w:color="0989B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top w:val="nil"/>
          <w:bottom w:val="nil"/>
          <w:insideH w:val="nil"/>
          <w:insideV w:val="nil"/>
        </w:tcBorders>
        <w:shd w:val="clear" w:color="auto" w:fill="B2E9F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insideV w:val="single" w:sz="8" w:space="0" w:color="78C45C" w:themeColor="accent1" w:themeTint="BF"/>
      </w:tblBorders>
    </w:tblPr>
    <w:tcPr>
      <w:shd w:val="clear" w:color="auto" w:fill="D2EBC9" w:themeFill="accent1" w:themeFillTint="3F"/>
    </w:tcPr>
    <w:tblStylePr w:type="firstRow">
      <w:rPr>
        <w:b/>
        <w:bCs/>
      </w:rPr>
    </w:tblStylePr>
    <w:tblStylePr w:type="lastRow">
      <w:rPr>
        <w:b/>
        <w:bCs/>
      </w:rPr>
      <w:tblPr/>
      <w:tcPr>
        <w:tcBorders>
          <w:top w:val="single" w:sz="18" w:space="0" w:color="78C45C" w:themeColor="accent1" w:themeTint="BF"/>
        </w:tcBorders>
      </w:tcPr>
    </w:tblStylePr>
    <w:tblStylePr w:type="firstCol">
      <w:rPr>
        <w:b/>
        <w:bCs/>
      </w:rPr>
    </w:tblStylePr>
    <w:tblStylePr w:type="lastCol">
      <w:rPr>
        <w:b/>
        <w:bCs/>
      </w:r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insideV w:val="single" w:sz="8" w:space="0" w:color="A9D25D" w:themeColor="accent2" w:themeTint="BF"/>
      </w:tblBorders>
    </w:tblPr>
    <w:tcPr>
      <w:shd w:val="clear" w:color="auto" w:fill="E2F0C9" w:themeFill="accent2" w:themeFillTint="3F"/>
    </w:tcPr>
    <w:tblStylePr w:type="firstRow">
      <w:rPr>
        <w:b/>
        <w:bCs/>
      </w:rPr>
    </w:tblStylePr>
    <w:tblStylePr w:type="lastRow">
      <w:rPr>
        <w:b/>
        <w:bCs/>
      </w:rPr>
      <w:tblPr/>
      <w:tcPr>
        <w:tcBorders>
          <w:top w:val="single" w:sz="18" w:space="0" w:color="A9D25D" w:themeColor="accent2" w:themeTint="BF"/>
        </w:tcBorders>
      </w:tcPr>
    </w:tblStylePr>
    <w:tblStylePr w:type="firstCol">
      <w:rPr>
        <w:b/>
        <w:bCs/>
      </w:rPr>
    </w:tblStylePr>
    <w:tblStylePr w:type="lastCol">
      <w:rPr>
        <w:b/>
        <w:bCs/>
      </w:r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insideV w:val="single" w:sz="8" w:space="0" w:color="CFDB6B" w:themeColor="accent3" w:themeTint="BF"/>
      </w:tblBorders>
    </w:tblPr>
    <w:tcPr>
      <w:shd w:val="clear" w:color="auto" w:fill="EFF3CE" w:themeFill="accent3" w:themeFillTint="3F"/>
    </w:tcPr>
    <w:tblStylePr w:type="firstRow">
      <w:rPr>
        <w:b/>
        <w:bCs/>
      </w:rPr>
    </w:tblStylePr>
    <w:tblStylePr w:type="lastRow">
      <w:rPr>
        <w:b/>
        <w:bCs/>
      </w:rPr>
      <w:tblPr/>
      <w:tcPr>
        <w:tcBorders>
          <w:top w:val="single" w:sz="18" w:space="0" w:color="CFDB6B" w:themeColor="accent3" w:themeTint="BF"/>
        </w:tcBorders>
      </w:tcPr>
    </w:tblStylePr>
    <w:tblStylePr w:type="firstCol">
      <w:rPr>
        <w:b/>
        <w:bCs/>
      </w:rPr>
    </w:tblStylePr>
    <w:tblStylePr w:type="lastCol">
      <w:rPr>
        <w:b/>
        <w:bCs/>
      </w:r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insideV w:val="single" w:sz="8" w:space="0" w:color="03EEBA" w:themeColor="accent4" w:themeTint="BF"/>
      </w:tblBorders>
    </w:tblPr>
    <w:tcPr>
      <w:shd w:val="clear" w:color="auto" w:fill="A7FDEA" w:themeFill="accent4" w:themeFillTint="3F"/>
    </w:tcPr>
    <w:tblStylePr w:type="firstRow">
      <w:rPr>
        <w:b/>
        <w:bCs/>
      </w:rPr>
    </w:tblStylePr>
    <w:tblStylePr w:type="lastRow">
      <w:rPr>
        <w:b/>
        <w:bCs/>
      </w:rPr>
      <w:tblPr/>
      <w:tcPr>
        <w:tcBorders>
          <w:top w:val="single" w:sz="18" w:space="0" w:color="03EEBA" w:themeColor="accent4" w:themeTint="BF"/>
        </w:tcBorders>
      </w:tcPr>
    </w:tblStylePr>
    <w:tblStylePr w:type="firstCol">
      <w:rPr>
        <w:b/>
        <w:bCs/>
      </w:rPr>
    </w:tblStylePr>
    <w:tblStylePr w:type="lastCol">
      <w:rPr>
        <w:b/>
        <w:bCs/>
      </w:r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insideV w:val="single" w:sz="8" w:space="0" w:color="77C7D2" w:themeColor="accent5" w:themeTint="BF"/>
      </w:tblBorders>
    </w:tblPr>
    <w:tcPr>
      <w:shd w:val="clear" w:color="auto" w:fill="D2ECF0" w:themeFill="accent5" w:themeFillTint="3F"/>
    </w:tcPr>
    <w:tblStylePr w:type="firstRow">
      <w:rPr>
        <w:b/>
        <w:bCs/>
      </w:rPr>
    </w:tblStylePr>
    <w:tblStylePr w:type="lastRow">
      <w:rPr>
        <w:b/>
        <w:bCs/>
      </w:rPr>
      <w:tblPr/>
      <w:tcPr>
        <w:tcBorders>
          <w:top w:val="single" w:sz="18" w:space="0" w:color="77C7D2" w:themeColor="accent5" w:themeTint="BF"/>
        </w:tcBorders>
      </w:tcPr>
    </w:tblStylePr>
    <w:tblStylePr w:type="firstCol">
      <w:rPr>
        <w:b/>
        <w:bCs/>
      </w:rPr>
    </w:tblStylePr>
    <w:tblStylePr w:type="lastCol">
      <w:rPr>
        <w:b/>
        <w:bCs/>
      </w:r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insideV w:val="single" w:sz="8" w:space="0" w:color="17BEF3" w:themeColor="accent6" w:themeTint="BF"/>
      </w:tblBorders>
    </w:tblPr>
    <w:tcPr>
      <w:shd w:val="clear" w:color="auto" w:fill="B2E9FB" w:themeFill="accent6" w:themeFillTint="3F"/>
    </w:tcPr>
    <w:tblStylePr w:type="firstRow">
      <w:rPr>
        <w:b/>
        <w:bCs/>
      </w:rPr>
    </w:tblStylePr>
    <w:tblStylePr w:type="lastRow">
      <w:rPr>
        <w:b/>
        <w:bCs/>
      </w:rPr>
      <w:tblPr/>
      <w:tcPr>
        <w:tcBorders>
          <w:top w:val="single" w:sz="18" w:space="0" w:color="17BEF3" w:themeColor="accent6" w:themeTint="BF"/>
        </w:tcBorders>
      </w:tcPr>
    </w:tblStylePr>
    <w:tblStylePr w:type="firstCol">
      <w:rPr>
        <w:b/>
        <w:bCs/>
      </w:rPr>
    </w:tblStylePr>
    <w:tblStylePr w:type="lastCol">
      <w:rPr>
        <w:b/>
        <w:bCs/>
      </w:r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cPr>
      <w:shd w:val="clear" w:color="auto" w:fill="D2EBC9" w:themeFill="accent1" w:themeFillTint="3F"/>
    </w:tcPr>
    <w:tblStylePr w:type="firstRow">
      <w:rPr>
        <w:b/>
        <w:bCs/>
        <w:color w:val="000000" w:themeColor="text1"/>
      </w:rPr>
      <w:tblPr/>
      <w:tcPr>
        <w:shd w:val="clear" w:color="auto" w:fill="EDF7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D3" w:themeFill="accent1" w:themeFillTint="33"/>
      </w:tcPr>
    </w:tblStylePr>
    <w:tblStylePr w:type="band1Vert">
      <w:tblPr/>
      <w:tcPr>
        <w:shd w:val="clear" w:color="auto" w:fill="A5D893" w:themeFill="accent1" w:themeFillTint="7F"/>
      </w:tcPr>
    </w:tblStylePr>
    <w:tblStylePr w:type="band1Horz">
      <w:tblPr/>
      <w:tcPr>
        <w:tcBorders>
          <w:insideH w:val="single" w:sz="6" w:space="0" w:color="549E39" w:themeColor="accent1"/>
          <w:insideV w:val="single" w:sz="6" w:space="0" w:color="549E39" w:themeColor="accent1"/>
        </w:tcBorders>
        <w:shd w:val="clear" w:color="auto" w:fill="A5D89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cPr>
      <w:shd w:val="clear" w:color="auto" w:fill="E2F0C9" w:themeFill="accent2" w:themeFillTint="3F"/>
    </w:tcPr>
    <w:tblStylePr w:type="firstRow">
      <w:rPr>
        <w:b/>
        <w:bCs/>
        <w:color w:val="000000" w:themeColor="text1"/>
      </w:rPr>
      <w:tblPr/>
      <w:tcPr>
        <w:shd w:val="clear" w:color="auto" w:fill="F3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F3D3" w:themeFill="accent2" w:themeFillTint="33"/>
      </w:tcPr>
    </w:tblStylePr>
    <w:tblStylePr w:type="band1Vert">
      <w:tblPr/>
      <w:tcPr>
        <w:shd w:val="clear" w:color="auto" w:fill="C6E193" w:themeFill="accent2" w:themeFillTint="7F"/>
      </w:tcPr>
    </w:tblStylePr>
    <w:tblStylePr w:type="band1Horz">
      <w:tblPr/>
      <w:tcPr>
        <w:tcBorders>
          <w:insideH w:val="single" w:sz="6" w:space="0" w:color="8AB833" w:themeColor="accent2"/>
          <w:insideV w:val="single" w:sz="6" w:space="0" w:color="8AB833" w:themeColor="accent2"/>
        </w:tcBorders>
        <w:shd w:val="clear" w:color="auto" w:fill="C6E19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cPr>
      <w:shd w:val="clear" w:color="auto" w:fill="EFF3CE" w:themeFill="accent3" w:themeFillTint="3F"/>
    </w:tcPr>
    <w:tblStylePr w:type="firstRow">
      <w:rPr>
        <w:b/>
        <w:bCs/>
        <w:color w:val="000000" w:themeColor="text1"/>
      </w:rPr>
      <w:tblPr/>
      <w:tcPr>
        <w:shd w:val="clear" w:color="auto" w:fill="F8FA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5D7" w:themeFill="accent3" w:themeFillTint="33"/>
      </w:tcPr>
    </w:tblStylePr>
    <w:tblStylePr w:type="band1Vert">
      <w:tblPr/>
      <w:tcPr>
        <w:shd w:val="clear" w:color="auto" w:fill="DFE79C" w:themeFill="accent3" w:themeFillTint="7F"/>
      </w:tcPr>
    </w:tblStylePr>
    <w:tblStylePr w:type="band1Horz">
      <w:tblPr/>
      <w:tcPr>
        <w:tcBorders>
          <w:insideH w:val="single" w:sz="6" w:space="0" w:color="C0CF3A" w:themeColor="accent3"/>
          <w:insideV w:val="single" w:sz="6" w:space="0" w:color="C0CF3A" w:themeColor="accent3"/>
        </w:tcBorders>
        <w:shd w:val="clear" w:color="auto" w:fill="DFE79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cPr>
      <w:shd w:val="clear" w:color="auto" w:fill="A7FDEA" w:themeFill="accent4" w:themeFillTint="3F"/>
    </w:tcPr>
    <w:tblStylePr w:type="firstRow">
      <w:rPr>
        <w:b/>
        <w:bCs/>
        <w:color w:val="000000" w:themeColor="text1"/>
      </w:rPr>
      <w:tblPr/>
      <w:tcPr>
        <w:shd w:val="clear" w:color="auto" w:fill="DCFE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FEEE" w:themeFill="accent4" w:themeFillTint="33"/>
      </w:tcPr>
    </w:tblStylePr>
    <w:tblStylePr w:type="band1Vert">
      <w:tblPr/>
      <w:tcPr>
        <w:shd w:val="clear" w:color="auto" w:fill="4FFCD6" w:themeFill="accent4" w:themeFillTint="7F"/>
      </w:tcPr>
    </w:tblStylePr>
    <w:tblStylePr w:type="band1Horz">
      <w:tblPr/>
      <w:tcPr>
        <w:tcBorders>
          <w:insideH w:val="single" w:sz="6" w:space="0" w:color="029676" w:themeColor="accent4"/>
          <w:insideV w:val="single" w:sz="6" w:space="0" w:color="029676" w:themeColor="accent4"/>
        </w:tcBorders>
        <w:shd w:val="clear" w:color="auto" w:fill="4FFCD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cPr>
      <w:shd w:val="clear" w:color="auto" w:fill="D2ECF0" w:themeFill="accent5" w:themeFillTint="3F"/>
    </w:tcPr>
    <w:tblStylePr w:type="firstRow">
      <w:rPr>
        <w:b/>
        <w:bCs/>
        <w:color w:val="000000" w:themeColor="text1"/>
      </w:rPr>
      <w:tblPr/>
      <w:tcPr>
        <w:shd w:val="clear" w:color="auto" w:fill="EDF7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F0F3" w:themeFill="accent5" w:themeFillTint="33"/>
      </w:tcPr>
    </w:tblStylePr>
    <w:tblStylePr w:type="band1Vert">
      <w:tblPr/>
      <w:tcPr>
        <w:shd w:val="clear" w:color="auto" w:fill="A4DAE1" w:themeFill="accent5" w:themeFillTint="7F"/>
      </w:tcPr>
    </w:tblStylePr>
    <w:tblStylePr w:type="band1Horz">
      <w:tblPr/>
      <w:tcPr>
        <w:tcBorders>
          <w:insideH w:val="single" w:sz="6" w:space="0" w:color="4AB5C4" w:themeColor="accent5"/>
          <w:insideV w:val="single" w:sz="6" w:space="0" w:color="4AB5C4" w:themeColor="accent5"/>
        </w:tcBorders>
        <w:shd w:val="clear" w:color="auto" w:fill="A4DA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cPr>
      <w:shd w:val="clear" w:color="auto" w:fill="B2E9FB" w:themeFill="accent6" w:themeFillTint="3F"/>
    </w:tcPr>
    <w:tblStylePr w:type="firstRow">
      <w:rPr>
        <w:b/>
        <w:bCs/>
        <w:color w:val="000000" w:themeColor="text1"/>
      </w:rPr>
      <w:tblPr/>
      <w:tcPr>
        <w:shd w:val="clear" w:color="auto" w:fill="E0F6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DFC" w:themeFill="accent6" w:themeFillTint="33"/>
      </w:tcPr>
    </w:tblStylePr>
    <w:tblStylePr w:type="band1Vert">
      <w:tblPr/>
      <w:tcPr>
        <w:shd w:val="clear" w:color="auto" w:fill="65D4F7" w:themeFill="accent6" w:themeFillTint="7F"/>
      </w:tcPr>
    </w:tblStylePr>
    <w:tblStylePr w:type="band1Horz">
      <w:tblPr/>
      <w:tcPr>
        <w:tcBorders>
          <w:insideH w:val="single" w:sz="6" w:space="0" w:color="0989B1" w:themeColor="accent6"/>
          <w:insideV w:val="single" w:sz="6" w:space="0" w:color="0989B1" w:themeColor="accent6"/>
        </w:tcBorders>
        <w:shd w:val="clear" w:color="auto" w:fill="65D4F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B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E3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E3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89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893"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F0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B8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B8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6E19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6E19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F3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CF3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CF3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E7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E79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7FDE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967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967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FFCD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FFCD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C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B5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B5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DA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DAE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9F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989B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989B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5D4F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5D4F7"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549E3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E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E76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E762A" w:themeFill="accent1" w:themeFillShade="BF"/>
      </w:tcPr>
    </w:tblStylePr>
    <w:tblStylePr w:type="band1Vert">
      <w:tblPr/>
      <w:tcPr>
        <w:tcBorders>
          <w:top w:val="nil"/>
          <w:left w:val="nil"/>
          <w:bottom w:val="nil"/>
          <w:right w:val="nil"/>
          <w:insideH w:val="nil"/>
          <w:insideV w:val="nil"/>
        </w:tcBorders>
        <w:shd w:val="clear" w:color="auto" w:fill="3E762A" w:themeFill="accent1" w:themeFillShade="BF"/>
      </w:tcPr>
    </w:tblStylePr>
    <w:tblStylePr w:type="band1Horz">
      <w:tblPr/>
      <w:tcPr>
        <w:tcBorders>
          <w:top w:val="nil"/>
          <w:left w:val="nil"/>
          <w:bottom w:val="nil"/>
          <w:right w:val="nil"/>
          <w:insideH w:val="nil"/>
          <w:insideV w:val="nil"/>
        </w:tcBorders>
        <w:shd w:val="clear" w:color="auto" w:fill="3E762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AB8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5B1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6892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68926" w:themeFill="accent2" w:themeFillShade="BF"/>
      </w:tcPr>
    </w:tblStylePr>
    <w:tblStylePr w:type="band1Vert">
      <w:tblPr/>
      <w:tcPr>
        <w:tcBorders>
          <w:top w:val="nil"/>
          <w:left w:val="nil"/>
          <w:bottom w:val="nil"/>
          <w:right w:val="nil"/>
          <w:insideH w:val="nil"/>
          <w:insideV w:val="nil"/>
        </w:tcBorders>
        <w:shd w:val="clear" w:color="auto" w:fill="668926" w:themeFill="accent2" w:themeFillShade="BF"/>
      </w:tcPr>
    </w:tblStylePr>
    <w:tblStylePr w:type="band1Horz">
      <w:tblPr/>
      <w:tcPr>
        <w:tcBorders>
          <w:top w:val="nil"/>
          <w:left w:val="nil"/>
          <w:bottom w:val="nil"/>
          <w:right w:val="nil"/>
          <w:insideH w:val="nil"/>
          <w:insideV w:val="nil"/>
        </w:tcBorders>
        <w:shd w:val="clear" w:color="auto" w:fill="668926"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C0CF3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91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39F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39F27" w:themeFill="accent3" w:themeFillShade="BF"/>
      </w:tcPr>
    </w:tblStylePr>
    <w:tblStylePr w:type="band1Vert">
      <w:tblPr/>
      <w:tcPr>
        <w:tcBorders>
          <w:top w:val="nil"/>
          <w:left w:val="nil"/>
          <w:bottom w:val="nil"/>
          <w:right w:val="nil"/>
          <w:insideH w:val="nil"/>
          <w:insideV w:val="nil"/>
        </w:tcBorders>
        <w:shd w:val="clear" w:color="auto" w:fill="939F27" w:themeFill="accent3" w:themeFillShade="BF"/>
      </w:tcPr>
    </w:tblStylePr>
    <w:tblStylePr w:type="band1Horz">
      <w:tblPr/>
      <w:tcPr>
        <w:tcBorders>
          <w:top w:val="nil"/>
          <w:left w:val="nil"/>
          <w:bottom w:val="nil"/>
          <w:right w:val="nil"/>
          <w:insideH w:val="nil"/>
          <w:insideV w:val="nil"/>
        </w:tcBorders>
        <w:shd w:val="clear" w:color="auto" w:fill="939F27"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2967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4A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170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17057" w:themeFill="accent4" w:themeFillShade="BF"/>
      </w:tcPr>
    </w:tblStylePr>
    <w:tblStylePr w:type="band1Vert">
      <w:tblPr/>
      <w:tcPr>
        <w:tcBorders>
          <w:top w:val="nil"/>
          <w:left w:val="nil"/>
          <w:bottom w:val="nil"/>
          <w:right w:val="nil"/>
          <w:insideH w:val="nil"/>
          <w:insideV w:val="nil"/>
        </w:tcBorders>
        <w:shd w:val="clear" w:color="auto" w:fill="017057" w:themeFill="accent4" w:themeFillShade="BF"/>
      </w:tcPr>
    </w:tblStylePr>
    <w:tblStylePr w:type="band1Horz">
      <w:tblPr/>
      <w:tcPr>
        <w:tcBorders>
          <w:top w:val="nil"/>
          <w:left w:val="nil"/>
          <w:bottom w:val="nil"/>
          <w:right w:val="nil"/>
          <w:insideH w:val="nil"/>
          <w:insideV w:val="nil"/>
        </w:tcBorders>
        <w:shd w:val="clear" w:color="auto" w:fill="017057"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AB5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6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B9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B98" w:themeFill="accent5" w:themeFillShade="BF"/>
      </w:tcPr>
    </w:tblStylePr>
    <w:tblStylePr w:type="band1Vert">
      <w:tblPr/>
      <w:tcPr>
        <w:tcBorders>
          <w:top w:val="nil"/>
          <w:left w:val="nil"/>
          <w:bottom w:val="nil"/>
          <w:right w:val="nil"/>
          <w:insideH w:val="nil"/>
          <w:insideV w:val="nil"/>
        </w:tcBorders>
        <w:shd w:val="clear" w:color="auto" w:fill="318B98" w:themeFill="accent5" w:themeFillShade="BF"/>
      </w:tcPr>
    </w:tblStylePr>
    <w:tblStylePr w:type="band1Horz">
      <w:tblPr/>
      <w:tcPr>
        <w:tcBorders>
          <w:top w:val="nil"/>
          <w:left w:val="nil"/>
          <w:bottom w:val="nil"/>
          <w:right w:val="nil"/>
          <w:insideH w:val="nil"/>
          <w:insideV w:val="nil"/>
        </w:tcBorders>
        <w:shd w:val="clear" w:color="auto" w:fill="318B9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0989B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4435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6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66684" w:themeFill="accent6" w:themeFillShade="BF"/>
      </w:tcPr>
    </w:tblStylePr>
    <w:tblStylePr w:type="band1Vert">
      <w:tblPr/>
      <w:tcPr>
        <w:tcBorders>
          <w:top w:val="nil"/>
          <w:left w:val="nil"/>
          <w:bottom w:val="nil"/>
          <w:right w:val="nil"/>
          <w:insideH w:val="nil"/>
          <w:insideV w:val="nil"/>
        </w:tcBorders>
        <w:shd w:val="clear" w:color="auto" w:fill="066684" w:themeFill="accent6" w:themeFillShade="BF"/>
      </w:tcPr>
    </w:tblStylePr>
    <w:tblStylePr w:type="band1Horz">
      <w:tblPr/>
      <w:tcPr>
        <w:tcBorders>
          <w:top w:val="nil"/>
          <w:left w:val="nil"/>
          <w:bottom w:val="nil"/>
          <w:right w:val="nil"/>
          <w:insideH w:val="nil"/>
          <w:insideV w:val="nil"/>
        </w:tcBorders>
        <w:shd w:val="clear" w:color="auto" w:fill="066684"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549E39" w:themeColor="accent1"/>
        <w:bottom w:val="single" w:sz="4" w:space="0" w:color="549E39" w:themeColor="accent1"/>
        <w:right w:val="single" w:sz="4" w:space="0" w:color="549E39" w:themeColor="accent1"/>
        <w:insideH w:val="single" w:sz="4" w:space="0" w:color="FFFFFF" w:themeColor="background1"/>
        <w:insideV w:val="single" w:sz="4" w:space="0" w:color="FFFFFF" w:themeColor="background1"/>
      </w:tblBorders>
    </w:tblPr>
    <w:tcPr>
      <w:shd w:val="clear" w:color="auto" w:fill="EDF7E9" w:themeFill="accen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5E22" w:themeFill="accent1" w:themeFillShade="99"/>
      </w:tcPr>
    </w:tblStylePr>
    <w:tblStylePr w:type="firstCol">
      <w:rPr>
        <w:color w:val="FFFFFF" w:themeColor="background1"/>
      </w:rPr>
      <w:tblPr/>
      <w:tcPr>
        <w:tcBorders>
          <w:top w:val="nil"/>
          <w:left w:val="nil"/>
          <w:bottom w:val="nil"/>
          <w:right w:val="nil"/>
          <w:insideH w:val="single" w:sz="4" w:space="0" w:color="325E22" w:themeColor="accent1" w:themeShade="99"/>
          <w:insideV w:val="nil"/>
        </w:tcBorders>
        <w:shd w:val="clear" w:color="auto" w:fill="325E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25E22" w:themeFill="accent1" w:themeFillShade="99"/>
      </w:tcPr>
    </w:tblStylePr>
    <w:tblStylePr w:type="band1Vert">
      <w:tblPr/>
      <w:tcPr>
        <w:shd w:val="clear" w:color="auto" w:fill="B7DFA8" w:themeFill="accent1" w:themeFillTint="66"/>
      </w:tcPr>
    </w:tblStylePr>
    <w:tblStylePr w:type="band1Horz">
      <w:tblPr/>
      <w:tcPr>
        <w:shd w:val="clear" w:color="auto" w:fill="A5D89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8AB833" w:themeColor="accent2"/>
        <w:left w:val="single" w:sz="4" w:space="0" w:color="8AB833" w:themeColor="accent2"/>
        <w:bottom w:val="single" w:sz="4" w:space="0" w:color="8AB833" w:themeColor="accent2"/>
        <w:right w:val="single" w:sz="4" w:space="0" w:color="8AB833" w:themeColor="accent2"/>
        <w:insideH w:val="single" w:sz="4" w:space="0" w:color="FFFFFF" w:themeColor="background1"/>
        <w:insideV w:val="single" w:sz="4" w:space="0" w:color="FFFFFF" w:themeColor="background1"/>
      </w:tblBorders>
    </w:tblPr>
    <w:tcPr>
      <w:shd w:val="clear" w:color="auto" w:fill="F3F9E9" w:themeFill="accent2"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6E1E" w:themeFill="accent2" w:themeFillShade="99"/>
      </w:tcPr>
    </w:tblStylePr>
    <w:tblStylePr w:type="firstCol">
      <w:rPr>
        <w:color w:val="FFFFFF" w:themeColor="background1"/>
      </w:rPr>
      <w:tblPr/>
      <w:tcPr>
        <w:tcBorders>
          <w:top w:val="nil"/>
          <w:left w:val="nil"/>
          <w:bottom w:val="nil"/>
          <w:right w:val="nil"/>
          <w:insideH w:val="single" w:sz="4" w:space="0" w:color="526E1E" w:themeColor="accent2" w:themeShade="99"/>
          <w:insideV w:val="nil"/>
        </w:tcBorders>
        <w:shd w:val="clear" w:color="auto" w:fill="526E1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26E1E" w:themeFill="accent2" w:themeFillShade="99"/>
      </w:tcPr>
    </w:tblStylePr>
    <w:tblStylePr w:type="band1Vert">
      <w:tblPr/>
      <w:tcPr>
        <w:shd w:val="clear" w:color="auto" w:fill="D1E7A8" w:themeFill="accent2" w:themeFillTint="66"/>
      </w:tcPr>
    </w:tblStylePr>
    <w:tblStylePr w:type="band1Horz">
      <w:tblPr/>
      <w:tcPr>
        <w:shd w:val="clear" w:color="auto" w:fill="C6E19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29676" w:themeColor="accent4"/>
        <w:left w:val="single" w:sz="4" w:space="0" w:color="C0CF3A" w:themeColor="accent3"/>
        <w:bottom w:val="single" w:sz="4" w:space="0" w:color="C0CF3A" w:themeColor="accent3"/>
        <w:right w:val="single" w:sz="4" w:space="0" w:color="C0CF3A" w:themeColor="accent3"/>
        <w:insideH w:val="single" w:sz="4" w:space="0" w:color="FFFFFF" w:themeColor="background1"/>
        <w:insideV w:val="single" w:sz="4" w:space="0" w:color="FFFFFF" w:themeColor="background1"/>
      </w:tblBorders>
    </w:tblPr>
    <w:tcPr>
      <w:shd w:val="clear" w:color="auto" w:fill="F8FAEB" w:themeFill="accent3" w:themeFillTint="19"/>
    </w:tcPr>
    <w:tblStylePr w:type="firstRow">
      <w:rPr>
        <w:b/>
        <w:bCs/>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7F1F" w:themeFill="accent3" w:themeFillShade="99"/>
      </w:tcPr>
    </w:tblStylePr>
    <w:tblStylePr w:type="firstCol">
      <w:rPr>
        <w:color w:val="FFFFFF" w:themeColor="background1"/>
      </w:rPr>
      <w:tblPr/>
      <w:tcPr>
        <w:tcBorders>
          <w:top w:val="nil"/>
          <w:left w:val="nil"/>
          <w:bottom w:val="nil"/>
          <w:right w:val="nil"/>
          <w:insideH w:val="single" w:sz="4" w:space="0" w:color="757F1F" w:themeColor="accent3" w:themeShade="99"/>
          <w:insideV w:val="nil"/>
        </w:tcBorders>
        <w:shd w:val="clear" w:color="auto" w:fill="757F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7F1F" w:themeFill="accent3" w:themeFillShade="99"/>
      </w:tcPr>
    </w:tblStylePr>
    <w:tblStylePr w:type="band1Vert">
      <w:tblPr/>
      <w:tcPr>
        <w:shd w:val="clear" w:color="auto" w:fill="E5EBB0" w:themeFill="accent3" w:themeFillTint="66"/>
      </w:tcPr>
    </w:tblStylePr>
    <w:tblStylePr w:type="band1Horz">
      <w:tblPr/>
      <w:tcPr>
        <w:shd w:val="clear" w:color="auto" w:fill="DFE79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C0CF3A" w:themeColor="accent3"/>
        <w:left w:val="single" w:sz="4" w:space="0" w:color="029676" w:themeColor="accent4"/>
        <w:bottom w:val="single" w:sz="4" w:space="0" w:color="029676" w:themeColor="accent4"/>
        <w:right w:val="single" w:sz="4" w:space="0" w:color="029676" w:themeColor="accent4"/>
        <w:insideH w:val="single" w:sz="4" w:space="0" w:color="FFFFFF" w:themeColor="background1"/>
        <w:insideV w:val="single" w:sz="4" w:space="0" w:color="FFFFFF" w:themeColor="background1"/>
      </w:tblBorders>
    </w:tblPr>
    <w:tcPr>
      <w:shd w:val="clear" w:color="auto" w:fill="DCFEF7" w:themeFill="accent4" w:themeFillTint="19"/>
    </w:tcPr>
    <w:tblStylePr w:type="firstRow">
      <w:rPr>
        <w:b/>
        <w:bCs/>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5946" w:themeFill="accent4" w:themeFillShade="99"/>
      </w:tcPr>
    </w:tblStylePr>
    <w:tblStylePr w:type="firstCol">
      <w:rPr>
        <w:color w:val="FFFFFF" w:themeColor="background1"/>
      </w:rPr>
      <w:tblPr/>
      <w:tcPr>
        <w:tcBorders>
          <w:top w:val="nil"/>
          <w:left w:val="nil"/>
          <w:bottom w:val="nil"/>
          <w:right w:val="nil"/>
          <w:insideH w:val="single" w:sz="4" w:space="0" w:color="015946" w:themeColor="accent4" w:themeShade="99"/>
          <w:insideV w:val="nil"/>
        </w:tcBorders>
        <w:shd w:val="clear" w:color="auto" w:fill="0159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5946" w:themeFill="accent4" w:themeFillShade="99"/>
      </w:tcPr>
    </w:tblStylePr>
    <w:tblStylePr w:type="band1Vert">
      <w:tblPr/>
      <w:tcPr>
        <w:shd w:val="clear" w:color="auto" w:fill="71FDDE" w:themeFill="accent4" w:themeFillTint="66"/>
      </w:tcPr>
    </w:tblStylePr>
    <w:tblStylePr w:type="band1Horz">
      <w:tblPr/>
      <w:tcPr>
        <w:shd w:val="clear" w:color="auto" w:fill="4FFCD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0989B1" w:themeColor="accent6"/>
        <w:left w:val="single" w:sz="4" w:space="0" w:color="4AB5C4" w:themeColor="accent5"/>
        <w:bottom w:val="single" w:sz="4" w:space="0" w:color="4AB5C4" w:themeColor="accent5"/>
        <w:right w:val="single" w:sz="4" w:space="0" w:color="4AB5C4" w:themeColor="accent5"/>
        <w:insideH w:val="single" w:sz="4" w:space="0" w:color="FFFFFF" w:themeColor="background1"/>
        <w:insideV w:val="single" w:sz="4" w:space="0" w:color="FFFFFF" w:themeColor="background1"/>
      </w:tblBorders>
    </w:tblPr>
    <w:tcPr>
      <w:shd w:val="clear" w:color="auto" w:fill="EDF7F9" w:themeFill="accent5" w:themeFillTint="19"/>
    </w:tcPr>
    <w:tblStylePr w:type="firstRow">
      <w:rPr>
        <w:b/>
        <w:bCs/>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6F7A" w:themeFill="accent5" w:themeFillShade="99"/>
      </w:tcPr>
    </w:tblStylePr>
    <w:tblStylePr w:type="firstCol">
      <w:rPr>
        <w:color w:val="FFFFFF" w:themeColor="background1"/>
      </w:rPr>
      <w:tblPr/>
      <w:tcPr>
        <w:tcBorders>
          <w:top w:val="nil"/>
          <w:left w:val="nil"/>
          <w:bottom w:val="nil"/>
          <w:right w:val="nil"/>
          <w:insideH w:val="single" w:sz="4" w:space="0" w:color="286F7A" w:themeColor="accent5" w:themeShade="99"/>
          <w:insideV w:val="nil"/>
        </w:tcBorders>
        <w:shd w:val="clear" w:color="auto" w:fill="286F7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86F7A" w:themeFill="accent5" w:themeFillShade="99"/>
      </w:tcPr>
    </w:tblStylePr>
    <w:tblStylePr w:type="band1Vert">
      <w:tblPr/>
      <w:tcPr>
        <w:shd w:val="clear" w:color="auto" w:fill="B6E1E7" w:themeFill="accent5" w:themeFillTint="66"/>
      </w:tcPr>
    </w:tblStylePr>
    <w:tblStylePr w:type="band1Horz">
      <w:tblPr/>
      <w:tcPr>
        <w:shd w:val="clear" w:color="auto" w:fill="A4DA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AB5C4" w:themeColor="accent5"/>
        <w:left w:val="single" w:sz="4" w:space="0" w:color="0989B1" w:themeColor="accent6"/>
        <w:bottom w:val="single" w:sz="4" w:space="0" w:color="0989B1" w:themeColor="accent6"/>
        <w:right w:val="single" w:sz="4" w:space="0" w:color="0989B1" w:themeColor="accent6"/>
        <w:insideH w:val="single" w:sz="4" w:space="0" w:color="FFFFFF" w:themeColor="background1"/>
        <w:insideV w:val="single" w:sz="4" w:space="0" w:color="FFFFFF" w:themeColor="background1"/>
      </w:tblBorders>
    </w:tblPr>
    <w:tcPr>
      <w:shd w:val="clear" w:color="auto" w:fill="E0F6FD" w:themeFill="accent6" w:themeFillTint="19"/>
    </w:tcPr>
    <w:tblStylePr w:type="firstRow">
      <w:rPr>
        <w:b/>
        <w:bCs/>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55169" w:themeFill="accent6" w:themeFillShade="99"/>
      </w:tcPr>
    </w:tblStylePr>
    <w:tblStylePr w:type="firstCol">
      <w:rPr>
        <w:color w:val="FFFFFF" w:themeColor="background1"/>
      </w:rPr>
      <w:tblPr/>
      <w:tcPr>
        <w:tcBorders>
          <w:top w:val="nil"/>
          <w:left w:val="nil"/>
          <w:bottom w:val="nil"/>
          <w:right w:val="nil"/>
          <w:insideH w:val="single" w:sz="4" w:space="0" w:color="055169" w:themeColor="accent6" w:themeShade="99"/>
          <w:insideV w:val="nil"/>
        </w:tcBorders>
        <w:shd w:val="clear" w:color="auto" w:fill="05516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55169" w:themeFill="accent6" w:themeFillShade="99"/>
      </w:tcPr>
    </w:tblStylePr>
    <w:tblStylePr w:type="band1Vert">
      <w:tblPr/>
      <w:tcPr>
        <w:shd w:val="clear" w:color="auto" w:fill="83DCF8" w:themeFill="accent6" w:themeFillTint="66"/>
      </w:tcPr>
    </w:tblStylePr>
    <w:tblStylePr w:type="band1Horz">
      <w:tblPr/>
      <w:tcPr>
        <w:shd w:val="clear" w:color="auto" w:fill="65D4F7"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7E9" w:themeFill="accen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BC9" w:themeFill="accent1" w:themeFillTint="3F"/>
      </w:tcPr>
    </w:tblStylePr>
    <w:tblStylePr w:type="band1Horz">
      <w:tblPr/>
      <w:tcPr>
        <w:shd w:val="clear" w:color="auto" w:fill="DAEFD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3F9E9" w:themeFill="accent2"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F0C9" w:themeFill="accent2" w:themeFillTint="3F"/>
      </w:tcPr>
    </w:tblStylePr>
    <w:tblStylePr w:type="band1Horz">
      <w:tblPr/>
      <w:tcPr>
        <w:shd w:val="clear" w:color="auto" w:fill="E8F3D3"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8FAEB" w:themeFill="accent3" w:themeFillTint="19"/>
    </w:tcPr>
    <w:tblStylePr w:type="firstRow">
      <w:rPr>
        <w:b/>
        <w:bCs/>
        <w:color w:val="FFFFFF" w:themeColor="background1"/>
      </w:rPr>
      <w:tblPr/>
      <w:tcPr>
        <w:tcBorders>
          <w:bottom w:val="single" w:sz="12" w:space="0" w:color="FFFFFF" w:themeColor="background1"/>
        </w:tcBorders>
        <w:shd w:val="clear" w:color="auto" w:fill="01775D" w:themeFill="accent4" w:themeFillShade="CC"/>
      </w:tcPr>
    </w:tblStylePr>
    <w:tblStylePr w:type="lastRow">
      <w:rPr>
        <w:b/>
        <w:bCs/>
        <w:color w:val="0177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3CE" w:themeFill="accent3" w:themeFillTint="3F"/>
      </w:tcPr>
    </w:tblStylePr>
    <w:tblStylePr w:type="band1Horz">
      <w:tblPr/>
      <w:tcPr>
        <w:shd w:val="clear" w:color="auto" w:fill="F2F5D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DCFEF7" w:themeFill="accent4" w:themeFillTint="19"/>
    </w:tcPr>
    <w:tblStylePr w:type="firstRow">
      <w:rPr>
        <w:b/>
        <w:bCs/>
        <w:color w:val="FFFFFF" w:themeColor="background1"/>
      </w:rPr>
      <w:tblPr/>
      <w:tcPr>
        <w:tcBorders>
          <w:bottom w:val="single" w:sz="12" w:space="0" w:color="FFFFFF" w:themeColor="background1"/>
        </w:tcBorders>
        <w:shd w:val="clear" w:color="auto" w:fill="9DAA29" w:themeFill="accent3" w:themeFillShade="CC"/>
      </w:tcPr>
    </w:tblStylePr>
    <w:tblStylePr w:type="lastRow">
      <w:rPr>
        <w:b/>
        <w:bCs/>
        <w:color w:val="9DAA2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7FDEA" w:themeFill="accent4" w:themeFillTint="3F"/>
      </w:tcPr>
    </w:tblStylePr>
    <w:tblStylePr w:type="band1Horz">
      <w:tblPr/>
      <w:tcPr>
        <w:shd w:val="clear" w:color="auto" w:fill="B8FEEE"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7F9" w:themeFill="accent5" w:themeFillTint="19"/>
    </w:tcPr>
    <w:tblStylePr w:type="firstRow">
      <w:rPr>
        <w:b/>
        <w:bCs/>
        <w:color w:val="FFFFFF" w:themeColor="background1"/>
      </w:rPr>
      <w:tblPr/>
      <w:tcPr>
        <w:tcBorders>
          <w:bottom w:val="single" w:sz="12" w:space="0" w:color="FFFFFF" w:themeColor="background1"/>
        </w:tcBorders>
        <w:shd w:val="clear" w:color="auto" w:fill="076D8D" w:themeFill="accent6" w:themeFillShade="CC"/>
      </w:tcPr>
    </w:tblStylePr>
    <w:tblStylePr w:type="lastRow">
      <w:rPr>
        <w:b/>
        <w:bCs/>
        <w:color w:val="076D8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CF0" w:themeFill="accent5" w:themeFillTint="3F"/>
      </w:tcPr>
    </w:tblStylePr>
    <w:tblStylePr w:type="band1Horz">
      <w:tblPr/>
      <w:tcPr>
        <w:shd w:val="clear" w:color="auto" w:fill="DAF0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0F6FD" w:themeFill="accent6" w:themeFillTint="19"/>
    </w:tcPr>
    <w:tblStylePr w:type="firstRow">
      <w:rPr>
        <w:b/>
        <w:bCs/>
        <w:color w:val="FFFFFF" w:themeColor="background1"/>
      </w:rPr>
      <w:tblPr/>
      <w:tcPr>
        <w:tcBorders>
          <w:bottom w:val="single" w:sz="12" w:space="0" w:color="FFFFFF" w:themeColor="background1"/>
        </w:tcBorders>
        <w:shd w:val="clear" w:color="auto" w:fill="3595A2" w:themeFill="accent5" w:themeFillShade="CC"/>
      </w:tcPr>
    </w:tblStylePr>
    <w:tblStylePr w:type="lastRow">
      <w:rPr>
        <w:b/>
        <w:bCs/>
        <w:color w:val="3595A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E9FB" w:themeFill="accent6" w:themeFillTint="3F"/>
      </w:tcPr>
    </w:tblStylePr>
    <w:tblStylePr w:type="band1Horz">
      <w:tblPr/>
      <w:tcPr>
        <w:shd w:val="clear" w:color="auto" w:fill="C1EDF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FD3" w:themeFill="accent1" w:themeFillTint="33"/>
    </w:tcPr>
    <w:tblStylePr w:type="firstRow">
      <w:rPr>
        <w:b/>
        <w:bCs/>
      </w:rPr>
      <w:tblPr/>
      <w:tcPr>
        <w:shd w:val="clear" w:color="auto" w:fill="B7DFA8" w:themeFill="accent1" w:themeFillTint="66"/>
      </w:tcPr>
    </w:tblStylePr>
    <w:tblStylePr w:type="lastRow">
      <w:rPr>
        <w:b/>
        <w:bCs/>
        <w:color w:val="000000" w:themeColor="text1"/>
      </w:rPr>
      <w:tblPr/>
      <w:tcPr>
        <w:shd w:val="clear" w:color="auto" w:fill="B7DFA8" w:themeFill="accent1" w:themeFillTint="66"/>
      </w:tcPr>
    </w:tblStylePr>
    <w:tblStylePr w:type="firstCol">
      <w:rPr>
        <w:color w:val="FFFFFF" w:themeColor="background1"/>
      </w:rPr>
      <w:tblPr/>
      <w:tcPr>
        <w:shd w:val="clear" w:color="auto" w:fill="3E762A" w:themeFill="accent1" w:themeFillShade="BF"/>
      </w:tcPr>
    </w:tblStylePr>
    <w:tblStylePr w:type="lastCol">
      <w:rPr>
        <w:color w:val="FFFFFF" w:themeColor="background1"/>
      </w:rPr>
      <w:tblPr/>
      <w:tcPr>
        <w:shd w:val="clear" w:color="auto" w:fill="3E762A" w:themeFill="accent1" w:themeFillShade="BF"/>
      </w:tc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F3D3" w:themeFill="accent2" w:themeFillTint="33"/>
    </w:tcPr>
    <w:tblStylePr w:type="firstRow">
      <w:rPr>
        <w:b/>
        <w:bCs/>
      </w:rPr>
      <w:tblPr/>
      <w:tcPr>
        <w:shd w:val="clear" w:color="auto" w:fill="D1E7A8" w:themeFill="accent2" w:themeFillTint="66"/>
      </w:tcPr>
    </w:tblStylePr>
    <w:tblStylePr w:type="lastRow">
      <w:rPr>
        <w:b/>
        <w:bCs/>
        <w:color w:val="000000" w:themeColor="text1"/>
      </w:rPr>
      <w:tblPr/>
      <w:tcPr>
        <w:shd w:val="clear" w:color="auto" w:fill="D1E7A8" w:themeFill="accent2" w:themeFillTint="66"/>
      </w:tcPr>
    </w:tblStylePr>
    <w:tblStylePr w:type="firstCol">
      <w:rPr>
        <w:color w:val="FFFFFF" w:themeColor="background1"/>
      </w:rPr>
      <w:tblPr/>
      <w:tcPr>
        <w:shd w:val="clear" w:color="auto" w:fill="668926" w:themeFill="accent2" w:themeFillShade="BF"/>
      </w:tcPr>
    </w:tblStylePr>
    <w:tblStylePr w:type="lastCol">
      <w:rPr>
        <w:color w:val="FFFFFF" w:themeColor="background1"/>
      </w:rPr>
      <w:tblPr/>
      <w:tcPr>
        <w:shd w:val="clear" w:color="auto" w:fill="668926" w:themeFill="accent2" w:themeFillShade="BF"/>
      </w:tc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5D7" w:themeFill="accent3" w:themeFillTint="33"/>
    </w:tcPr>
    <w:tblStylePr w:type="firstRow">
      <w:rPr>
        <w:b/>
        <w:bCs/>
      </w:rPr>
      <w:tblPr/>
      <w:tcPr>
        <w:shd w:val="clear" w:color="auto" w:fill="E5EBB0" w:themeFill="accent3" w:themeFillTint="66"/>
      </w:tcPr>
    </w:tblStylePr>
    <w:tblStylePr w:type="lastRow">
      <w:rPr>
        <w:b/>
        <w:bCs/>
        <w:color w:val="000000" w:themeColor="text1"/>
      </w:rPr>
      <w:tblPr/>
      <w:tcPr>
        <w:shd w:val="clear" w:color="auto" w:fill="E5EBB0" w:themeFill="accent3" w:themeFillTint="66"/>
      </w:tcPr>
    </w:tblStylePr>
    <w:tblStylePr w:type="firstCol">
      <w:rPr>
        <w:color w:val="FFFFFF" w:themeColor="background1"/>
      </w:rPr>
      <w:tblPr/>
      <w:tcPr>
        <w:shd w:val="clear" w:color="auto" w:fill="939F27" w:themeFill="accent3" w:themeFillShade="BF"/>
      </w:tcPr>
    </w:tblStylePr>
    <w:tblStylePr w:type="lastCol">
      <w:rPr>
        <w:color w:val="FFFFFF" w:themeColor="background1"/>
      </w:rPr>
      <w:tblPr/>
      <w:tcPr>
        <w:shd w:val="clear" w:color="auto" w:fill="939F27" w:themeFill="accent3" w:themeFillShade="BF"/>
      </w:tc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8FEEE" w:themeFill="accent4" w:themeFillTint="33"/>
    </w:tcPr>
    <w:tblStylePr w:type="firstRow">
      <w:rPr>
        <w:b/>
        <w:bCs/>
      </w:rPr>
      <w:tblPr/>
      <w:tcPr>
        <w:shd w:val="clear" w:color="auto" w:fill="71FDDE" w:themeFill="accent4" w:themeFillTint="66"/>
      </w:tcPr>
    </w:tblStylePr>
    <w:tblStylePr w:type="lastRow">
      <w:rPr>
        <w:b/>
        <w:bCs/>
        <w:color w:val="000000" w:themeColor="text1"/>
      </w:rPr>
      <w:tblPr/>
      <w:tcPr>
        <w:shd w:val="clear" w:color="auto" w:fill="71FDDE" w:themeFill="accent4" w:themeFillTint="66"/>
      </w:tcPr>
    </w:tblStylePr>
    <w:tblStylePr w:type="firstCol">
      <w:rPr>
        <w:color w:val="FFFFFF" w:themeColor="background1"/>
      </w:rPr>
      <w:tblPr/>
      <w:tcPr>
        <w:shd w:val="clear" w:color="auto" w:fill="017057" w:themeFill="accent4" w:themeFillShade="BF"/>
      </w:tcPr>
    </w:tblStylePr>
    <w:tblStylePr w:type="lastCol">
      <w:rPr>
        <w:color w:val="FFFFFF" w:themeColor="background1"/>
      </w:rPr>
      <w:tblPr/>
      <w:tcPr>
        <w:shd w:val="clear" w:color="auto" w:fill="017057" w:themeFill="accent4" w:themeFillShade="BF"/>
      </w:tc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F0F3" w:themeFill="accent5" w:themeFillTint="33"/>
    </w:tcPr>
    <w:tblStylePr w:type="firstRow">
      <w:rPr>
        <w:b/>
        <w:bCs/>
      </w:rPr>
      <w:tblPr/>
      <w:tcPr>
        <w:shd w:val="clear" w:color="auto" w:fill="B6E1E7" w:themeFill="accent5" w:themeFillTint="66"/>
      </w:tcPr>
    </w:tblStylePr>
    <w:tblStylePr w:type="lastRow">
      <w:rPr>
        <w:b/>
        <w:bCs/>
        <w:color w:val="000000" w:themeColor="text1"/>
      </w:rPr>
      <w:tblPr/>
      <w:tcPr>
        <w:shd w:val="clear" w:color="auto" w:fill="B6E1E7" w:themeFill="accent5" w:themeFillTint="66"/>
      </w:tcPr>
    </w:tblStylePr>
    <w:tblStylePr w:type="firstCol">
      <w:rPr>
        <w:color w:val="FFFFFF" w:themeColor="background1"/>
      </w:rPr>
      <w:tblPr/>
      <w:tcPr>
        <w:shd w:val="clear" w:color="auto" w:fill="318B98" w:themeFill="accent5" w:themeFillShade="BF"/>
      </w:tcPr>
    </w:tblStylePr>
    <w:tblStylePr w:type="lastCol">
      <w:rPr>
        <w:color w:val="FFFFFF" w:themeColor="background1"/>
      </w:rPr>
      <w:tblPr/>
      <w:tcPr>
        <w:shd w:val="clear" w:color="auto" w:fill="318B98" w:themeFill="accent5" w:themeFillShade="BF"/>
      </w:tc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DFC" w:themeFill="accent6" w:themeFillTint="33"/>
    </w:tcPr>
    <w:tblStylePr w:type="firstRow">
      <w:rPr>
        <w:b/>
        <w:bCs/>
      </w:rPr>
      <w:tblPr/>
      <w:tcPr>
        <w:shd w:val="clear" w:color="auto" w:fill="83DCF8" w:themeFill="accent6" w:themeFillTint="66"/>
      </w:tcPr>
    </w:tblStylePr>
    <w:tblStylePr w:type="lastRow">
      <w:rPr>
        <w:b/>
        <w:bCs/>
        <w:color w:val="000000" w:themeColor="text1"/>
      </w:rPr>
      <w:tblPr/>
      <w:tcPr>
        <w:shd w:val="clear" w:color="auto" w:fill="83DCF8" w:themeFill="accent6" w:themeFillTint="66"/>
      </w:tcPr>
    </w:tblStylePr>
    <w:tblStylePr w:type="firstCol">
      <w:rPr>
        <w:color w:val="FFFFFF" w:themeColor="background1"/>
      </w:rPr>
      <w:tblPr/>
      <w:tcPr>
        <w:shd w:val="clear" w:color="auto" w:fill="066684" w:themeFill="accent6" w:themeFillShade="BF"/>
      </w:tcPr>
    </w:tblStylePr>
    <w:tblStylePr w:type="lastCol">
      <w:rPr>
        <w:color w:val="FFFFFF" w:themeColor="background1"/>
      </w:rPr>
      <w:tblPr/>
      <w:tcPr>
        <w:shd w:val="clear" w:color="auto" w:fill="066684" w:themeFill="accent6" w:themeFillShade="BF"/>
      </w:tc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نظرة شاملة على نظام Solent</vt:lpstr>
    </vt:vector>
  </TitlesOfParts>
  <Manager/>
  <Company/>
  <LinksUpToDate>false</LinksUpToDate>
  <CharactersWithSpaces>6776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نظرة شاملة على نظام Solent</dc:title>
  <dc:subject>تعريف عملي بنظام إدارة مختبر الأسنان واقتراح إضافة مخزون خفيف</dc:subject>
  <dc:creator>Solent</dc:creator>
  <cp:keywords>Solent, dental lab, نظام مختبر أسنان, مخزون</cp:keywords>
  <dc:description>generated by python-docx</dc:description>
  <cp:lastModifiedBy>Yazan Mohammad</cp:lastModifiedBy>
  <cp:revision>4</cp:revision>
  <dcterms:created xsi:type="dcterms:W3CDTF">2013-12-23T23:15:00Z</dcterms:created>
  <dcterms:modified xsi:type="dcterms:W3CDTF">2026-08-06T14:50:00Z</dcterms:modified>
  <cp:category/>
</cp:coreProperties>
</file>