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EBBD7" w14:textId="55128521" w:rsidR="00DF4293" w:rsidRPr="00D9310C" w:rsidRDefault="00D9310C" w:rsidP="00D9310C">
      <w:pPr>
        <w:pStyle w:val="Heading1"/>
        <w:rPr>
          <w:b/>
          <w:bCs/>
        </w:rPr>
      </w:pPr>
      <w:r>
        <w:rPr>
          <w:b/>
          <w:bCs/>
        </w:rPr>
        <w:t>Analysing UK Greenhouse Gas Emissions: Trends, Insights, and Forecasts.</w:t>
      </w:r>
    </w:p>
    <w:p w14:paraId="4BC41482" w14:textId="6C701E7E" w:rsidR="0028158A" w:rsidRPr="00EB2613" w:rsidRDefault="0028158A" w:rsidP="00B52945">
      <w:pPr>
        <w:rPr>
          <w:sz w:val="24"/>
          <w:szCs w:val="24"/>
        </w:rPr>
      </w:pPr>
      <w:r w:rsidRPr="00EB2613">
        <w:rPr>
          <w:sz w:val="24"/>
          <w:szCs w:val="24"/>
        </w:rPr>
        <w:t>Understanding greenhouse gas (GHG) emissions trends is essential for effective climate policy. This analysis examines UK GHG emissions from 1990 to 2023, combining historical data, industry-specific trends, and future forecasting to identify key contributors and predict how trends may develop.</w:t>
      </w:r>
    </w:p>
    <w:p w14:paraId="7280D649" w14:textId="393BF21D" w:rsidR="00B52945" w:rsidRPr="00EB2613" w:rsidRDefault="00B52945" w:rsidP="00B52945">
      <w:pPr>
        <w:rPr>
          <w:sz w:val="24"/>
          <w:szCs w:val="24"/>
        </w:rPr>
      </w:pPr>
      <w:r w:rsidRPr="00B52945">
        <w:rPr>
          <w:sz w:val="24"/>
          <w:szCs w:val="24"/>
        </w:rPr>
        <w:t>Using a linear regression model, I’ve highlighted significant insights about emission reductions and areas where progress is still needed. Alongside, visuali</w:t>
      </w:r>
      <w:r w:rsidR="00FD6934" w:rsidRPr="00EB2613">
        <w:rPr>
          <w:sz w:val="24"/>
          <w:szCs w:val="24"/>
        </w:rPr>
        <w:t>s</w:t>
      </w:r>
      <w:r w:rsidRPr="00B52945">
        <w:rPr>
          <w:sz w:val="24"/>
          <w:szCs w:val="24"/>
        </w:rPr>
        <w:t>ations provide a clear narrative, supporting findings about industry contributions and relative changes over time.</w:t>
      </w:r>
    </w:p>
    <w:p w14:paraId="33C4C3FF" w14:textId="76F04B75" w:rsidR="0028158A" w:rsidRPr="00EB2613" w:rsidRDefault="0028158A" w:rsidP="00B52945">
      <w:pPr>
        <w:rPr>
          <w:sz w:val="24"/>
          <w:szCs w:val="24"/>
        </w:rPr>
      </w:pPr>
      <w:r w:rsidRPr="00EB2613">
        <w:rPr>
          <w:sz w:val="24"/>
          <w:szCs w:val="24"/>
        </w:rPr>
        <w:t>This analysis used the dataset ‘Atmospheric emissions: greenhouse gases by industry and gas’, covering UK GHG emissions from 1990 to 2022, with provisional data for 2023. While the dataset includes sheets for specific gases (e.g., CO2, CH4), I focused exclusively on the GHG Total sheet to analy</w:t>
      </w:r>
      <w:r w:rsidRPr="00EB2613">
        <w:rPr>
          <w:sz w:val="24"/>
          <w:szCs w:val="24"/>
        </w:rPr>
        <w:t>s</w:t>
      </w:r>
      <w:r w:rsidRPr="00EB2613">
        <w:rPr>
          <w:sz w:val="24"/>
          <w:szCs w:val="24"/>
        </w:rPr>
        <w:t>e overall trends.</w:t>
      </w:r>
    </w:p>
    <w:p w14:paraId="5F6F02B4" w14:textId="0D7E1435" w:rsidR="00FC29E7" w:rsidRPr="00EB2613" w:rsidRDefault="00A640DB" w:rsidP="00B52945">
      <w:pPr>
        <w:rPr>
          <w:sz w:val="24"/>
          <w:szCs w:val="24"/>
        </w:rPr>
      </w:pPr>
      <w:r>
        <w:rPr>
          <w:sz w:val="24"/>
          <w:szCs w:val="24"/>
        </w:rPr>
        <w:t>S</w:t>
      </w:r>
      <w:r w:rsidR="003E6CCA" w:rsidRPr="00EB2613">
        <w:rPr>
          <w:sz w:val="24"/>
          <w:szCs w:val="24"/>
        </w:rPr>
        <w:t>ubstantial</w:t>
      </w:r>
      <w:r w:rsidR="00FC29E7" w:rsidRPr="00EB2613">
        <w:rPr>
          <w:sz w:val="24"/>
          <w:szCs w:val="24"/>
        </w:rPr>
        <w:t xml:space="preserve"> cleaning</w:t>
      </w:r>
      <w:r w:rsidR="003E6CCA" w:rsidRPr="00EB2613">
        <w:rPr>
          <w:sz w:val="24"/>
          <w:szCs w:val="24"/>
        </w:rPr>
        <w:t xml:space="preserve"> was needed to prepare the dataset</w:t>
      </w:r>
      <w:r w:rsidR="00FC29E7" w:rsidRPr="00EB2613">
        <w:rPr>
          <w:sz w:val="24"/>
          <w:szCs w:val="24"/>
        </w:rPr>
        <w:t xml:space="preserve"> for analysis</w:t>
      </w:r>
      <w:r w:rsidR="00FD6934" w:rsidRPr="00EB2613">
        <w:rPr>
          <w:sz w:val="24"/>
          <w:szCs w:val="24"/>
        </w:rPr>
        <w:t>.</w:t>
      </w:r>
      <w:r w:rsidR="00FC29E7" w:rsidRPr="00EB2613">
        <w:rPr>
          <w:sz w:val="24"/>
          <w:szCs w:val="24"/>
        </w:rPr>
        <w:t xml:space="preserve"> </w:t>
      </w:r>
      <w:r w:rsidR="00FD6934" w:rsidRPr="00EB2613">
        <w:rPr>
          <w:sz w:val="24"/>
          <w:szCs w:val="24"/>
        </w:rPr>
        <w:t>The sheets contained two tables that needed to be separated before processing. R</w:t>
      </w:r>
      <w:r w:rsidR="00FC29E7" w:rsidRPr="00EB2613">
        <w:rPr>
          <w:sz w:val="24"/>
          <w:szCs w:val="24"/>
        </w:rPr>
        <w:t>ows of metadata</w:t>
      </w:r>
      <w:r w:rsidR="00FD6934" w:rsidRPr="00EB2613">
        <w:rPr>
          <w:sz w:val="24"/>
          <w:szCs w:val="24"/>
        </w:rPr>
        <w:t xml:space="preserve"> had to be removed, headers were standardised, numeric data was cleaned to handle missing or invalid values</w:t>
      </w:r>
      <w:r w:rsidR="003E6CCA" w:rsidRPr="00EB2613">
        <w:rPr>
          <w:sz w:val="24"/>
          <w:szCs w:val="24"/>
        </w:rPr>
        <w:t>.</w:t>
      </w:r>
      <w:r w:rsidR="00FD6934" w:rsidRPr="00EB2613">
        <w:rPr>
          <w:sz w:val="24"/>
          <w:szCs w:val="24"/>
        </w:rPr>
        <w:t xml:space="preserve"> </w:t>
      </w:r>
      <w:r w:rsidR="003E6CCA" w:rsidRPr="00EB2613">
        <w:rPr>
          <w:sz w:val="24"/>
          <w:szCs w:val="24"/>
        </w:rPr>
        <w:t xml:space="preserve">I also calculated </w:t>
      </w:r>
      <w:r w:rsidR="00FD6934" w:rsidRPr="00EB2613">
        <w:rPr>
          <w:sz w:val="24"/>
          <w:szCs w:val="24"/>
        </w:rPr>
        <w:t>annual total emissions to use as a foundation for modelling. These steps ensured the data was structured and ready for analysis, to allow for clear insights and future forecasting</w:t>
      </w:r>
      <w:r w:rsidR="003E6CCA" w:rsidRPr="00EB2613">
        <w:rPr>
          <w:sz w:val="24"/>
          <w:szCs w:val="24"/>
        </w:rPr>
        <w:t>.</w:t>
      </w:r>
    </w:p>
    <w:p w14:paraId="521C930D" w14:textId="2EA4771B" w:rsidR="0028158A" w:rsidRPr="00EB2613" w:rsidRDefault="0028158A" w:rsidP="00B52945">
      <w:pPr>
        <w:rPr>
          <w:sz w:val="24"/>
          <w:szCs w:val="24"/>
        </w:rPr>
      </w:pPr>
      <w:r w:rsidRPr="00EB2613">
        <w:rPr>
          <w:sz w:val="24"/>
          <w:szCs w:val="24"/>
        </w:rPr>
        <w:t>To analy</w:t>
      </w:r>
      <w:r w:rsidRPr="00EB2613">
        <w:rPr>
          <w:sz w:val="24"/>
          <w:szCs w:val="24"/>
        </w:rPr>
        <w:t>s</w:t>
      </w:r>
      <w:r w:rsidRPr="00EB2613">
        <w:rPr>
          <w:sz w:val="24"/>
          <w:szCs w:val="24"/>
        </w:rPr>
        <w:t xml:space="preserve">e and predict GHG emissions trends, I </w:t>
      </w:r>
      <w:r w:rsidRPr="00EB2613">
        <w:rPr>
          <w:sz w:val="24"/>
          <w:szCs w:val="24"/>
        </w:rPr>
        <w:t>opted for a</w:t>
      </w:r>
      <w:r w:rsidRPr="00EB2613">
        <w:rPr>
          <w:sz w:val="24"/>
          <w:szCs w:val="24"/>
        </w:rPr>
        <w:t xml:space="preserve"> linear regression model</w:t>
      </w:r>
      <w:r w:rsidRPr="00EB2613">
        <w:rPr>
          <w:sz w:val="24"/>
          <w:szCs w:val="24"/>
        </w:rPr>
        <w:t>,</w:t>
      </w:r>
      <w:r w:rsidRPr="00EB2613">
        <w:rPr>
          <w:sz w:val="24"/>
          <w:szCs w:val="24"/>
        </w:rPr>
        <w:t xml:space="preserve"> for its simplicity, interpretability, and suitability for long-term trends. By fitting a straight line to historical data, it provides an ideal basis for projecting future values.</w:t>
      </w:r>
    </w:p>
    <w:p w14:paraId="34D696C3" w14:textId="624A293A" w:rsidR="003E6CCA" w:rsidRPr="00EB2613" w:rsidRDefault="003E6CCA" w:rsidP="00B52945">
      <w:pPr>
        <w:rPr>
          <w:sz w:val="24"/>
          <w:szCs w:val="24"/>
        </w:rPr>
      </w:pPr>
      <w:r w:rsidRPr="00EB2613">
        <w:rPr>
          <w:sz w:val="24"/>
          <w:szCs w:val="24"/>
        </w:rPr>
        <w:t xml:space="preserve">It is important to acknowledge that this model relies on </w:t>
      </w:r>
      <w:r w:rsidR="003B1EAB" w:rsidRPr="00EB2613">
        <w:rPr>
          <w:sz w:val="24"/>
          <w:szCs w:val="24"/>
        </w:rPr>
        <w:t xml:space="preserve">the assumption </w:t>
      </w:r>
      <w:r w:rsidRPr="00EB2613">
        <w:rPr>
          <w:sz w:val="24"/>
          <w:szCs w:val="24"/>
        </w:rPr>
        <w:t xml:space="preserve">that the trend in emissions over time is linear, that emissions will continue to decrease as it did historically. </w:t>
      </w:r>
      <w:r w:rsidR="003B1EAB" w:rsidRPr="00EB2613">
        <w:rPr>
          <w:sz w:val="24"/>
          <w:szCs w:val="24"/>
        </w:rPr>
        <w:t>This simplifies the reality that emissions trends could be influenced by sudden policy changes or economic fluctuations.</w:t>
      </w:r>
    </w:p>
    <w:p w14:paraId="5183AEB6" w14:textId="2C40BB2C" w:rsidR="00447199" w:rsidRPr="00B52945" w:rsidRDefault="003B1EAB" w:rsidP="00E43491">
      <w:pPr>
        <w:rPr>
          <w:sz w:val="24"/>
          <w:szCs w:val="24"/>
        </w:rPr>
      </w:pPr>
      <w:r w:rsidRPr="00EB2613">
        <w:rPr>
          <w:sz w:val="24"/>
          <w:szCs w:val="24"/>
        </w:rPr>
        <w:t xml:space="preserve">Despite its simplicity, the linear regression model effectively highlights trends and supports clear visualisations, </w:t>
      </w:r>
      <w:r w:rsidR="00CE244F" w:rsidRPr="00EB2613">
        <w:rPr>
          <w:sz w:val="24"/>
          <w:szCs w:val="24"/>
        </w:rPr>
        <w:t>enabling actionable insights</w:t>
      </w:r>
      <w:r w:rsidRPr="00EB2613">
        <w:rPr>
          <w:sz w:val="24"/>
          <w:szCs w:val="24"/>
        </w:rPr>
        <w:t>. The insights can</w:t>
      </w:r>
      <w:r w:rsidR="00CE244F" w:rsidRPr="00EB2613">
        <w:rPr>
          <w:sz w:val="24"/>
          <w:szCs w:val="24"/>
        </w:rPr>
        <w:t xml:space="preserve"> be </w:t>
      </w:r>
      <w:r w:rsidRPr="00EB2613">
        <w:rPr>
          <w:sz w:val="24"/>
          <w:szCs w:val="24"/>
        </w:rPr>
        <w:t>critical for identify</w:t>
      </w:r>
      <w:r w:rsidRPr="00EB2613">
        <w:rPr>
          <w:sz w:val="24"/>
          <w:szCs w:val="24"/>
        </w:rPr>
        <w:lastRenderedPageBreak/>
        <w:t>ing areas of progress and sectors requiring further attention</w:t>
      </w:r>
      <w:r w:rsidR="00CE244F" w:rsidRPr="00EB2613">
        <w:rPr>
          <w:sz w:val="24"/>
          <w:szCs w:val="24"/>
        </w:rPr>
        <w:t xml:space="preserve">. With </w:t>
      </w:r>
      <w:r w:rsidRPr="00EB2613">
        <w:rPr>
          <w:sz w:val="24"/>
          <w:szCs w:val="24"/>
        </w:rPr>
        <w:t xml:space="preserve">further exploration, the causes of these findings can be </w:t>
      </w:r>
      <w:r w:rsidR="00CE244F" w:rsidRPr="00EB2613">
        <w:rPr>
          <w:sz w:val="24"/>
          <w:szCs w:val="24"/>
        </w:rPr>
        <w:t>understood, helping to make informed policy decisions.</w:t>
      </w:r>
    </w:p>
    <w:p w14:paraId="47777794" w14:textId="572E9CD8" w:rsidR="00CE244F" w:rsidRPr="00EB2613" w:rsidRDefault="00E43491" w:rsidP="00CE244F">
      <w:pPr>
        <w:keepNext/>
        <w:rPr>
          <w:sz w:val="24"/>
          <w:szCs w:val="24"/>
        </w:rPr>
      </w:pPr>
      <w:r w:rsidRPr="00EB2613">
        <w:rPr>
          <w:sz w:val="24"/>
          <w:szCs w:val="24"/>
        </w:rPr>
        <w:drawing>
          <wp:inline distT="0" distB="0" distL="0" distR="0" wp14:anchorId="3243FB03" wp14:editId="7BDB2423">
            <wp:extent cx="5731510" cy="3530600"/>
            <wp:effectExtent l="0" t="0" r="2540" b="0"/>
            <wp:docPr id="1598562795" name="Picture 1" descr="A graph showing the growth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62795" name="Picture 1" descr="A graph showing the growth of gas emissions&#10;&#10;Description automatically generated"/>
                    <pic:cNvPicPr/>
                  </pic:nvPicPr>
                  <pic:blipFill>
                    <a:blip r:embed="rId7"/>
                    <a:stretch>
                      <a:fillRect/>
                    </a:stretch>
                  </pic:blipFill>
                  <pic:spPr>
                    <a:xfrm>
                      <a:off x="0" y="0"/>
                      <a:ext cx="5731510" cy="3530600"/>
                    </a:xfrm>
                    <a:prstGeom prst="rect">
                      <a:avLst/>
                    </a:prstGeom>
                  </pic:spPr>
                </pic:pic>
              </a:graphicData>
            </a:graphic>
          </wp:inline>
        </w:drawing>
      </w:r>
    </w:p>
    <w:p w14:paraId="18F9142C" w14:textId="77777777" w:rsidR="00A640DB" w:rsidRDefault="00A640DB">
      <w:pPr>
        <w:rPr>
          <w:sz w:val="24"/>
          <w:szCs w:val="24"/>
        </w:rPr>
      </w:pPr>
    </w:p>
    <w:p w14:paraId="39FC0F03" w14:textId="4BEA46FE" w:rsidR="00A640DB" w:rsidRPr="00A640DB" w:rsidRDefault="00A640DB" w:rsidP="00A640DB">
      <w:pPr>
        <w:pStyle w:val="Subtitle"/>
        <w:rPr>
          <w:b/>
          <w:bCs/>
        </w:rPr>
      </w:pPr>
      <w:r w:rsidRPr="00A640DB">
        <w:rPr>
          <w:b/>
          <w:bCs/>
        </w:rPr>
        <w:t>Findings</w:t>
      </w:r>
    </w:p>
    <w:p w14:paraId="4B76DDE3" w14:textId="26879216" w:rsidR="00DF4F3E" w:rsidRPr="00EB2613" w:rsidRDefault="00DF7635">
      <w:pPr>
        <w:rPr>
          <w:sz w:val="24"/>
          <w:szCs w:val="24"/>
        </w:rPr>
      </w:pPr>
      <w:r w:rsidRPr="00EB2613">
        <w:rPr>
          <w:sz w:val="24"/>
          <w:szCs w:val="24"/>
        </w:rPr>
        <w:t>The historical trend of total GHG emissions in the UK (1990-2023) reveals a steady decline,</w:t>
      </w:r>
      <w:r w:rsidR="00DF4F3E" w:rsidRPr="00EB2613">
        <w:rPr>
          <w:sz w:val="24"/>
          <w:szCs w:val="24"/>
        </w:rPr>
        <w:t xml:space="preserve"> reflecting</w:t>
      </w:r>
      <w:r w:rsidR="007F5434" w:rsidRPr="00EB2613">
        <w:rPr>
          <w:sz w:val="24"/>
          <w:szCs w:val="24"/>
        </w:rPr>
        <w:t xml:space="preserve"> three decades of progress in reducing emissions. We can see a particularly notable drop in 2019, </w:t>
      </w:r>
      <w:r w:rsidR="00DF4F3E" w:rsidRPr="00EB2613">
        <w:rPr>
          <w:sz w:val="24"/>
          <w:szCs w:val="24"/>
        </w:rPr>
        <w:t>likely driven by the UK government’s commitment to achieving net zero by 2050, which was established into law that year</w:t>
      </w:r>
      <w:r w:rsidR="007F5434" w:rsidRPr="00EB2613">
        <w:rPr>
          <w:sz w:val="24"/>
          <w:szCs w:val="24"/>
        </w:rPr>
        <w:t>. We can see the effect of policies on total emissions</w:t>
      </w:r>
      <w:r w:rsidR="00447199" w:rsidRPr="00EB2613">
        <w:rPr>
          <w:sz w:val="24"/>
          <w:szCs w:val="24"/>
        </w:rPr>
        <w:t>, another example is the drop in 2013,</w:t>
      </w:r>
      <w:r w:rsidR="00DF4F3E" w:rsidRPr="00EB2613">
        <w:rPr>
          <w:sz w:val="24"/>
          <w:szCs w:val="24"/>
        </w:rPr>
        <w:t xml:space="preserve"> corresponding with the introduction of the Carbon Price Floor</w:t>
      </w:r>
      <w:r w:rsidR="00447199" w:rsidRPr="00EB2613">
        <w:rPr>
          <w:sz w:val="24"/>
          <w:szCs w:val="24"/>
        </w:rPr>
        <w:t xml:space="preserve">, </w:t>
      </w:r>
      <w:r w:rsidR="00DF4F3E" w:rsidRPr="00EB2613">
        <w:rPr>
          <w:sz w:val="24"/>
          <w:szCs w:val="24"/>
        </w:rPr>
        <w:t>which increased the cost of fossil fuel-based power generation</w:t>
      </w:r>
      <w:r w:rsidR="00DF4F3E" w:rsidRPr="00EB2613">
        <w:rPr>
          <w:sz w:val="24"/>
          <w:szCs w:val="24"/>
        </w:rPr>
        <w:t>.</w:t>
      </w:r>
    </w:p>
    <w:p w14:paraId="0CB99244" w14:textId="1DC32B00" w:rsidR="008F7534" w:rsidRPr="00EB2613" w:rsidRDefault="00447199" w:rsidP="00E43491">
      <w:pPr>
        <w:rPr>
          <w:sz w:val="24"/>
          <w:szCs w:val="24"/>
        </w:rPr>
      </w:pPr>
      <w:r w:rsidRPr="00EB2613">
        <w:rPr>
          <w:sz w:val="24"/>
          <w:szCs w:val="24"/>
        </w:rPr>
        <w:t>The forecast for 2024-2028 predicts a continuation of this downward trend, suggesting that the policies driving these reductions are having a lasting impact. On the other hand, from this forecast, we can see that the projected rate of decline may not be sufficient to meet the UK’s net zero by 2050 targets. This highlights the need to continue to push efforts, and implement additional measures and policies, particularly in industr</w:t>
      </w:r>
      <w:r w:rsidR="00DF4F3E" w:rsidRPr="00EB2613">
        <w:rPr>
          <w:sz w:val="24"/>
          <w:szCs w:val="24"/>
        </w:rPr>
        <w:t xml:space="preserve">ies </w:t>
      </w:r>
      <w:r w:rsidRPr="00EB2613">
        <w:rPr>
          <w:sz w:val="24"/>
          <w:szCs w:val="24"/>
        </w:rPr>
        <w:t xml:space="preserve">that are failing to reduce their emissions fast enough. </w:t>
      </w:r>
      <w:r w:rsidR="00DF4F3E" w:rsidRPr="00EB2613">
        <w:rPr>
          <w:sz w:val="24"/>
          <w:szCs w:val="24"/>
        </w:rPr>
        <w:t>Figure 2 explores this output of my model in more detail, breaking It down at the industry level.</w:t>
      </w:r>
    </w:p>
    <w:p w14:paraId="058249F5" w14:textId="67FBC68C" w:rsidR="00661084" w:rsidRPr="00EB2613" w:rsidRDefault="00E43491" w:rsidP="00DF4F3E">
      <w:pPr>
        <w:tabs>
          <w:tab w:val="left" w:pos="2798"/>
        </w:tabs>
        <w:rPr>
          <w:sz w:val="24"/>
          <w:szCs w:val="24"/>
        </w:rPr>
      </w:pPr>
      <w:r w:rsidRPr="00EB2613">
        <w:rPr>
          <w:sz w:val="24"/>
          <w:szCs w:val="24"/>
        </w:rPr>
        <w:lastRenderedPageBreak/>
        <w:drawing>
          <wp:inline distT="0" distB="0" distL="0" distR="0" wp14:anchorId="40FCC924" wp14:editId="06AB0903">
            <wp:extent cx="5731510" cy="3542665"/>
            <wp:effectExtent l="0" t="0" r="2540" b="635"/>
            <wp:docPr id="104795415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54153" name="Picture 1" descr="A graph of different colored lines&#10;&#10;Description automatically generated"/>
                    <pic:cNvPicPr/>
                  </pic:nvPicPr>
                  <pic:blipFill>
                    <a:blip r:embed="rId8"/>
                    <a:stretch>
                      <a:fillRect/>
                    </a:stretch>
                  </pic:blipFill>
                  <pic:spPr>
                    <a:xfrm>
                      <a:off x="0" y="0"/>
                      <a:ext cx="5731510" cy="3542665"/>
                    </a:xfrm>
                    <a:prstGeom prst="rect">
                      <a:avLst/>
                    </a:prstGeom>
                  </pic:spPr>
                </pic:pic>
              </a:graphicData>
            </a:graphic>
          </wp:inline>
        </w:drawing>
      </w:r>
    </w:p>
    <w:p w14:paraId="7E81CB1F" w14:textId="3ED80ECD" w:rsidR="008F7534" w:rsidRPr="00EB2613" w:rsidRDefault="008F7534" w:rsidP="008F7534">
      <w:pPr>
        <w:tabs>
          <w:tab w:val="left" w:pos="2798"/>
        </w:tabs>
        <w:rPr>
          <w:sz w:val="24"/>
          <w:szCs w:val="24"/>
        </w:rPr>
      </w:pPr>
      <w:r w:rsidRPr="00EB2613">
        <w:rPr>
          <w:sz w:val="24"/>
          <w:szCs w:val="24"/>
        </w:rPr>
        <w:t>Figure 2 provides a closer look at GHG emissions</w:t>
      </w:r>
      <w:r w:rsidR="0028158A" w:rsidRPr="00EB2613">
        <w:rPr>
          <w:sz w:val="24"/>
          <w:szCs w:val="24"/>
        </w:rPr>
        <w:t>,</w:t>
      </w:r>
      <w:r w:rsidRPr="00EB2613">
        <w:rPr>
          <w:sz w:val="24"/>
          <w:szCs w:val="24"/>
        </w:rPr>
        <w:t xml:space="preserve"> building on the output of the model. The chart highlights varying progress between sectors, offering insights into where emissions have been successfully reduced and where further efforts are required.</w:t>
      </w:r>
    </w:p>
    <w:p w14:paraId="057975EC" w14:textId="4DC3FB9A" w:rsidR="008F7534" w:rsidRPr="00EB2613" w:rsidRDefault="0028158A" w:rsidP="008F7534">
      <w:pPr>
        <w:tabs>
          <w:tab w:val="left" w:pos="2798"/>
        </w:tabs>
        <w:rPr>
          <w:sz w:val="24"/>
          <w:szCs w:val="24"/>
        </w:rPr>
      </w:pPr>
      <w:r w:rsidRPr="00EB2613">
        <w:rPr>
          <w:sz w:val="24"/>
          <w:szCs w:val="24"/>
        </w:rPr>
        <w:t>Sectors like</w:t>
      </w:r>
      <w:r w:rsidR="008F7534" w:rsidRPr="00EB2613">
        <w:rPr>
          <w:sz w:val="24"/>
          <w:szCs w:val="24"/>
        </w:rPr>
        <w:t xml:space="preserve"> electricity</w:t>
      </w:r>
      <w:r w:rsidR="008F7534" w:rsidRPr="00EB2613">
        <w:rPr>
          <w:sz w:val="24"/>
          <w:szCs w:val="24"/>
        </w:rPr>
        <w:t>,</w:t>
      </w:r>
      <w:r w:rsidRPr="00EB2613">
        <w:rPr>
          <w:sz w:val="24"/>
          <w:szCs w:val="24"/>
        </w:rPr>
        <w:t xml:space="preserve"> </w:t>
      </w:r>
      <w:r w:rsidR="008F7534" w:rsidRPr="00EB2613">
        <w:rPr>
          <w:sz w:val="24"/>
          <w:szCs w:val="24"/>
        </w:rPr>
        <w:t xml:space="preserve">demonstrate great progress, which align with the </w:t>
      </w:r>
      <w:r w:rsidR="00DA7FF3" w:rsidRPr="00EB2613">
        <w:rPr>
          <w:sz w:val="24"/>
          <w:szCs w:val="24"/>
        </w:rPr>
        <w:t xml:space="preserve">overall decline we </w:t>
      </w:r>
      <w:r w:rsidR="008F7534" w:rsidRPr="00EB2613">
        <w:rPr>
          <w:sz w:val="24"/>
          <w:szCs w:val="24"/>
        </w:rPr>
        <w:t>saw in figure 1. However, o</w:t>
      </w:r>
      <w:r w:rsidR="00DA7FF3" w:rsidRPr="00EB2613">
        <w:rPr>
          <w:sz w:val="24"/>
          <w:szCs w:val="24"/>
        </w:rPr>
        <w:t>th</w:t>
      </w:r>
      <w:r w:rsidR="008F7534" w:rsidRPr="00EB2613">
        <w:rPr>
          <w:sz w:val="24"/>
          <w:szCs w:val="24"/>
        </w:rPr>
        <w:t xml:space="preserve">er sectors, such as transport, show much slower progress. This observation </w:t>
      </w:r>
      <w:r w:rsidR="00DA7FF3" w:rsidRPr="00EB2613">
        <w:rPr>
          <w:sz w:val="24"/>
          <w:szCs w:val="24"/>
        </w:rPr>
        <w:t>may spark the investigation of what challenges these industries are facing. This can push the UK government to enforce industry specific measures to reduce emissions.</w:t>
      </w:r>
      <w:r w:rsidR="00A43B5E" w:rsidRPr="00EB2613">
        <w:rPr>
          <w:noProof/>
          <w:sz w:val="24"/>
          <w:szCs w:val="24"/>
        </w:rPr>
        <w:t xml:space="preserve"> </w:t>
      </w:r>
    </w:p>
    <w:p w14:paraId="5EC18DC9" w14:textId="5CDB2C99" w:rsidR="0028158A" w:rsidRPr="00EB2613" w:rsidRDefault="00DA7FF3" w:rsidP="008F7534">
      <w:pPr>
        <w:tabs>
          <w:tab w:val="left" w:pos="2798"/>
        </w:tabs>
        <w:rPr>
          <w:noProof/>
          <w:sz w:val="24"/>
          <w:szCs w:val="24"/>
        </w:rPr>
      </w:pPr>
      <w:r w:rsidRPr="00EB2613">
        <w:rPr>
          <w:sz w:val="24"/>
          <w:szCs w:val="24"/>
        </w:rPr>
        <w:t>By breaking down emissions at the industry level, figure 2 showcases how the model can be used to identify sectors that are failing to perform and informs where targeted interventions may be necessary. This ensures that policy decisions can be better aligned with industry specific challenges, helping to reach the UK’s net zero goal.</w:t>
      </w:r>
    </w:p>
    <w:p w14:paraId="7AC21EE1" w14:textId="76613B97" w:rsidR="00A43B5E" w:rsidRPr="00EB2613" w:rsidRDefault="006858A4" w:rsidP="00A43B5E">
      <w:pPr>
        <w:pStyle w:val="Caption"/>
        <w:keepNext/>
        <w:rPr>
          <w:sz w:val="20"/>
          <w:szCs w:val="20"/>
        </w:rPr>
      </w:pPr>
      <w:r w:rsidRPr="00EB2613">
        <w:rPr>
          <w:sz w:val="20"/>
          <w:szCs w:val="20"/>
        </w:rPr>
        <w:lastRenderedPageBreak/>
        <w:drawing>
          <wp:inline distT="0" distB="0" distL="0" distR="0" wp14:anchorId="0B37F430" wp14:editId="1201334F">
            <wp:extent cx="5731510" cy="3557270"/>
            <wp:effectExtent l="0" t="0" r="2540" b="5080"/>
            <wp:docPr id="1082466677"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66677" name="Picture 1" descr="A graph showing different colored lines&#10;&#10;Description automatically generated"/>
                    <pic:cNvPicPr/>
                  </pic:nvPicPr>
                  <pic:blipFill>
                    <a:blip r:embed="rId9"/>
                    <a:stretch>
                      <a:fillRect/>
                    </a:stretch>
                  </pic:blipFill>
                  <pic:spPr>
                    <a:xfrm>
                      <a:off x="0" y="0"/>
                      <a:ext cx="5731510" cy="3557270"/>
                    </a:xfrm>
                    <a:prstGeom prst="rect">
                      <a:avLst/>
                    </a:prstGeom>
                  </pic:spPr>
                </pic:pic>
              </a:graphicData>
            </a:graphic>
          </wp:inline>
        </w:drawing>
      </w:r>
    </w:p>
    <w:p w14:paraId="1148B7A6" w14:textId="5B047A3E" w:rsidR="00DA7FF3" w:rsidRPr="00EB2613" w:rsidRDefault="00DA7FF3" w:rsidP="008F7534">
      <w:pPr>
        <w:tabs>
          <w:tab w:val="left" w:pos="2798"/>
        </w:tabs>
        <w:rPr>
          <w:sz w:val="24"/>
          <w:szCs w:val="24"/>
        </w:rPr>
      </w:pPr>
    </w:p>
    <w:p w14:paraId="22190510" w14:textId="1DF17C46" w:rsidR="00B11037" w:rsidRDefault="00B11037" w:rsidP="008F7534">
      <w:pPr>
        <w:tabs>
          <w:tab w:val="left" w:pos="2798"/>
        </w:tabs>
        <w:rPr>
          <w:sz w:val="24"/>
          <w:szCs w:val="24"/>
        </w:rPr>
      </w:pPr>
      <w:r w:rsidRPr="00EB2613">
        <w:rPr>
          <w:sz w:val="24"/>
          <w:szCs w:val="24"/>
        </w:rPr>
        <w:t>Figure 3 provides a breakdown of each industry’s share of total GHG emissions, offering a perspective that complements the trends we saw in figures 1 and 2. We can see that the share from some sectors have decreased, reflective successful efforts, while others (e.g. transport) have kept a steady share, further highlighting the need for intervention in this area.</w:t>
      </w:r>
      <w:r w:rsidR="00A640DB">
        <w:rPr>
          <w:sz w:val="24"/>
          <w:szCs w:val="24"/>
        </w:rPr>
        <w:t xml:space="preserve"> </w:t>
      </w:r>
      <w:r w:rsidRPr="00EB2613">
        <w:rPr>
          <w:sz w:val="24"/>
          <w:szCs w:val="24"/>
        </w:rPr>
        <w:t>This breakdown reinforces the need for targeted intervention, helping the UK’s steady progress towards net zero.</w:t>
      </w:r>
    </w:p>
    <w:p w14:paraId="33B71862" w14:textId="40D317B5" w:rsidR="00A640DB" w:rsidRPr="00A640DB" w:rsidRDefault="00A640DB" w:rsidP="00A640DB">
      <w:pPr>
        <w:pStyle w:val="Subtitle"/>
        <w:rPr>
          <w:b/>
          <w:bCs/>
        </w:rPr>
      </w:pPr>
      <w:r>
        <w:rPr>
          <w:b/>
          <w:bCs/>
        </w:rPr>
        <w:t>Limitations</w:t>
      </w:r>
    </w:p>
    <w:p w14:paraId="0769CF52" w14:textId="12BF37E8" w:rsidR="005A341A" w:rsidRPr="00EB2613" w:rsidRDefault="00566C3A" w:rsidP="008F7534">
      <w:pPr>
        <w:tabs>
          <w:tab w:val="left" w:pos="2798"/>
        </w:tabs>
        <w:rPr>
          <w:sz w:val="24"/>
          <w:szCs w:val="24"/>
        </w:rPr>
      </w:pPr>
      <w:r w:rsidRPr="00EB2613">
        <w:rPr>
          <w:sz w:val="24"/>
          <w:szCs w:val="24"/>
        </w:rPr>
        <w:t xml:space="preserve">This analysis is subject to several limitations. </w:t>
      </w:r>
      <w:r w:rsidR="007F6A50" w:rsidRPr="00EB2613">
        <w:rPr>
          <w:sz w:val="24"/>
          <w:szCs w:val="24"/>
        </w:rPr>
        <w:t>A major one being its focus only on total GHG emissions</w:t>
      </w:r>
      <w:r w:rsidR="00B64217" w:rsidRPr="00EB2613">
        <w:rPr>
          <w:sz w:val="24"/>
          <w:szCs w:val="24"/>
        </w:rPr>
        <w:t>. Data on specific gases, such as CO2 and CH4 were not analysed or considered</w:t>
      </w:r>
      <w:r w:rsidR="00C802CD" w:rsidRPr="00EB2613">
        <w:rPr>
          <w:sz w:val="24"/>
          <w:szCs w:val="24"/>
        </w:rPr>
        <w:t xml:space="preserve">. While my approach still allowed for a comprehensive view </w:t>
      </w:r>
      <w:r w:rsidR="00C25194" w:rsidRPr="00EB2613">
        <w:rPr>
          <w:sz w:val="24"/>
          <w:szCs w:val="24"/>
        </w:rPr>
        <w:t>on GHG emissions</w:t>
      </w:r>
      <w:r w:rsidR="001D6537" w:rsidRPr="00EB2613">
        <w:rPr>
          <w:sz w:val="24"/>
          <w:szCs w:val="24"/>
        </w:rPr>
        <w:t>, my model</w:t>
      </w:r>
      <w:r w:rsidR="00CE0177" w:rsidRPr="00EB2613">
        <w:rPr>
          <w:sz w:val="24"/>
          <w:szCs w:val="24"/>
        </w:rPr>
        <w:t xml:space="preserve"> </w:t>
      </w:r>
      <w:r w:rsidR="008C5C23" w:rsidRPr="00EB2613">
        <w:rPr>
          <w:sz w:val="24"/>
          <w:szCs w:val="24"/>
        </w:rPr>
        <w:t>has limited ability to explore trends and impacts of individual gases, insights from this could be used to</w:t>
      </w:r>
      <w:r w:rsidR="00EC5157" w:rsidRPr="00EB2613">
        <w:rPr>
          <w:sz w:val="24"/>
          <w:szCs w:val="24"/>
        </w:rPr>
        <w:t xml:space="preserve"> make policies even more targeted and specific. </w:t>
      </w:r>
    </w:p>
    <w:p w14:paraId="11985A50" w14:textId="3CBAFF36" w:rsidR="009326EB" w:rsidRPr="00EB2613" w:rsidRDefault="00585651" w:rsidP="008F7534">
      <w:pPr>
        <w:tabs>
          <w:tab w:val="left" w:pos="2798"/>
        </w:tabs>
        <w:rPr>
          <w:sz w:val="24"/>
          <w:szCs w:val="24"/>
        </w:rPr>
      </w:pPr>
      <w:r w:rsidRPr="00EB2613">
        <w:rPr>
          <w:sz w:val="24"/>
          <w:szCs w:val="24"/>
        </w:rPr>
        <w:lastRenderedPageBreak/>
        <w:t>Also</w:t>
      </w:r>
      <w:r w:rsidR="009326EB" w:rsidRPr="00EB2613">
        <w:rPr>
          <w:sz w:val="24"/>
          <w:szCs w:val="24"/>
        </w:rPr>
        <w:t>, the linear</w:t>
      </w:r>
      <w:r w:rsidR="00FD33A3" w:rsidRPr="00EB2613">
        <w:rPr>
          <w:sz w:val="24"/>
          <w:szCs w:val="24"/>
        </w:rPr>
        <w:t xml:space="preserve"> regression model assumes a consistent, linear trend over time</w:t>
      </w:r>
      <w:r w:rsidRPr="00EB2613">
        <w:rPr>
          <w:sz w:val="24"/>
          <w:szCs w:val="24"/>
        </w:rPr>
        <w:t xml:space="preserve"> (as discussed earlier)</w:t>
      </w:r>
      <w:r w:rsidR="00333BA4" w:rsidRPr="00EB2613">
        <w:rPr>
          <w:sz w:val="24"/>
          <w:szCs w:val="24"/>
        </w:rPr>
        <w:t xml:space="preserve">, </w:t>
      </w:r>
      <w:r w:rsidR="00F13108" w:rsidRPr="00EB2613">
        <w:rPr>
          <w:sz w:val="24"/>
          <w:szCs w:val="24"/>
        </w:rPr>
        <w:t xml:space="preserve">While effective for </w:t>
      </w:r>
      <w:r w:rsidR="00F13108" w:rsidRPr="00EB2613">
        <w:rPr>
          <w:sz w:val="24"/>
          <w:szCs w:val="24"/>
        </w:rPr>
        <w:t>broader trends</w:t>
      </w:r>
      <w:r w:rsidR="00F13108" w:rsidRPr="00EB2613">
        <w:rPr>
          <w:sz w:val="24"/>
          <w:szCs w:val="24"/>
        </w:rPr>
        <w:t>, this approach simplifies the complexities of real-world changes</w:t>
      </w:r>
      <w:r w:rsidR="00F13108" w:rsidRPr="00EB2613">
        <w:rPr>
          <w:sz w:val="24"/>
          <w:szCs w:val="24"/>
        </w:rPr>
        <w:t xml:space="preserve">. </w:t>
      </w:r>
      <w:r w:rsidR="002C521C" w:rsidRPr="00EB2613">
        <w:rPr>
          <w:sz w:val="24"/>
          <w:szCs w:val="24"/>
        </w:rPr>
        <w:t>F</w:t>
      </w:r>
      <w:r w:rsidR="00DF1A24" w:rsidRPr="00EB2613">
        <w:rPr>
          <w:sz w:val="24"/>
          <w:szCs w:val="24"/>
        </w:rPr>
        <w:t>urther</w:t>
      </w:r>
      <w:r w:rsidR="002C521C" w:rsidRPr="00EB2613">
        <w:rPr>
          <w:sz w:val="24"/>
          <w:szCs w:val="24"/>
        </w:rPr>
        <w:t>, the model cumula</w:t>
      </w:r>
      <w:r w:rsidR="00D3711B" w:rsidRPr="00EB2613">
        <w:rPr>
          <w:sz w:val="24"/>
          <w:szCs w:val="24"/>
        </w:rPr>
        <w:t xml:space="preserve">tes emissions at the industry level, which could </w:t>
      </w:r>
      <w:r w:rsidR="00271A69" w:rsidRPr="00EB2613">
        <w:rPr>
          <w:sz w:val="24"/>
          <w:szCs w:val="24"/>
        </w:rPr>
        <w:t xml:space="preserve">overlook finer details, </w:t>
      </w:r>
      <w:r w:rsidR="00E26746" w:rsidRPr="00EB2613">
        <w:rPr>
          <w:sz w:val="24"/>
          <w:szCs w:val="24"/>
        </w:rPr>
        <w:t>such as variations within specific sectors or the contributions of emerging sectors.</w:t>
      </w:r>
    </w:p>
    <w:p w14:paraId="15D305C9" w14:textId="6549565C" w:rsidR="00E26746" w:rsidRDefault="00E26746" w:rsidP="008F7534">
      <w:pPr>
        <w:tabs>
          <w:tab w:val="left" w:pos="2798"/>
        </w:tabs>
        <w:rPr>
          <w:sz w:val="24"/>
          <w:szCs w:val="24"/>
        </w:rPr>
      </w:pPr>
      <w:r w:rsidRPr="00EB2613">
        <w:rPr>
          <w:sz w:val="24"/>
          <w:szCs w:val="24"/>
        </w:rPr>
        <w:t xml:space="preserve">Finally, the scope of the analysis was </w:t>
      </w:r>
      <w:r w:rsidR="00A5614F" w:rsidRPr="00EB2613">
        <w:rPr>
          <w:sz w:val="24"/>
          <w:szCs w:val="24"/>
        </w:rPr>
        <w:t xml:space="preserve">constrained by time, which influenced the decision to focus on only total </w:t>
      </w:r>
      <w:r w:rsidR="00F13108" w:rsidRPr="00EB2613">
        <w:rPr>
          <w:sz w:val="24"/>
          <w:szCs w:val="24"/>
        </w:rPr>
        <w:t>emissions and</w:t>
      </w:r>
      <w:r w:rsidR="000A2F66" w:rsidRPr="00EB2613">
        <w:rPr>
          <w:sz w:val="24"/>
          <w:szCs w:val="24"/>
        </w:rPr>
        <w:t xml:space="preserve"> exclude additional layers of analysis. Addressing these limitations</w:t>
      </w:r>
      <w:r w:rsidR="007D684D" w:rsidRPr="00EB2613">
        <w:rPr>
          <w:sz w:val="24"/>
          <w:szCs w:val="24"/>
        </w:rPr>
        <w:t xml:space="preserve"> could provide a bette</w:t>
      </w:r>
      <w:r w:rsidR="00DB759C" w:rsidRPr="00EB2613">
        <w:rPr>
          <w:sz w:val="24"/>
          <w:szCs w:val="24"/>
        </w:rPr>
        <w:t>r understanding of UK GHG emissions.</w:t>
      </w:r>
    </w:p>
    <w:p w14:paraId="37F8C7AB" w14:textId="55B5039B" w:rsidR="00367F9B" w:rsidRPr="00367F9B" w:rsidRDefault="00367F9B" w:rsidP="00367F9B">
      <w:pPr>
        <w:pStyle w:val="Subtitle"/>
        <w:rPr>
          <w:b/>
          <w:bCs/>
        </w:rPr>
      </w:pPr>
      <w:r w:rsidRPr="00367F9B">
        <w:rPr>
          <w:b/>
          <w:bCs/>
        </w:rPr>
        <w:t>Conclusion</w:t>
      </w:r>
    </w:p>
    <w:p w14:paraId="0E6E5317" w14:textId="15DC4EDD" w:rsidR="00B0112B" w:rsidRPr="00EB2613" w:rsidRDefault="004E3829" w:rsidP="008F7534">
      <w:pPr>
        <w:tabs>
          <w:tab w:val="left" w:pos="2798"/>
        </w:tabs>
        <w:rPr>
          <w:sz w:val="24"/>
          <w:szCs w:val="24"/>
        </w:rPr>
      </w:pPr>
      <w:r w:rsidRPr="00EB2613">
        <w:rPr>
          <w:sz w:val="24"/>
          <w:szCs w:val="24"/>
        </w:rPr>
        <w:t>This analysis highlights</w:t>
      </w:r>
      <w:r w:rsidR="009E4C53" w:rsidRPr="00EB2613">
        <w:rPr>
          <w:sz w:val="24"/>
          <w:szCs w:val="24"/>
        </w:rPr>
        <w:t xml:space="preserve"> the steady progress that the UK is making in reducing GHG emissions, w</w:t>
      </w:r>
      <w:r w:rsidR="00F2709A" w:rsidRPr="00EB2613">
        <w:rPr>
          <w:sz w:val="24"/>
          <w:szCs w:val="24"/>
        </w:rPr>
        <w:t xml:space="preserve">hile pointing out </w:t>
      </w:r>
      <w:r w:rsidR="00222BE1" w:rsidRPr="00EB2613">
        <w:rPr>
          <w:sz w:val="24"/>
          <w:szCs w:val="24"/>
        </w:rPr>
        <w:t>the sectors that</w:t>
      </w:r>
      <w:r w:rsidR="00BF2984" w:rsidRPr="00EB2613">
        <w:rPr>
          <w:sz w:val="24"/>
          <w:szCs w:val="24"/>
        </w:rPr>
        <w:t xml:space="preserve"> are</w:t>
      </w:r>
      <w:r w:rsidR="00222BE1" w:rsidRPr="00EB2613">
        <w:rPr>
          <w:sz w:val="24"/>
          <w:szCs w:val="24"/>
        </w:rPr>
        <w:t xml:space="preserve"> </w:t>
      </w:r>
      <w:r w:rsidR="00BF2984" w:rsidRPr="00EB2613">
        <w:rPr>
          <w:sz w:val="24"/>
          <w:szCs w:val="24"/>
        </w:rPr>
        <w:t>lagging</w:t>
      </w:r>
      <w:r w:rsidR="00D858EC" w:rsidRPr="00EB2613">
        <w:rPr>
          <w:sz w:val="24"/>
          <w:szCs w:val="24"/>
        </w:rPr>
        <w:t xml:space="preserve">. The </w:t>
      </w:r>
      <w:r w:rsidR="0011389E" w:rsidRPr="00EB2613">
        <w:rPr>
          <w:sz w:val="24"/>
          <w:szCs w:val="24"/>
        </w:rPr>
        <w:t>forecast suggests that current efforts may not meet net zero targets by 2050</w:t>
      </w:r>
      <w:r w:rsidR="000E7412" w:rsidRPr="00EB2613">
        <w:rPr>
          <w:sz w:val="24"/>
          <w:szCs w:val="24"/>
        </w:rPr>
        <w:t xml:space="preserve">, </w:t>
      </w:r>
      <w:r w:rsidR="00605654" w:rsidRPr="00EB2613">
        <w:rPr>
          <w:sz w:val="24"/>
          <w:szCs w:val="24"/>
        </w:rPr>
        <w:t>Targeted interventions, particularly in</w:t>
      </w:r>
      <w:r w:rsidR="00605654" w:rsidRPr="00EB2613">
        <w:rPr>
          <w:sz w:val="24"/>
          <w:szCs w:val="24"/>
        </w:rPr>
        <w:t xml:space="preserve"> these</w:t>
      </w:r>
      <w:r w:rsidR="00605654" w:rsidRPr="00EB2613">
        <w:rPr>
          <w:sz w:val="24"/>
          <w:szCs w:val="24"/>
        </w:rPr>
        <w:t xml:space="preserve"> lagging sectors like transport, will be critical for maintaining momentum. Future improvements</w:t>
      </w:r>
      <w:r w:rsidR="00605654" w:rsidRPr="00EB2613">
        <w:rPr>
          <w:sz w:val="24"/>
          <w:szCs w:val="24"/>
        </w:rPr>
        <w:t xml:space="preserve"> to this model</w:t>
      </w:r>
      <w:r w:rsidR="00605654" w:rsidRPr="00EB2613">
        <w:rPr>
          <w:sz w:val="24"/>
          <w:szCs w:val="24"/>
        </w:rPr>
        <w:t xml:space="preserve">, such as incorporating gas-specific trends or using </w:t>
      </w:r>
      <w:r w:rsidR="00605654" w:rsidRPr="00EB2613">
        <w:rPr>
          <w:sz w:val="24"/>
          <w:szCs w:val="24"/>
        </w:rPr>
        <w:t xml:space="preserve">more </w:t>
      </w:r>
      <w:r w:rsidR="00605654" w:rsidRPr="00EB2613">
        <w:rPr>
          <w:sz w:val="24"/>
          <w:szCs w:val="24"/>
        </w:rPr>
        <w:t>advanced forecasting models, could enhance the accuracy and utility of this analysis</w:t>
      </w:r>
      <w:r w:rsidR="00EB2613" w:rsidRPr="00EB2613">
        <w:rPr>
          <w:sz w:val="24"/>
          <w:szCs w:val="24"/>
        </w:rPr>
        <w:t>, to support more effective policy decisions.</w:t>
      </w:r>
    </w:p>
    <w:sectPr w:rsidR="00B0112B" w:rsidRPr="00EB261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730E0" w14:textId="77777777" w:rsidR="00CE244F" w:rsidRDefault="00CE244F" w:rsidP="00CE244F">
      <w:pPr>
        <w:spacing w:after="0" w:line="240" w:lineRule="auto"/>
      </w:pPr>
      <w:r>
        <w:separator/>
      </w:r>
    </w:p>
  </w:endnote>
  <w:endnote w:type="continuationSeparator" w:id="0">
    <w:p w14:paraId="41B90141" w14:textId="77777777" w:rsidR="00CE244F" w:rsidRDefault="00CE244F" w:rsidP="00CE2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E37DD" w14:textId="1E43CD05" w:rsidR="0051181B" w:rsidRDefault="0051181B">
    <w:pPr>
      <w:pStyle w:val="Footer"/>
    </w:pPr>
    <w:r>
      <w:t>Yaseen Haque</w:t>
    </w:r>
    <w:r>
      <w:tab/>
    </w:r>
    <w:r>
      <w:tab/>
      <w:t xml:space="preserve">For the </w:t>
    </w:r>
    <w:r w:rsidR="00EB547B">
      <w:t>N</w:t>
    </w:r>
    <w:r>
      <w:t xml:space="preserve">ational </w:t>
    </w:r>
    <w:r w:rsidR="00EB547B">
      <w:t>A</w:t>
    </w:r>
    <w:r>
      <w:t xml:space="preserve">udit </w:t>
    </w:r>
    <w:r w:rsidR="00EB547B">
      <w:t>O</w:t>
    </w:r>
    <w:r>
      <w:t>ffice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B49E2" w14:textId="77777777" w:rsidR="00CE244F" w:rsidRDefault="00CE244F" w:rsidP="00CE244F">
      <w:pPr>
        <w:spacing w:after="0" w:line="240" w:lineRule="auto"/>
      </w:pPr>
      <w:r>
        <w:separator/>
      </w:r>
    </w:p>
  </w:footnote>
  <w:footnote w:type="continuationSeparator" w:id="0">
    <w:p w14:paraId="5E15BEAD" w14:textId="77777777" w:rsidR="00CE244F" w:rsidRDefault="00CE244F" w:rsidP="00CE24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45"/>
    <w:rsid w:val="000A2F66"/>
    <w:rsid w:val="000E7412"/>
    <w:rsid w:val="0011389E"/>
    <w:rsid w:val="001D6537"/>
    <w:rsid w:val="00222BE1"/>
    <w:rsid w:val="00271A69"/>
    <w:rsid w:val="002723C0"/>
    <w:rsid w:val="0028158A"/>
    <w:rsid w:val="002C521C"/>
    <w:rsid w:val="00333BA4"/>
    <w:rsid w:val="0034431F"/>
    <w:rsid w:val="00367F9B"/>
    <w:rsid w:val="003B1EAB"/>
    <w:rsid w:val="003E6554"/>
    <w:rsid w:val="003E6CCA"/>
    <w:rsid w:val="00447199"/>
    <w:rsid w:val="004E3829"/>
    <w:rsid w:val="00502D3B"/>
    <w:rsid w:val="0051181B"/>
    <w:rsid w:val="00566C3A"/>
    <w:rsid w:val="00585651"/>
    <w:rsid w:val="005A341A"/>
    <w:rsid w:val="00605654"/>
    <w:rsid w:val="00661084"/>
    <w:rsid w:val="006858A4"/>
    <w:rsid w:val="007757C1"/>
    <w:rsid w:val="007D684D"/>
    <w:rsid w:val="007F5434"/>
    <w:rsid w:val="007F6A50"/>
    <w:rsid w:val="00855BD5"/>
    <w:rsid w:val="008C5C23"/>
    <w:rsid w:val="008F7534"/>
    <w:rsid w:val="00914386"/>
    <w:rsid w:val="009326EB"/>
    <w:rsid w:val="009E4C53"/>
    <w:rsid w:val="00A43B5E"/>
    <w:rsid w:val="00A5614F"/>
    <w:rsid w:val="00A640DB"/>
    <w:rsid w:val="00AA1A14"/>
    <w:rsid w:val="00B0112B"/>
    <w:rsid w:val="00B11037"/>
    <w:rsid w:val="00B42ABE"/>
    <w:rsid w:val="00B52945"/>
    <w:rsid w:val="00B64217"/>
    <w:rsid w:val="00BF2984"/>
    <w:rsid w:val="00C25194"/>
    <w:rsid w:val="00C44617"/>
    <w:rsid w:val="00C47E07"/>
    <w:rsid w:val="00C802CD"/>
    <w:rsid w:val="00C84A6D"/>
    <w:rsid w:val="00CA3D8E"/>
    <w:rsid w:val="00CE0177"/>
    <w:rsid w:val="00CE244F"/>
    <w:rsid w:val="00D3711B"/>
    <w:rsid w:val="00D858EC"/>
    <w:rsid w:val="00D9310C"/>
    <w:rsid w:val="00DA7FF3"/>
    <w:rsid w:val="00DB759C"/>
    <w:rsid w:val="00DF1A24"/>
    <w:rsid w:val="00DF4293"/>
    <w:rsid w:val="00DF4F3E"/>
    <w:rsid w:val="00DF7635"/>
    <w:rsid w:val="00E26746"/>
    <w:rsid w:val="00E43491"/>
    <w:rsid w:val="00E66A7C"/>
    <w:rsid w:val="00EB2613"/>
    <w:rsid w:val="00EB547B"/>
    <w:rsid w:val="00EC5157"/>
    <w:rsid w:val="00F13108"/>
    <w:rsid w:val="00F2709A"/>
    <w:rsid w:val="00FC29E7"/>
    <w:rsid w:val="00FD33A3"/>
    <w:rsid w:val="00FD6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625B"/>
  <w15:chartTrackingRefBased/>
  <w15:docId w15:val="{6516F993-D17A-4185-A98E-A19A38F4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45"/>
    <w:rPr>
      <w:rFonts w:eastAsiaTheme="majorEastAsia" w:cstheme="majorBidi"/>
      <w:color w:val="272727" w:themeColor="text1" w:themeTint="D8"/>
    </w:rPr>
  </w:style>
  <w:style w:type="paragraph" w:styleId="Title">
    <w:name w:val="Title"/>
    <w:basedOn w:val="Normal"/>
    <w:next w:val="Normal"/>
    <w:link w:val="TitleChar"/>
    <w:uiPriority w:val="10"/>
    <w:qFormat/>
    <w:rsid w:val="00B5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45"/>
    <w:pPr>
      <w:spacing w:before="160"/>
      <w:jc w:val="center"/>
    </w:pPr>
    <w:rPr>
      <w:i/>
      <w:iCs/>
      <w:color w:val="404040" w:themeColor="text1" w:themeTint="BF"/>
    </w:rPr>
  </w:style>
  <w:style w:type="character" w:customStyle="1" w:styleId="QuoteChar">
    <w:name w:val="Quote Char"/>
    <w:basedOn w:val="DefaultParagraphFont"/>
    <w:link w:val="Quote"/>
    <w:uiPriority w:val="29"/>
    <w:rsid w:val="00B52945"/>
    <w:rPr>
      <w:i/>
      <w:iCs/>
      <w:color w:val="404040" w:themeColor="text1" w:themeTint="BF"/>
    </w:rPr>
  </w:style>
  <w:style w:type="paragraph" w:styleId="ListParagraph">
    <w:name w:val="List Paragraph"/>
    <w:basedOn w:val="Normal"/>
    <w:uiPriority w:val="34"/>
    <w:qFormat/>
    <w:rsid w:val="00B52945"/>
    <w:pPr>
      <w:ind w:left="720"/>
      <w:contextualSpacing/>
    </w:pPr>
  </w:style>
  <w:style w:type="character" w:styleId="IntenseEmphasis">
    <w:name w:val="Intense Emphasis"/>
    <w:basedOn w:val="DefaultParagraphFont"/>
    <w:uiPriority w:val="21"/>
    <w:qFormat/>
    <w:rsid w:val="00B52945"/>
    <w:rPr>
      <w:i/>
      <w:iCs/>
      <w:color w:val="0F4761" w:themeColor="accent1" w:themeShade="BF"/>
    </w:rPr>
  </w:style>
  <w:style w:type="paragraph" w:styleId="IntenseQuote">
    <w:name w:val="Intense Quote"/>
    <w:basedOn w:val="Normal"/>
    <w:next w:val="Normal"/>
    <w:link w:val="IntenseQuoteChar"/>
    <w:uiPriority w:val="30"/>
    <w:qFormat/>
    <w:rsid w:val="00B5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45"/>
    <w:rPr>
      <w:i/>
      <w:iCs/>
      <w:color w:val="0F4761" w:themeColor="accent1" w:themeShade="BF"/>
    </w:rPr>
  </w:style>
  <w:style w:type="character" w:styleId="IntenseReference">
    <w:name w:val="Intense Reference"/>
    <w:basedOn w:val="DefaultParagraphFont"/>
    <w:uiPriority w:val="32"/>
    <w:qFormat/>
    <w:rsid w:val="00B52945"/>
    <w:rPr>
      <w:b/>
      <w:bCs/>
      <w:smallCaps/>
      <w:color w:val="0F4761" w:themeColor="accent1" w:themeShade="BF"/>
      <w:spacing w:val="5"/>
    </w:rPr>
  </w:style>
  <w:style w:type="paragraph" w:styleId="Header">
    <w:name w:val="header"/>
    <w:basedOn w:val="Normal"/>
    <w:link w:val="HeaderChar"/>
    <w:uiPriority w:val="99"/>
    <w:unhideWhenUsed/>
    <w:rsid w:val="00CE2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44F"/>
  </w:style>
  <w:style w:type="paragraph" w:styleId="Footer">
    <w:name w:val="footer"/>
    <w:basedOn w:val="Normal"/>
    <w:link w:val="FooterChar"/>
    <w:uiPriority w:val="99"/>
    <w:unhideWhenUsed/>
    <w:rsid w:val="00CE2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44F"/>
  </w:style>
  <w:style w:type="paragraph" w:styleId="Caption">
    <w:name w:val="caption"/>
    <w:basedOn w:val="Normal"/>
    <w:next w:val="Normal"/>
    <w:uiPriority w:val="35"/>
    <w:unhideWhenUsed/>
    <w:qFormat/>
    <w:rsid w:val="00CE244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989722">
      <w:bodyDiv w:val="1"/>
      <w:marLeft w:val="0"/>
      <w:marRight w:val="0"/>
      <w:marTop w:val="0"/>
      <w:marBottom w:val="0"/>
      <w:divBdr>
        <w:top w:val="none" w:sz="0" w:space="0" w:color="auto"/>
        <w:left w:val="none" w:sz="0" w:space="0" w:color="auto"/>
        <w:bottom w:val="none" w:sz="0" w:space="0" w:color="auto"/>
        <w:right w:val="none" w:sz="0" w:space="0" w:color="auto"/>
      </w:divBdr>
    </w:div>
    <w:div w:id="860164590">
      <w:bodyDiv w:val="1"/>
      <w:marLeft w:val="0"/>
      <w:marRight w:val="0"/>
      <w:marTop w:val="0"/>
      <w:marBottom w:val="0"/>
      <w:divBdr>
        <w:top w:val="none" w:sz="0" w:space="0" w:color="auto"/>
        <w:left w:val="none" w:sz="0" w:space="0" w:color="auto"/>
        <w:bottom w:val="none" w:sz="0" w:space="0" w:color="auto"/>
        <w:right w:val="none" w:sz="0" w:space="0" w:color="auto"/>
      </w:divBdr>
    </w:div>
    <w:div w:id="1112822678">
      <w:bodyDiv w:val="1"/>
      <w:marLeft w:val="0"/>
      <w:marRight w:val="0"/>
      <w:marTop w:val="0"/>
      <w:marBottom w:val="0"/>
      <w:divBdr>
        <w:top w:val="none" w:sz="0" w:space="0" w:color="auto"/>
        <w:left w:val="none" w:sz="0" w:space="0" w:color="auto"/>
        <w:bottom w:val="none" w:sz="0" w:space="0" w:color="auto"/>
        <w:right w:val="none" w:sz="0" w:space="0" w:color="auto"/>
      </w:divBdr>
    </w:div>
    <w:div w:id="178233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5C47-BD91-4348-A516-5285393A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5</Pages>
  <Words>1005</Words>
  <Characters>5590</Characters>
  <Application>Microsoft Office Word</Application>
  <DocSecurity>0</DocSecurity>
  <Lines>96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Haque</dc:creator>
  <cp:keywords/>
  <dc:description/>
  <cp:lastModifiedBy>Yaseen Haque</cp:lastModifiedBy>
  <cp:revision>58</cp:revision>
  <dcterms:created xsi:type="dcterms:W3CDTF">2025-01-22T15:46:00Z</dcterms:created>
  <dcterms:modified xsi:type="dcterms:W3CDTF">2025-01-23T15:18:00Z</dcterms:modified>
</cp:coreProperties>
</file>