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4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математическую модель гармонического осциллятора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 гармонического осциллятора для следующих случаев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 x’’+6x=0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с затуханием и без действий внешней силы x’</w:t>
      </w:r>
      <w:r>
        <w:t xml:space="preserve">‘+6x’</w:t>
      </w:r>
      <w:r>
        <w:t xml:space="preserve">+6x=0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с затуханием и под действием внешней силы x’</w:t>
      </w:r>
      <w:r>
        <w:t xml:space="preserve">‘+6x’</w:t>
      </w:r>
      <w:r>
        <w:t xml:space="preserve">+12x=sin(6t)</w:t>
      </w:r>
    </w:p>
    <w:p>
      <w:pPr>
        <w:pStyle w:val="FirstParagraph"/>
      </w:pPr>
      <w:r>
        <w:t xml:space="preserve">t = [0,60]</w:t>
      </w:r>
      <w:r>
        <w:t xml:space="preserve"> </w:t>
      </w:r>
      <w:r>
        <w:t xml:space="preserve">x0=0.6</w:t>
      </w:r>
      <w:r>
        <w:t xml:space="preserve"> </w:t>
      </w:r>
      <w:r>
        <w:t xml:space="preserve">y0=1.6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Построил модель колебания гармонического осциллятора без затуханий и без действий внешней силы на языке Julia</w:t>
      </w:r>
    </w:p>
    <w:bookmarkStart w:id="25" w:name="fig:001"/>
    <w:p>
      <w:pPr>
        <w:pStyle w:val="CaptionedFigure"/>
      </w:pPr>
      <w:r>
        <w:drawing>
          <wp:inline>
            <wp:extent cx="3733800" cy="2174907"/>
            <wp:effectExtent b="0" l="0" r="0" t="0"/>
            <wp:docPr descr="Рис. 1: код на языке Julia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на языке Julia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2115100"/>
            <wp:effectExtent b="0" l="0" r="0" t="0"/>
            <wp:docPr descr="Рис. 2: Решение уравнения гармонического осциллятора без затуханий и без действий внешней сил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Решение уравнения гармонического осциллятора без затуханий и без действий внешней силы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532052"/>
            <wp:effectExtent b="0" l="0" r="0" t="0"/>
            <wp:docPr descr="Рис. 3: Фазовый портрет гармонического осциллятора без затуханий и без действий внешней силы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Фазовый портрет гармонического осциллятора без затуханий и без действий внешней силы</w:t>
      </w:r>
    </w:p>
    <w:bookmarkEnd w:id="33"/>
    <w:p>
      <w:pPr>
        <w:pStyle w:val="BodyText"/>
      </w:pPr>
      <w:r>
        <w:t xml:space="preserve">Построил ту же модель на языке OpenModelica</w:t>
      </w:r>
    </w:p>
    <w:bookmarkStart w:id="37" w:name="fig:004"/>
    <w:p>
      <w:pPr>
        <w:pStyle w:val="CaptionedFigure"/>
      </w:pPr>
      <w:r>
        <w:drawing>
          <wp:inline>
            <wp:extent cx="3733800" cy="2313802"/>
            <wp:effectExtent b="0" l="0" r="0" t="0"/>
            <wp:docPr descr="Рис. 4: код на языке OpenModelica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на языке OpenModelica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336000"/>
            <wp:effectExtent b="0" l="0" r="0" t="0"/>
            <wp:docPr descr="Рис. 5: Решение уравнения гармонического осциллятора без затуханий и без действий внешней силы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Решение уравнения гармонического осциллятора без затуханий и без действий внешней силы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1356419"/>
            <wp:effectExtent b="0" l="0" r="0" t="0"/>
            <wp:docPr descr="Рис. 6: Фазовый портрет гармонического осциллятора без затуханий и без действий внешней силы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гармонического осциллятора без затуханий и без действий внешней силы</w:t>
      </w:r>
    </w:p>
    <w:bookmarkEnd w:id="45"/>
    <w:p>
      <w:pPr>
        <w:pStyle w:val="Compact"/>
        <w:numPr>
          <w:ilvl w:val="0"/>
          <w:numId w:val="1003"/>
        </w:numPr>
      </w:pPr>
      <w:r>
        <w:t xml:space="preserve">Построил модель колебания гармонического осциллятора с затуханием и без действий внешней силы на языке Julia</w:t>
      </w:r>
    </w:p>
    <w:bookmarkStart w:id="49" w:name="fig:007"/>
    <w:p>
      <w:pPr>
        <w:pStyle w:val="CaptionedFigure"/>
      </w:pPr>
      <w:r>
        <w:drawing>
          <wp:inline>
            <wp:extent cx="3733800" cy="2914185"/>
            <wp:effectExtent b="0" l="0" r="0" t="0"/>
            <wp:docPr descr="Рис. 7: код на языке Julia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на языке Julia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2573840"/>
            <wp:effectExtent b="0" l="0" r="0" t="0"/>
            <wp:docPr descr="Рис. 8: Фазовый портрет гармонического осциллятора с затуханием и без действий внешней силы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гармонического осциллятора с затуханием и без действий внешней силы</w:t>
      </w:r>
    </w:p>
    <w:bookmarkEnd w:id="53"/>
    <w:p>
      <w:pPr>
        <w:pStyle w:val="BodyText"/>
      </w:pPr>
      <w:r>
        <w:t xml:space="preserve">Построил ту же модель на языке OpenModelica</w:t>
      </w:r>
    </w:p>
    <w:bookmarkStart w:id="57" w:name="fig:009"/>
    <w:p>
      <w:pPr>
        <w:pStyle w:val="CaptionedFigure"/>
      </w:pPr>
      <w:r>
        <w:drawing>
          <wp:inline>
            <wp:extent cx="3093720" cy="2278380"/>
            <wp:effectExtent b="0" l="0" r="0" t="0"/>
            <wp:docPr descr="Рис. 9: код на языке OpenModelica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на языке OpenModelica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1368087"/>
            <wp:effectExtent b="0" l="0" r="0" t="0"/>
            <wp:docPr descr="Рис. 10: Решение уравнения гармонического осциллятора с затуханием и без действий внешней силы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Решение уравнения гармонического осциллятора с затуханием и без действий внешней силы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1578113"/>
            <wp:effectExtent b="0" l="0" r="0" t="0"/>
            <wp:docPr descr="Рис. 11: Фазовый портрет гармонического осциллятора с затуханием и без действий внешней силы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гармонического осциллятора с затуханием и без действий внешней силы</w:t>
      </w:r>
    </w:p>
    <w:bookmarkEnd w:id="65"/>
    <w:p>
      <w:pPr>
        <w:pStyle w:val="Compact"/>
        <w:numPr>
          <w:ilvl w:val="0"/>
          <w:numId w:val="1004"/>
        </w:numPr>
      </w:pPr>
      <w:r>
        <w:t xml:space="preserve">Построил модель колебания гармонического осциллятора с затуханием и под действием внешней силы на языке Julia</w:t>
      </w:r>
    </w:p>
    <w:bookmarkStart w:id="69" w:name="fig:012"/>
    <w:p>
      <w:pPr>
        <w:pStyle w:val="CaptionedFigure"/>
      </w:pPr>
      <w:r>
        <w:drawing>
          <wp:inline>
            <wp:extent cx="3733800" cy="4015714"/>
            <wp:effectExtent b="0" l="0" r="0" t="0"/>
            <wp:docPr descr="Рис. 12: Решение уравнения гармонического осциллятора с затуханием и без действий внешней силы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Решение уравнения гармонического осциллятора с затуханием и без действий внешней силы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304412"/>
            <wp:effectExtent b="0" l="0" r="0" t="0"/>
            <wp:docPr descr="Рис. 13: Фазовый портрет гармонического осциллятора с затуханием и без действий внешней силы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гармонического осциллятора с затуханием и без действий внешней силы</w:t>
      </w:r>
    </w:p>
    <w:bookmarkEnd w:id="73"/>
    <w:p>
      <w:pPr>
        <w:pStyle w:val="BodyText"/>
      </w:pPr>
      <w:r>
        <w:t xml:space="preserve">Построил модель колебания гармонического осциллятора с затуханием и под действием внешней силы на языке OpenModelica</w:t>
      </w:r>
    </w:p>
    <w:bookmarkStart w:id="77" w:name="fig:014"/>
    <w:p>
      <w:pPr>
        <w:pStyle w:val="CaptionedFigure"/>
      </w:pPr>
      <w:r>
        <w:drawing>
          <wp:inline>
            <wp:extent cx="3733800" cy="2128548"/>
            <wp:effectExtent b="0" l="0" r="0" t="0"/>
            <wp:docPr descr="Рис. 14: код на языке OpenModelica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на языке OpenModelica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1368087"/>
            <wp:effectExtent b="0" l="0" r="0" t="0"/>
            <wp:docPr descr="Рис. 15: Решение уравнения гармонического осциллятора с затуханием и под действием внешней силы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Решение уравнения гармонического осциллятора с затуханием и под действием внешней силы</w:t>
      </w:r>
    </w:p>
    <w:bookmarkEnd w:id="81"/>
    <w:bookmarkStart w:id="85" w:name="fig:016"/>
    <w:p>
      <w:pPr>
        <w:pStyle w:val="CaptionedFigure"/>
      </w:pPr>
      <w:r>
        <w:drawing>
          <wp:inline>
            <wp:extent cx="3733800" cy="1455598"/>
            <wp:effectExtent b="0" l="0" r="0" t="0"/>
            <wp:docPr descr="Рис. 16: Фазовый портрет гармонического осциллятора с затуханием и под действием внешней силы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Фазовый портрет гармонического осциллятора с затуханием и под действием внешней силы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математическую модель гармонического осциллятора</w:t>
      </w:r>
    </w:p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Оразгелдиев Язгелди</dc:creator>
  <dc:language>ru-RU</dc:language>
  <cp:keywords/>
  <dcterms:created xsi:type="dcterms:W3CDTF">2025-04-05T19:58:15Z</dcterms:created>
  <dcterms:modified xsi:type="dcterms:W3CDTF">2025-04-05T19:58:15Z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