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82.jpg" ContentType="image/jpeg"/>
  <Override PartName="/word/media/rId86.jpg" ContentType="image/jpeg"/>
  <Override PartName="/word/media/rId90.jpg" ContentType="image/jpeg"/>
  <Override PartName="/word/media/rId94.jpg" ContentType="image/jpeg"/>
  <Override PartName="/word/media/rId26.jpg" ContentType="image/jpeg"/>
  <Override PartName="/word/media/rId98.jpg" ContentType="image/jpeg"/>
  <Override PartName="/word/media/rId102.jpg" ContentType="image/jpeg"/>
  <Override PartName="/word/media/rId106.jpg" ContentType="image/jpeg"/>
  <Override PartName="/word/media/rId110.jpg" ContentType="image/jpeg"/>
  <Override PartName="/word/media/rId114.jpg" ContentType="image/jpeg"/>
  <Override PartName="/word/media/rId118.jpg" ContentType="image/jpeg"/>
  <Override PartName="/word/media/rId122.jpg" ContentType="image/jpeg"/>
  <Override PartName="/word/media/rId126.jpg" ContentType="image/jpeg"/>
  <Override PartName="/word/media/rId30.jpg" ContentType="image/jpeg"/>
  <Override PartName="/word/media/rId1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5</w:t>
      </w:r>
    </w:p>
    <w:p>
      <w:pPr>
        <w:pStyle w:val="Subtitle"/>
      </w:pPr>
      <w:r>
        <w:t xml:space="preserve">Админстрирование локальных сетей</w:t>
      </w:r>
    </w:p>
    <w:p>
      <w:pPr>
        <w:pStyle w:val="Author"/>
      </w:pPr>
      <w:r>
        <w:t xml:space="preserve">Оразгелдиев 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основные навыки по настройке VLAN на коммутаторах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 коммутаторах сети настроить Trunk-порты на соответствующих интерфейсах, связывающих коммутаторы между собой.</w:t>
      </w:r>
    </w:p>
    <w:p>
      <w:pPr>
        <w:numPr>
          <w:ilvl w:val="0"/>
          <w:numId w:val="1001"/>
        </w:numPr>
      </w:pPr>
      <w:r>
        <w:t xml:space="preserve">Коммутатор msk-donskaya-sw-1 настроить как VTP-сервер и прописать на нём номера и названия VLAN согласно табл. 3.1 из раздела 3.3.</w:t>
      </w:r>
    </w:p>
    <w:p>
      <w:pPr>
        <w:numPr>
          <w:ilvl w:val="0"/>
          <w:numId w:val="1001"/>
        </w:numPr>
      </w:pPr>
      <w:r>
        <w:t xml:space="preserve">Коммутаторы msk-donskaya-sw-2 — msk-donskaya-sw-4, msk-pavlovskaya-sw-1 настроить как VTP-клиенты, на интерфейсах указать принадлежность к соответствующему VLAN.</w:t>
      </w:r>
    </w:p>
    <w:p>
      <w:pPr>
        <w:numPr>
          <w:ilvl w:val="0"/>
          <w:numId w:val="1001"/>
        </w:numPr>
      </w:pPr>
      <w:r>
        <w:t xml:space="preserve">На серверах прописать IP-адреса, как указано в табл. 3.2 из раздела 3.3.</w:t>
      </w:r>
    </w:p>
    <w:p>
      <w:pPr>
        <w:numPr>
          <w:ilvl w:val="0"/>
          <w:numId w:val="1001"/>
        </w:numPr>
      </w:pPr>
      <w:r>
        <w:t xml:space="preserve">На оконечных устройствах указать соответствующий адрес шлюза и прописать статические IP-адреса из диапазона соответствующей сети, следуя регламенту выделения ip-адресов.</w:t>
      </w:r>
    </w:p>
    <w:p>
      <w:pPr>
        <w:numPr>
          <w:ilvl w:val="0"/>
          <w:numId w:val="1001"/>
        </w:numPr>
      </w:pPr>
      <w:r>
        <w:t xml:space="preserve">Проверить доступность устройств, принадлежащих одному VLAN, и недоступность устройств, принадлежащих разным VLAN.</w:t>
      </w:r>
    </w:p>
    <w:p>
      <w:pPr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1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Используя приведённую ниже последовательность команд, настроил Trunk-порты на соответствующих интерфейсах всех коммутаторов.</w:t>
      </w:r>
    </w:p>
    <w:bookmarkStart w:id="25" w:name="fig:001"/>
    <w:p>
      <w:pPr>
        <w:pStyle w:val="CaptionedFigure"/>
      </w:pPr>
      <w:r>
        <w:drawing>
          <wp:inline>
            <wp:extent cx="3733800" cy="937188"/>
            <wp:effectExtent b="0" l="0" r="0" t="0"/>
            <wp:docPr descr="Рис. 1: Настройка Trunk-портов на коммутаторе msk-donskaya-yazgeldi-sw-1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7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</w:t>
      </w:r>
      <w:r>
        <w:t xml:space="preserve"> </w:t>
      </w:r>
      <w:r>
        <w:rPr>
          <w:i/>
          <w:iCs/>
        </w:rPr>
        <w:t xml:space="preserve">Настройка Trunk-портов на коммутаторе msk-donskaya-yazgeldi-sw-1</w:t>
      </w:r>
    </w:p>
    <w:bookmarkEnd w:id="25"/>
    <w:bookmarkStart w:id="29" w:name="fig:002"/>
    <w:p>
      <w:pPr>
        <w:pStyle w:val="CaptionedFigure"/>
      </w:pPr>
      <w:r>
        <w:drawing>
          <wp:inline>
            <wp:extent cx="3733800" cy="648272"/>
            <wp:effectExtent b="0" l="0" r="0" t="0"/>
            <wp:docPr descr="Рис. 2: Настройка Trunk-портов на коммутаторе msk-donskaya-yazgeldi-sw-2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8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</w:t>
      </w:r>
      <w:r>
        <w:t xml:space="preserve"> </w:t>
      </w:r>
      <w:r>
        <w:rPr>
          <w:i/>
          <w:iCs/>
        </w:rPr>
        <w:t xml:space="preserve">Настройка Trunk-портов на коммутаторе msk-donskaya-yazgeldi-sw-2</w:t>
      </w:r>
    </w:p>
    <w:bookmarkEnd w:id="29"/>
    <w:bookmarkStart w:id="33" w:name="fig:003"/>
    <w:p>
      <w:pPr>
        <w:pStyle w:val="CaptionedFigure"/>
      </w:pPr>
      <w:r>
        <w:drawing>
          <wp:inline>
            <wp:extent cx="3733800" cy="588548"/>
            <wp:effectExtent b="0" l="0" r="0" t="0"/>
            <wp:docPr descr="Рис. 3: Настройка Trunk-портов на коммутаторе msk-donskaya-yazgeldi-sw-3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8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</w:t>
      </w:r>
      <w:r>
        <w:t xml:space="preserve"> </w:t>
      </w:r>
      <w:r>
        <w:rPr>
          <w:i/>
          <w:iCs/>
        </w:rPr>
        <w:t xml:space="preserve">Настройка Trunk-портов на коммутаторе msk-donskaya-yazgeldi-sw-3</w:t>
      </w:r>
    </w:p>
    <w:bookmarkEnd w:id="33"/>
    <w:bookmarkStart w:id="37" w:name="fig:004"/>
    <w:p>
      <w:pPr>
        <w:pStyle w:val="CaptionedFigure"/>
      </w:pPr>
      <w:r>
        <w:drawing>
          <wp:inline>
            <wp:extent cx="3733800" cy="748743"/>
            <wp:effectExtent b="0" l="0" r="0" t="0"/>
            <wp:docPr descr="Рис. 4: Настройка Trunk-портов на коммутаторе msk-donskaya-yazgeldi-sw-4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8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</w:t>
      </w:r>
      <w:r>
        <w:t xml:space="preserve"> </w:t>
      </w:r>
      <w:r>
        <w:rPr>
          <w:i/>
          <w:iCs/>
        </w:rPr>
        <w:t xml:space="preserve">Настройка Trunk-портов на коммутаторе msk-donskaya-yazgeldi-sw-4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705600"/>
            <wp:effectExtent b="0" l="0" r="0" t="0"/>
            <wp:docPr descr="Рис. 5: Настройка Trunk-портов на коммутаторе msk-pavlovskaya-yazgeldi-sw-1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</w:t>
      </w:r>
      <w:r>
        <w:t xml:space="preserve"> </w:t>
      </w:r>
      <w:r>
        <w:rPr>
          <w:i/>
          <w:iCs/>
        </w:rPr>
        <w:t xml:space="preserve">Настройка Trunk-портов на коммутаторе msk-pavlovskaya-yazgeldi-sw-1</w:t>
      </w:r>
    </w:p>
    <w:bookmarkEnd w:id="41"/>
    <w:p>
      <w:pPr>
        <w:pStyle w:val="Compact"/>
        <w:numPr>
          <w:ilvl w:val="0"/>
          <w:numId w:val="1003"/>
        </w:numPr>
      </w:pPr>
      <w:r>
        <w:t xml:space="preserve">Используя приведённую ниже последовательность команд по конфигурации VTP, настроил коммутатор msk-donskaya-sw-1 как VTP-сервер и прописал на нём номера и названия VLAN.</w:t>
      </w:r>
    </w:p>
    <w:bookmarkStart w:id="45" w:name="fig:006"/>
    <w:p>
      <w:pPr>
        <w:pStyle w:val="CaptionedFigure"/>
      </w:pPr>
      <w:r>
        <w:drawing>
          <wp:inline>
            <wp:extent cx="3733800" cy="2551332"/>
            <wp:effectExtent b="0" l="0" r="0" t="0"/>
            <wp:docPr descr="Рис. 6: Настройка коммутатора msk-donskaya-yazgeldi-sw-1 как VTP-сервер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1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</w:t>
      </w:r>
      <w:r>
        <w:t xml:space="preserve"> </w:t>
      </w:r>
      <w:r>
        <w:rPr>
          <w:i/>
          <w:iCs/>
        </w:rPr>
        <w:t xml:space="preserve">Настройка коммутатора msk-donskaya-yazgeldi-sw-1 как VTP-сервер</w:t>
      </w:r>
    </w:p>
    <w:bookmarkEnd w:id="45"/>
    <w:p>
      <w:pPr>
        <w:pStyle w:val="Compact"/>
        <w:numPr>
          <w:ilvl w:val="0"/>
          <w:numId w:val="1004"/>
        </w:numPr>
      </w:pPr>
      <w:r>
        <w:t xml:space="preserve">Используя приведённую ниже последовательность команд по конфигурации диапазонов портов, настроил коммутаторы msk-donskaya-sw-2 — msk-donskaya-sw-4, msk-pavlovskaya-sw-1 как VTP-клиенты и на интерфейсах указал принадлежность к VLAN.</w:t>
      </w:r>
    </w:p>
    <w:bookmarkStart w:id="49" w:name="fig:007"/>
    <w:p>
      <w:pPr>
        <w:pStyle w:val="CaptionedFigure"/>
      </w:pPr>
      <w:r>
        <w:drawing>
          <wp:inline>
            <wp:extent cx="3733800" cy="634465"/>
            <wp:effectExtent b="0" l="0" r="0" t="0"/>
            <wp:docPr descr="Рис. 7: Настройка коммутатора msk-donskaya-yazgeldi-sw-2 как VTP-клиента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4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</w:t>
      </w:r>
      <w:r>
        <w:t xml:space="preserve"> </w:t>
      </w:r>
      <w:r>
        <w:rPr>
          <w:i/>
          <w:iCs/>
        </w:rPr>
        <w:t xml:space="preserve">Настройка коммутатора msk-donskaya-yazgeldi-sw-2 как VTP-клиента</w:t>
      </w:r>
    </w:p>
    <w:bookmarkEnd w:id="49"/>
    <w:bookmarkStart w:id="53" w:name="fig:008"/>
    <w:p>
      <w:pPr>
        <w:pStyle w:val="CaptionedFigure"/>
      </w:pPr>
      <w:r>
        <w:drawing>
          <wp:inline>
            <wp:extent cx="3733800" cy="914655"/>
            <wp:effectExtent b="0" l="0" r="0" t="0"/>
            <wp:docPr descr="Рис. 8: Настройка коммутатора msk-donskaya-yazgeldi-sw-3 как VTP-клиента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</w:t>
      </w:r>
      <w:r>
        <w:t xml:space="preserve"> </w:t>
      </w:r>
      <w:r>
        <w:rPr>
          <w:i/>
          <w:iCs/>
        </w:rPr>
        <w:t xml:space="preserve">Настройка коммутатора msk-donskaya-yazgeldi-sw-3 как VTP-клиента</w:t>
      </w:r>
    </w:p>
    <w:bookmarkEnd w:id="53"/>
    <w:bookmarkStart w:id="57" w:name="fig:009"/>
    <w:p>
      <w:pPr>
        <w:pStyle w:val="CaptionedFigure"/>
      </w:pPr>
      <w:r>
        <w:drawing>
          <wp:inline>
            <wp:extent cx="3733800" cy="1760442"/>
            <wp:effectExtent b="0" l="0" r="0" t="0"/>
            <wp:docPr descr="Рис. 9: Настройка коммутатора msk-donskaya-yazgeldi-sw-4 как VTP-клиента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0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</w:t>
      </w:r>
      <w:r>
        <w:t xml:space="preserve"> </w:t>
      </w:r>
      <w:r>
        <w:rPr>
          <w:i/>
          <w:iCs/>
        </w:rPr>
        <w:t xml:space="preserve">Настройка коммутатора msk-donskaya-yazgeldi-sw-4 как VTP-клиента</w:t>
      </w:r>
    </w:p>
    <w:bookmarkEnd w:id="57"/>
    <w:bookmarkStart w:id="61" w:name="fig:010"/>
    <w:p>
      <w:pPr>
        <w:pStyle w:val="CaptionedFigure"/>
      </w:pPr>
      <w:r>
        <w:drawing>
          <wp:inline>
            <wp:extent cx="3733800" cy="1170214"/>
            <wp:effectExtent b="0" l="0" r="0" t="0"/>
            <wp:docPr descr="Рис. 10: Настройка коммутатора msk-pavlovskaya-yazgeldi-sw-1 как VTP-клиента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0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</w:t>
      </w:r>
      <w:r>
        <w:t xml:space="preserve"> </w:t>
      </w:r>
      <w:r>
        <w:rPr>
          <w:i/>
          <w:iCs/>
        </w:rPr>
        <w:t xml:space="preserve">Настройка коммутатора msk-pavlovskaya-yazgeldi-sw-1 как VTP-клиента</w:t>
      </w:r>
    </w:p>
    <w:bookmarkEnd w:id="61"/>
    <w:p>
      <w:pPr>
        <w:pStyle w:val="Compact"/>
        <w:numPr>
          <w:ilvl w:val="0"/>
          <w:numId w:val="1005"/>
        </w:numPr>
      </w:pPr>
      <w:r>
        <w:t xml:space="preserve">Указал статические IP-адреса на оконечных устройствах и серверах.</w:t>
      </w:r>
    </w:p>
    <w:bookmarkStart w:id="65" w:name="fig:011"/>
    <w:p>
      <w:pPr>
        <w:pStyle w:val="CaptionedFigure"/>
      </w:pPr>
      <w:r>
        <w:drawing>
          <wp:inline>
            <wp:extent cx="3733800" cy="1356197"/>
            <wp:effectExtent b="0" l="0" r="0" t="0"/>
            <wp:docPr descr="Рис. 11: Указание шлюза для серверов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6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</w:t>
      </w:r>
      <w:r>
        <w:t xml:space="preserve"> </w:t>
      </w:r>
      <w:r>
        <w:rPr>
          <w:i/>
          <w:iCs/>
        </w:rPr>
        <w:t xml:space="preserve">Указание шлюза для серверов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1944329"/>
            <wp:effectExtent b="0" l="0" r="0" t="0"/>
            <wp:docPr descr="Рис. 12: Указание IP-адреса для сервера web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4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</w:t>
      </w:r>
      <w:r>
        <w:t xml:space="preserve"> </w:t>
      </w:r>
      <w:r>
        <w:rPr>
          <w:i/>
          <w:iCs/>
        </w:rPr>
        <w:t xml:space="preserve">Указание IP-адреса для сервера web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1914217"/>
            <wp:effectExtent b="0" l="0" r="0" t="0"/>
            <wp:docPr descr="Рис. 13: Указание IP-адреса для сервера file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4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</w:t>
      </w:r>
      <w:r>
        <w:t xml:space="preserve"> </w:t>
      </w:r>
      <w:r>
        <w:rPr>
          <w:i/>
          <w:iCs/>
        </w:rPr>
        <w:t xml:space="preserve">Указание IP-адреса для сервера file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148451"/>
            <wp:effectExtent b="0" l="0" r="0" t="0"/>
            <wp:docPr descr="Рис. 14: Указание IP-адреса для сервера mail" title="" id="75" name="Picture"/>
            <a:graphic>
              <a:graphicData uri="http://schemas.openxmlformats.org/drawingml/2006/picture">
                <pic:pic>
                  <pic:nvPicPr>
                    <pic:cNvPr descr="image/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8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</w:t>
      </w:r>
      <w:r>
        <w:t xml:space="preserve"> </w:t>
      </w:r>
      <w:r>
        <w:rPr>
          <w:i/>
          <w:iCs/>
        </w:rPr>
        <w:t xml:space="preserve">Указание IP-адреса для сервера mail</w:t>
      </w:r>
    </w:p>
    <w:bookmarkEnd w:id="77"/>
    <w:bookmarkStart w:id="81" w:name="fig:015"/>
    <w:p>
      <w:pPr>
        <w:pStyle w:val="CaptionedFigure"/>
      </w:pPr>
      <w:r>
        <w:drawing>
          <wp:inline>
            <wp:extent cx="3733800" cy="2327730"/>
            <wp:effectExtent b="0" l="0" r="0" t="0"/>
            <wp:docPr descr="Рис. 15: Указание шлюза для ДК (Донская)" title="" id="79" name="Picture"/>
            <a:graphic>
              <a:graphicData uri="http://schemas.openxmlformats.org/drawingml/2006/picture">
                <pic:pic>
                  <pic:nvPicPr>
                    <pic:cNvPr descr="image/15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7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</w:t>
      </w:r>
      <w:r>
        <w:t xml:space="preserve"> </w:t>
      </w:r>
      <w:r>
        <w:rPr>
          <w:i/>
          <w:iCs/>
        </w:rPr>
        <w:t xml:space="preserve">Указание шлюза для ДК (Донская)</w:t>
      </w:r>
    </w:p>
    <w:bookmarkEnd w:id="81"/>
    <w:bookmarkStart w:id="85" w:name="fig:016"/>
    <w:p>
      <w:pPr>
        <w:pStyle w:val="CaptionedFigure"/>
      </w:pPr>
      <w:r>
        <w:drawing>
          <wp:inline>
            <wp:extent cx="3733800" cy="2266950"/>
            <wp:effectExtent b="0" l="0" r="0" t="0"/>
            <wp:docPr descr="Рис. 16: Указание IP-адреса для ДК (Донская)" title="" id="83" name="Picture"/>
            <a:graphic>
              <a:graphicData uri="http://schemas.openxmlformats.org/drawingml/2006/picture">
                <pic:pic>
                  <pic:nvPicPr>
                    <pic:cNvPr descr="image/16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</w:t>
      </w:r>
      <w:r>
        <w:t xml:space="preserve"> </w:t>
      </w:r>
      <w:r>
        <w:rPr>
          <w:i/>
          <w:iCs/>
        </w:rPr>
        <w:t xml:space="preserve">Указание IP-адреса для ДК (Донская)</w:t>
      </w:r>
    </w:p>
    <w:bookmarkEnd w:id="85"/>
    <w:bookmarkStart w:id="89" w:name="fig:017"/>
    <w:p>
      <w:pPr>
        <w:pStyle w:val="CaptionedFigure"/>
      </w:pPr>
      <w:r>
        <w:drawing>
          <wp:inline>
            <wp:extent cx="3733800" cy="1595272"/>
            <wp:effectExtent b="0" l="0" r="0" t="0"/>
            <wp:docPr descr="Рис. 17: Указание шлюза для Кафедр" title="" id="87" name="Picture"/>
            <a:graphic>
              <a:graphicData uri="http://schemas.openxmlformats.org/drawingml/2006/picture">
                <pic:pic>
                  <pic:nvPicPr>
                    <pic:cNvPr descr="image/17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5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</w:t>
      </w:r>
      <w:r>
        <w:t xml:space="preserve"> </w:t>
      </w:r>
      <w:r>
        <w:rPr>
          <w:i/>
          <w:iCs/>
        </w:rPr>
        <w:t xml:space="preserve">Указание шлюза для Кафедр</w:t>
      </w:r>
    </w:p>
    <w:bookmarkEnd w:id="89"/>
    <w:bookmarkStart w:id="93" w:name="fig:018"/>
    <w:p>
      <w:pPr>
        <w:pStyle w:val="CaptionedFigure"/>
      </w:pPr>
      <w:r>
        <w:drawing>
          <wp:inline>
            <wp:extent cx="3733800" cy="2113227"/>
            <wp:effectExtent b="0" l="0" r="0" t="0"/>
            <wp:docPr descr="Рис. 18: Указание IP-адреса для Кафедр" title="" id="91" name="Picture"/>
            <a:graphic>
              <a:graphicData uri="http://schemas.openxmlformats.org/drawingml/2006/picture">
                <pic:pic>
                  <pic:nvPicPr>
                    <pic:cNvPr descr="image/18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3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</w:t>
      </w:r>
      <w:r>
        <w:t xml:space="preserve"> </w:t>
      </w:r>
      <w:r>
        <w:rPr>
          <w:i/>
          <w:iCs/>
        </w:rPr>
        <w:t xml:space="preserve">Указание IP-адреса для Кафедр</w:t>
      </w:r>
    </w:p>
    <w:bookmarkEnd w:id="93"/>
    <w:bookmarkStart w:id="97" w:name="fig:019"/>
    <w:p>
      <w:pPr>
        <w:pStyle w:val="CaptionedFigure"/>
      </w:pPr>
      <w:r>
        <w:drawing>
          <wp:inline>
            <wp:extent cx="3733800" cy="1733856"/>
            <wp:effectExtent b="0" l="0" r="0" t="0"/>
            <wp:docPr descr="Рис. 19: Указание шлюза для Администрации" title="" id="95" name="Picture"/>
            <a:graphic>
              <a:graphicData uri="http://schemas.openxmlformats.org/drawingml/2006/picture">
                <pic:pic>
                  <pic:nvPicPr>
                    <pic:cNvPr descr="image/19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3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</w:t>
      </w:r>
      <w:r>
        <w:t xml:space="preserve"> </w:t>
      </w:r>
      <w:r>
        <w:rPr>
          <w:i/>
          <w:iCs/>
        </w:rPr>
        <w:t xml:space="preserve">Указание шлюза для Администрации</w:t>
      </w:r>
    </w:p>
    <w:bookmarkEnd w:id="97"/>
    <w:bookmarkStart w:id="101" w:name="fig:020"/>
    <w:p>
      <w:pPr>
        <w:pStyle w:val="CaptionedFigure"/>
      </w:pPr>
      <w:r>
        <w:drawing>
          <wp:inline>
            <wp:extent cx="3733800" cy="2045321"/>
            <wp:effectExtent b="0" l="0" r="0" t="0"/>
            <wp:docPr descr="Рис. 20: Указание IP-адреса для Администрации" title="" id="99" name="Picture"/>
            <a:graphic>
              <a:graphicData uri="http://schemas.openxmlformats.org/drawingml/2006/picture">
                <pic:pic>
                  <pic:nvPicPr>
                    <pic:cNvPr descr="image/20.jp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5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</w:t>
      </w:r>
      <w:r>
        <w:t xml:space="preserve"> </w:t>
      </w:r>
      <w:r>
        <w:rPr>
          <w:i/>
          <w:iCs/>
        </w:rPr>
        <w:t xml:space="preserve">Указание IP-адреса для Администрации</w:t>
      </w:r>
    </w:p>
    <w:bookmarkEnd w:id="101"/>
    <w:bookmarkStart w:id="105" w:name="fig:021"/>
    <w:p>
      <w:pPr>
        <w:pStyle w:val="CaptionedFigure"/>
      </w:pPr>
      <w:r>
        <w:drawing>
          <wp:inline>
            <wp:extent cx="3733800" cy="1659945"/>
            <wp:effectExtent b="0" l="0" r="0" t="0"/>
            <wp:docPr descr="Рис. 21: Указание шлюза для Других пользователей (Донская)" title="" id="103" name="Picture"/>
            <a:graphic>
              <a:graphicData uri="http://schemas.openxmlformats.org/drawingml/2006/picture">
                <pic:pic>
                  <pic:nvPicPr>
                    <pic:cNvPr descr="image/21.jp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9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</w:t>
      </w:r>
      <w:r>
        <w:t xml:space="preserve"> </w:t>
      </w:r>
      <w:r>
        <w:rPr>
          <w:i/>
          <w:iCs/>
        </w:rPr>
        <w:t xml:space="preserve">Указание шлюза для Других пользователей (Донская)</w:t>
      </w:r>
    </w:p>
    <w:bookmarkEnd w:id="105"/>
    <w:bookmarkStart w:id="109" w:name="fig:022"/>
    <w:p>
      <w:pPr>
        <w:pStyle w:val="CaptionedFigure"/>
      </w:pPr>
      <w:r>
        <w:drawing>
          <wp:inline>
            <wp:extent cx="3733800" cy="1937148"/>
            <wp:effectExtent b="0" l="0" r="0" t="0"/>
            <wp:docPr descr="Рис. 22: Указание IP-адреса для Других пользователей (Донская)" title="" id="107" name="Picture"/>
            <a:graphic>
              <a:graphicData uri="http://schemas.openxmlformats.org/drawingml/2006/picture">
                <pic:pic>
                  <pic:nvPicPr>
                    <pic:cNvPr descr="image/22.jp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7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</w:t>
      </w:r>
      <w:r>
        <w:t xml:space="preserve"> </w:t>
      </w:r>
      <w:r>
        <w:rPr>
          <w:i/>
          <w:iCs/>
        </w:rPr>
        <w:t xml:space="preserve">Указание IP-адреса для Других пользователей (Донская)</w:t>
      </w:r>
    </w:p>
    <w:bookmarkEnd w:id="109"/>
    <w:bookmarkStart w:id="113" w:name="fig:023"/>
    <w:p>
      <w:pPr>
        <w:pStyle w:val="CaptionedFigure"/>
      </w:pPr>
      <w:r>
        <w:drawing>
          <wp:inline>
            <wp:extent cx="3733800" cy="1782921"/>
            <wp:effectExtent b="0" l="0" r="0" t="0"/>
            <wp:docPr descr="Рис. 23: *Указание шлюза для ДК (Павловская)" title="" id="111" name="Picture"/>
            <a:graphic>
              <a:graphicData uri="http://schemas.openxmlformats.org/drawingml/2006/picture">
                <pic:pic>
                  <pic:nvPicPr>
                    <pic:cNvPr descr="image/23.jp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2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*Указание шлюза для ДК (Павловская)</w:t>
      </w:r>
    </w:p>
    <w:bookmarkEnd w:id="113"/>
    <w:bookmarkStart w:id="117" w:name="fig:024"/>
    <w:p>
      <w:pPr>
        <w:pStyle w:val="CaptionedFigure"/>
      </w:pPr>
      <w:r>
        <w:drawing>
          <wp:inline>
            <wp:extent cx="3733800" cy="1722629"/>
            <wp:effectExtent b="0" l="0" r="0" t="0"/>
            <wp:docPr descr="Рис. 24: Указание IP-адреса для ДК (Павловская)" title="" id="115" name="Picture"/>
            <a:graphic>
              <a:graphicData uri="http://schemas.openxmlformats.org/drawingml/2006/picture">
                <pic:pic>
                  <pic:nvPicPr>
                    <pic:cNvPr descr="image/24.jp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2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Указание IP-адреса для ДК (Павловская)</w:t>
      </w:r>
    </w:p>
    <w:bookmarkEnd w:id="117"/>
    <w:bookmarkStart w:id="121" w:name="fig:025"/>
    <w:p>
      <w:pPr>
        <w:pStyle w:val="CaptionedFigure"/>
      </w:pPr>
      <w:r>
        <w:drawing>
          <wp:inline>
            <wp:extent cx="3733800" cy="1702681"/>
            <wp:effectExtent b="0" l="0" r="0" t="0"/>
            <wp:docPr descr="Рис. 25: Указание шлюза для Других пользователей (Павловская)" title="" id="119" name="Picture"/>
            <a:graphic>
              <a:graphicData uri="http://schemas.openxmlformats.org/drawingml/2006/picture">
                <pic:pic>
                  <pic:nvPicPr>
                    <pic:cNvPr descr="image/25.jp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2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Указание шлюза для Других пользователей (Павловская)</w:t>
      </w:r>
    </w:p>
    <w:bookmarkEnd w:id="121"/>
    <w:bookmarkStart w:id="125" w:name="fig:026"/>
    <w:p>
      <w:pPr>
        <w:pStyle w:val="CaptionedFigure"/>
      </w:pPr>
      <w:r>
        <w:drawing>
          <wp:inline>
            <wp:extent cx="3733800" cy="2119417"/>
            <wp:effectExtent b="0" l="0" r="0" t="0"/>
            <wp:docPr descr="Рис. 26: Указание IP-адреса для Других пользователей (Павловская)" title="" id="123" name="Picture"/>
            <a:graphic>
              <a:graphicData uri="http://schemas.openxmlformats.org/drawingml/2006/picture">
                <pic:pic>
                  <pic:nvPicPr>
                    <pic:cNvPr descr="image/26.jp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9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Указание IP-адреса для Других пользователей (Павловская)</w:t>
      </w:r>
    </w:p>
    <w:bookmarkEnd w:id="125"/>
    <w:p>
      <w:pPr>
        <w:numPr>
          <w:ilvl w:val="0"/>
          <w:numId w:val="1006"/>
        </w:numPr>
      </w:pPr>
      <w:r>
        <w:t xml:space="preserve">Проверил с помощью команды ping доступность устройств, принадлежащих одному VLAN.</w:t>
      </w:r>
    </w:p>
    <w:p>
      <w:pPr>
        <w:numPr>
          <w:ilvl w:val="0"/>
          <w:numId w:val="1006"/>
        </w:numPr>
      </w:pPr>
      <w:r>
        <w:t xml:space="preserve">Используя режим симуляции в Packet Tracer, изучил процесс передвижения пакета ICMP по сети. Изучил содержимое передаваемого пакета и заголовки задействованных протоколов.</w:t>
      </w:r>
    </w:p>
    <w:bookmarkStart w:id="129" w:name="fig:028"/>
    <w:p>
      <w:pPr>
        <w:pStyle w:val="CaptionedFigure"/>
      </w:pPr>
      <w:r>
        <w:drawing>
          <wp:inline>
            <wp:extent cx="3733800" cy="1400175"/>
            <wp:effectExtent b="0" l="0" r="0" t="0"/>
            <wp:docPr descr="Рис. 27: Движение пакета" title="" id="127" name="Picture"/>
            <a:graphic>
              <a:graphicData uri="http://schemas.openxmlformats.org/drawingml/2006/picture">
                <pic:pic>
                  <pic:nvPicPr>
                    <pic:cNvPr descr="image/28.jp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Движение пакета</w:t>
      </w:r>
    </w:p>
    <w:bookmarkEnd w:id="129"/>
    <w:bookmarkStart w:id="133" w:name="fig:030"/>
    <w:p>
      <w:pPr>
        <w:pStyle w:val="CaptionedFigure"/>
      </w:pPr>
      <w:r>
        <w:drawing>
          <wp:inline>
            <wp:extent cx="3733800" cy="2127312"/>
            <wp:effectExtent b="0" l="0" r="0" t="0"/>
            <wp:docPr descr="Рис. 28: Содержимое пакета ICMP" title="" id="131" name="Picture"/>
            <a:graphic>
              <a:graphicData uri="http://schemas.openxmlformats.org/drawingml/2006/picture">
                <pic:pic>
                  <pic:nvPicPr>
                    <pic:cNvPr descr="image/30.jp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7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Содержимое пакета ICMP</w:t>
      </w:r>
    </w:p>
    <w:bookmarkEnd w:id="133"/>
    <w:bookmarkEnd w:id="134"/>
    <w:bookmarkStart w:id="1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7"/>
        </w:numPr>
      </w:pPr>
      <w:r>
        <w:t xml:space="preserve">Какая команда используется для просмотра списка VLAN на сетевом устройстве?</w:t>
      </w:r>
    </w:p>
    <w:p>
      <w:pPr>
        <w:pStyle w:val="FirstParagraph"/>
      </w:pPr>
      <w:r>
        <w:t xml:space="preserve">show vlan (sh vlan)</w:t>
      </w:r>
    </w:p>
    <w:p>
      <w:pPr>
        <w:pStyle w:val="Compact"/>
        <w:numPr>
          <w:ilvl w:val="0"/>
          <w:numId w:val="1008"/>
        </w:numPr>
      </w:pPr>
      <w:r>
        <w:t xml:space="preserve">Охарактеризуйте VLAN Trunking Protocol (VTP). Приведите перечень команд с пояснениями для настройки и просмотра информации о VLAN.</w:t>
      </w:r>
    </w:p>
    <w:p>
      <w:pPr>
        <w:pStyle w:val="FirstParagraph"/>
      </w:pPr>
      <w:r>
        <w:t xml:space="preserve">Протокол VTP (англ. VLAN Trunking Protocol) — протокол ЛВС, служащий для обмена информацией о VLAN (виртуальных сетях), имеющихся на выбранном транковом порту. Разработан и используется компанией Cisco.</w:t>
      </w:r>
    </w:p>
    <w:p>
      <w:pPr>
        <w:pStyle w:val="BodyText"/>
      </w:pPr>
      <w:r>
        <w:t xml:space="preserve">• show vlan — выводит подробный список номеров и имён VLAN, активных на коммутаторе, а также портов, назначенных в каждую из них;</w:t>
      </w:r>
    </w:p>
    <w:p>
      <w:pPr>
        <w:pStyle w:val="BodyText"/>
      </w:pPr>
      <w:r>
        <w:t xml:space="preserve">• switchport access vlan vlan_number - команды для назначения отдельных портов в сети VLAN;</w:t>
      </w:r>
    </w:p>
    <w:p>
      <w:pPr>
        <w:pStyle w:val="BodyText"/>
      </w:pPr>
      <w:r>
        <w:t xml:space="preserve">• switchport access vlan vlan_number - команды для назначения диапазонов портов в сети VLAN.</w:t>
      </w:r>
    </w:p>
    <w:p>
      <w:pPr>
        <w:pStyle w:val="Compact"/>
        <w:numPr>
          <w:ilvl w:val="0"/>
          <w:numId w:val="1009"/>
        </w:numPr>
      </w:pPr>
      <w:r>
        <w:t xml:space="preserve">Охарактеризуйте Internet Control Message Protocol (ICMP). Опишите формат пакета ICMP.</w:t>
      </w:r>
    </w:p>
    <w:p>
      <w:pPr>
        <w:pStyle w:val="FirstParagraph"/>
      </w:pPr>
      <w:r>
        <w:t xml:space="preserve">Протокол Internet Control Message Protocol (ICMP) – это набор коммуникационных правил, которые устройства используют для распространения информации об ошибках передачи данных в сети. При обмене сообщениями между отправителем и получателем могут возникнуть непредвиденные ошибки. Например, сообщения могут быть слишком длинными или пакеты данных могут приходить не по порядку, поэтому получатель не может их организовать.</w:t>
      </w:r>
      <w:r>
        <w:t xml:space="preserve"> </w:t>
      </w:r>
      <w:r>
        <w:t xml:space="preserve">Формат пакета ICMP включает следующие поля:</w:t>
      </w:r>
    </w:p>
    <w:p>
      <w:pPr>
        <w:numPr>
          <w:ilvl w:val="0"/>
          <w:numId w:val="1010"/>
        </w:numPr>
      </w:pPr>
      <w:r>
        <w:t xml:space="preserve">Идентификатор (обычно это идентификатор процесса) и номер по порядку (увеличивается на 1 при посылке каждого пакета). Эти поля служат для того, чтобы отправитель мог связать в пары запросы и отклики.</w:t>
      </w:r>
    </w:p>
    <w:p>
      <w:pPr>
        <w:numPr>
          <w:ilvl w:val="0"/>
          <w:numId w:val="1010"/>
        </w:numPr>
      </w:pPr>
      <w:r>
        <w:t xml:space="preserve">Тип определяет, является ли этот пакет запросом (8) или откликом (0).</w:t>
      </w:r>
    </w:p>
    <w:p>
      <w:pPr>
        <w:numPr>
          <w:ilvl w:val="0"/>
          <w:numId w:val="1010"/>
        </w:numPr>
      </w:pPr>
      <w:r>
        <w:t xml:space="preserve">Контрольная сумма представляет собой 16-разрядное дополнение по модулю 1 контрольной суммы всего ICMP-сообщения, начиная с поля тип.</w:t>
      </w:r>
    </w:p>
    <w:p>
      <w:pPr>
        <w:numPr>
          <w:ilvl w:val="0"/>
          <w:numId w:val="1010"/>
        </w:numPr>
      </w:pPr>
      <w:r>
        <w:t xml:space="preserve">Данные служит для записи информации, возвращаемой отправителю.</w:t>
      </w:r>
    </w:p>
    <w:p>
      <w:pPr>
        <w:pStyle w:val="Compact"/>
        <w:numPr>
          <w:ilvl w:val="0"/>
          <w:numId w:val="1011"/>
        </w:numPr>
      </w:pPr>
      <w:r>
        <w:t xml:space="preserve">Охарактеризуйте Address Resolution Protocol (ARP). Опишите формат пакета ARP.</w:t>
      </w:r>
    </w:p>
    <w:p>
      <w:pPr>
        <w:pStyle w:val="FirstParagraph"/>
      </w:pPr>
      <w:r>
        <w:t xml:space="preserve">ARP - протокол разрешения адресов (Address Resolution Protocol) является протоколом третьего (сетевого) уровня модели OSI, используется для преобразования IP-адресов в MAC-адреса, играет важную функцию в множественном доступе сетей.</w:t>
      </w:r>
      <w:r>
        <w:t xml:space="preserve"> </w:t>
      </w:r>
      <w:r>
        <w:t xml:space="preserve">Формат сообщения ARP включает следующие поля:</w:t>
      </w:r>
    </w:p>
    <w:p>
      <w:pPr>
        <w:numPr>
          <w:ilvl w:val="0"/>
          <w:numId w:val="1012"/>
        </w:numPr>
      </w:pPr>
      <w:r>
        <w:t xml:space="preserve">Тип оборудования. Размер поля равен 2 байтам. Определяет тип оборудования, используемое для передачи сообщения. Наиболее распространённый тип оборудования — Ethernet. Значение Ethernet равно 1.</w:t>
      </w:r>
    </w:p>
    <w:p>
      <w:pPr>
        <w:numPr>
          <w:ilvl w:val="0"/>
          <w:numId w:val="1012"/>
        </w:numPr>
      </w:pPr>
      <w:r>
        <w:t xml:space="preserve">Тип протокола. Указывает, какой протокол использовался для передачи сообщения. Значение этого поля равно 2048, что указывает на IPv4.</w:t>
      </w:r>
    </w:p>
    <w:p>
      <w:pPr>
        <w:numPr>
          <w:ilvl w:val="0"/>
          <w:numId w:val="1012"/>
        </w:numPr>
      </w:pPr>
      <w:r>
        <w:t xml:space="preserve">Длина аппаратного адреса. Показывает длину сетевого адреса в байтах. Размер MAC-адреса Ethernet составляет 6 байт.</w:t>
      </w:r>
    </w:p>
    <w:p>
      <w:pPr>
        <w:numPr>
          <w:ilvl w:val="0"/>
          <w:numId w:val="1012"/>
        </w:numPr>
      </w:pPr>
      <w:r>
        <w:t xml:space="preserve">Длина адреса протокола. Показывает размер IP-адреса в байтах. Размер IP-адреса равен 4 байтам.</w:t>
      </w:r>
    </w:p>
    <w:p>
      <w:pPr>
        <w:numPr>
          <w:ilvl w:val="0"/>
          <w:numId w:val="1012"/>
        </w:numPr>
      </w:pPr>
      <w:r>
        <w:t xml:space="preserve">Операционный закон. Указывает тип сообщения. Если значение этого поля равно 1, то это сообщение-запрос, а если значение этого поля равно 2, то это ответное сообщение.</w:t>
      </w:r>
    </w:p>
    <w:p>
      <w:pPr>
        <w:numPr>
          <w:ilvl w:val="0"/>
          <w:numId w:val="1012"/>
        </w:numPr>
      </w:pPr>
      <w:r>
        <w:t xml:space="preserve">Аппаратный адрес отправителя. Содержит MAC-адрес устройства, передающего сообщение.</w:t>
      </w:r>
    </w:p>
    <w:p>
      <w:pPr>
        <w:pStyle w:val="Compact"/>
        <w:numPr>
          <w:ilvl w:val="0"/>
          <w:numId w:val="1013"/>
        </w:numPr>
      </w:pPr>
      <w:r>
        <w:t xml:space="preserve">Что такое MAC-адрес? Какова его структура?</w:t>
      </w:r>
    </w:p>
    <w:p>
      <w:pPr>
        <w:pStyle w:val="FirstParagraph"/>
      </w:pPr>
      <w:r>
        <w:t xml:space="preserve">MAC-адрес — это уникальный код, присвоенный производителем сетевому устройству (например, беспроводному сетевому адаптеру или ethernet-адаптеру). MAC — это сокращение от Media Access Control. Предполагается, что каждый код является уникальным для определённого устройства. MAC-адрес состоит из шести групп по два символа, разделённых двоеточиями.</w:t>
      </w:r>
    </w:p>
    <w:bookmarkEnd w:id="135"/>
    <w:bookmarkStart w:id="1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основные навыки по настройке VLAN на коммутаторах сети.</w:t>
      </w:r>
    </w:p>
    <w:bookmarkEnd w:id="136"/>
    <w:bookmarkStart w:id="138" w:name="список-литературы"/>
    <w:p>
      <w:pPr>
        <w:pStyle w:val="Heading1"/>
      </w:pPr>
      <w:r>
        <w:t xml:space="preserve">Список литературы</w:t>
      </w:r>
    </w:p>
    <w:bookmarkStart w:id="137" w:name="refs"/>
    <w:bookmarkEnd w:id="137"/>
    <w:bookmarkEnd w:id="1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86" Target="media/rId86.jpg" /><Relationship Type="http://schemas.openxmlformats.org/officeDocument/2006/relationships/image" Id="rId90" Target="media/rId90.jpg" /><Relationship Type="http://schemas.openxmlformats.org/officeDocument/2006/relationships/image" Id="rId94" Target="media/rId94.jpg" /><Relationship Type="http://schemas.openxmlformats.org/officeDocument/2006/relationships/image" Id="rId26" Target="media/rId26.jpg" /><Relationship Type="http://schemas.openxmlformats.org/officeDocument/2006/relationships/image" Id="rId98" Target="media/rId98.jpg" /><Relationship Type="http://schemas.openxmlformats.org/officeDocument/2006/relationships/image" Id="rId102" Target="media/rId102.jpg" /><Relationship Type="http://schemas.openxmlformats.org/officeDocument/2006/relationships/image" Id="rId106" Target="media/rId106.jpg" /><Relationship Type="http://schemas.openxmlformats.org/officeDocument/2006/relationships/image" Id="rId110" Target="media/rId110.jpg" /><Relationship Type="http://schemas.openxmlformats.org/officeDocument/2006/relationships/image" Id="rId114" Target="media/rId114.jpg" /><Relationship Type="http://schemas.openxmlformats.org/officeDocument/2006/relationships/image" Id="rId118" Target="media/rId118.jpg" /><Relationship Type="http://schemas.openxmlformats.org/officeDocument/2006/relationships/image" Id="rId122" Target="media/rId122.jpg" /><Relationship Type="http://schemas.openxmlformats.org/officeDocument/2006/relationships/image" Id="rId126" Target="media/rId126.jpg" /><Relationship Type="http://schemas.openxmlformats.org/officeDocument/2006/relationships/image" Id="rId30" Target="media/rId30.jpg" /><Relationship Type="http://schemas.openxmlformats.org/officeDocument/2006/relationships/image" Id="rId130" Target="media/rId1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Оразгелдиев Язгелди</dc:creator>
  <dc:language>ru-RU</dc:language>
  <cp:keywords/>
  <dcterms:created xsi:type="dcterms:W3CDTF">2025-03-15T19:00:54Z</dcterms:created>
  <dcterms:modified xsi:type="dcterms:W3CDTF">2025-03-15T19:00:54Z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Админстрирование локальных сетей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