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8</w:t>
      </w:r>
    </w:p>
    <w:p>
      <w:pPr>
        <w:pStyle w:val="Subtitle"/>
      </w:pPr>
      <w:r>
        <w:t xml:space="preserve">Настройка сетевых сервисов DHCP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DNS-записи для домена donskaya.rudn.ru на сервер dns.</w:t>
      </w:r>
    </w:p>
    <w:p>
      <w:pPr>
        <w:pStyle w:val="Compact"/>
        <w:numPr>
          <w:ilvl w:val="0"/>
          <w:numId w:val="1001"/>
        </w:numPr>
      </w:pPr>
      <w:r>
        <w:t xml:space="preserve">Настроить DHCP-сервис на 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fig:001"/>
    <w:p>
      <w:pPr>
        <w:pStyle w:val="CaptionedFigure"/>
      </w:pPr>
      <w:r>
        <w:drawing>
          <wp:inline>
            <wp:extent cx="3733800" cy="2418080"/>
            <wp:effectExtent b="0" l="0" r="0" t="0"/>
            <wp:docPr descr="Рис. 1: Логическая схема локальной сет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схема локальной сети</w:t>
      </w:r>
    </w:p>
    <w:bookmarkEnd w:id="25"/>
    <w:p>
      <w:pPr>
        <w:pStyle w:val="BodyText"/>
      </w:pPr>
      <w:r>
        <w:t xml:space="preserve">В логическую рабочую область проекта добавил сервер dns и подключил его к коммутатору msk-donskaya-sw-3 через порт Fa0/2, не забыв активировать порт при помощи соответствующих команд на коммутаторе.</w:t>
      </w:r>
    </w:p>
    <w:bookmarkStart w:id="29" w:name="fig:002"/>
    <w:p>
      <w:pPr>
        <w:pStyle w:val="CaptionedFigure"/>
      </w:pPr>
      <w:r>
        <w:drawing>
          <wp:inline>
            <wp:extent cx="3733800" cy="857046"/>
            <wp:effectExtent b="0" l="0" r="0" t="0"/>
            <wp:docPr descr="Рис. 2: Активация пор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Активация порта</w:t>
      </w:r>
    </w:p>
    <w:bookmarkEnd w:id="29"/>
    <w:p>
      <w:pPr>
        <w:pStyle w:val="BodyText"/>
      </w:pPr>
      <w:r>
        <w:t xml:space="preserve">В конфигурации сервера указал в качестве адреса шлюза 10.128.0.1, а в качестве адреса самого сервера — 10.128.0.5 с соответствующей маской 255.255.255.0.</w:t>
      </w:r>
    </w:p>
    <w:bookmarkStart w:id="33" w:name="fig:003"/>
    <w:p>
      <w:pPr>
        <w:pStyle w:val="CaptionedFigure"/>
      </w:pPr>
      <w:r>
        <w:drawing>
          <wp:inline>
            <wp:extent cx="3733800" cy="1720981"/>
            <wp:effectExtent b="0" l="0" r="0" t="0"/>
            <wp:docPr descr="Рис. 3: Конфигурация ДНС сервер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ДНС сервера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942439"/>
            <wp:effectExtent b="0" l="0" r="0" t="0"/>
            <wp:docPr descr="Рис. 4: Конфигурация ДНС сервер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ДНС сервера</w:t>
      </w:r>
    </w:p>
    <w:bookmarkEnd w:id="37"/>
    <w:p>
      <w:pPr>
        <w:pStyle w:val="BodyText"/>
      </w:pPr>
      <w:r>
        <w:t xml:space="preserve">Настроим сервис DNS (рис. 8.2):</w:t>
      </w:r>
      <w:r>
        <w:t xml:space="preserve"> </w:t>
      </w:r>
      <w:r>
        <w:t xml:space="preserve">- в конфигурации сервера выберем службу DNS, активируем её (выбрав флаг On);</w:t>
      </w:r>
      <w:r>
        <w:t xml:space="preserve"> </w:t>
      </w:r>
      <w:r>
        <w:t xml:space="preserve">- в поле Type в качестве типа записи DNS выберем записи типа A (A Record);</w:t>
      </w:r>
      <w:r>
        <w:t xml:space="preserve"> </w:t>
      </w:r>
      <w:r>
        <w:t xml:space="preserve">- в поле Name укажем доменное имя, по которому можно обратиться, например, к web-серверу — www.donskaya.rudn.ru, затем укажем его IP-адрес в соответствующем поле 10.128.0.2;</w:t>
      </w:r>
      <w:r>
        <w:t xml:space="preserve"> </w:t>
      </w:r>
      <w:r>
        <w:t xml:space="preserve">- нажав на кнопку Add , добавим DNS-запись на сервер;</w:t>
      </w:r>
      <w:r>
        <w:t xml:space="preserve"> </w:t>
      </w:r>
      <w:r>
        <w:t xml:space="preserve">- аналогичным образом добавим DNS-записи для серверов mail, file, dns согласно распределению адресов из табл. 3.2;</w:t>
      </w:r>
      <w:r>
        <w:t xml:space="preserve"> </w:t>
      </w:r>
      <w:r>
        <w:t xml:space="preserve">- сохранил конфигурацию сервера.</w:t>
      </w:r>
    </w:p>
    <w:bookmarkStart w:id="41" w:name="fig:005"/>
    <w:p>
      <w:pPr>
        <w:pStyle w:val="CaptionedFigure"/>
      </w:pPr>
      <w:r>
        <w:drawing>
          <wp:inline>
            <wp:extent cx="3733800" cy="1988793"/>
            <wp:effectExtent b="0" l="0" r="0" t="0"/>
            <wp:docPr descr="Рис. 5: окно настройки сервиса ДНС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окно настройки сервиса ДНС</w:t>
      </w:r>
    </w:p>
    <w:bookmarkEnd w:id="41"/>
    <w:p>
      <w:pPr>
        <w:pStyle w:val="BodyText"/>
      </w:pPr>
      <w:r>
        <w:t xml:space="preserve">Настроили DHCP-сервис на маршрутизаторе, используя приведённые ниже команды для каждой выделенной сети: указали IP-адрес DNS-сервера; затем перешли к настройке DHCP; задали название конфигурируемому диапазону адресов (пулу адресов), указали адрес сети, а также адреса шлюза и DNS-сервера; задали пулы адресов, исключаемых из динамического</w:t>
      </w:r>
      <w:r>
        <w:t xml:space="preserve"> </w:t>
      </w:r>
      <w:r>
        <w:t xml:space="preserve">распределения</w:t>
      </w:r>
    </w:p>
    <w:bookmarkStart w:id="45" w:name="fig:006"/>
    <w:p>
      <w:pPr>
        <w:pStyle w:val="CaptionedFigure"/>
      </w:pPr>
      <w:r>
        <w:drawing>
          <wp:inline>
            <wp:extent cx="3733800" cy="1138110"/>
            <wp:effectExtent b="0" l="0" r="0" t="0"/>
            <wp:docPr descr="Рис. 6: Настройка DHCP-сервис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DHCP-сервиса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1957062"/>
            <wp:effectExtent b="0" l="0" r="0" t="0"/>
            <wp:docPr descr="Рис. 7: Настройка DHCP-сервис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DHCP-сервиса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3271157"/>
            <wp:effectExtent b="0" l="0" r="0" t="0"/>
            <wp:docPr descr="Рис. 8: Информация о пулах DHCP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пулах DHCP</w:t>
      </w:r>
    </w:p>
    <w:bookmarkEnd w:id="53"/>
    <w:p>
      <w:pPr>
        <w:pStyle w:val="BodyText"/>
      </w:pPr>
      <w:r>
        <w:t xml:space="preserve">Посмотрим инфу о привязанных выданных адресов, но пока их нет</w:t>
      </w:r>
    </w:p>
    <w:bookmarkStart w:id="57" w:name="fig:009"/>
    <w:p>
      <w:pPr>
        <w:pStyle w:val="CaptionedFigure"/>
      </w:pPr>
      <w:r>
        <w:drawing>
          <wp:inline>
            <wp:extent cx="3733800" cy="313569"/>
            <wp:effectExtent b="0" l="0" r="0" t="0"/>
            <wp:docPr descr="Рис. 9: Информация о привязанных адресах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Информация о привязанных адресах</w:t>
      </w:r>
    </w:p>
    <w:bookmarkEnd w:id="57"/>
    <w:p>
      <w:pPr>
        <w:pStyle w:val="BodyText"/>
      </w:pPr>
      <w:r>
        <w:t xml:space="preserve">Смотрим статические адреса с помощью команды</w:t>
      </w:r>
    </w:p>
    <w:bookmarkStart w:id="61" w:name="fig:010"/>
    <w:p>
      <w:pPr>
        <w:pStyle w:val="CaptionedFigure"/>
      </w:pPr>
      <w:r>
        <w:drawing>
          <wp:inline>
            <wp:extent cx="3733800" cy="1367896"/>
            <wp:effectExtent b="0" l="0" r="0" t="0"/>
            <wp:docPr descr="Рис. 10: Статические адреса в терминале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Статические адреса в терминале</w:t>
      </w:r>
    </w:p>
    <w:bookmarkEnd w:id="61"/>
    <w:p>
      <w:pPr>
        <w:pStyle w:val="BodyText"/>
      </w:pPr>
      <w:r>
        <w:t xml:space="preserve">На оконечных устройствах заменим в настройках статическое распределение адресов на динамическое.</w:t>
      </w:r>
    </w:p>
    <w:bookmarkStart w:id="65" w:name="fig:011"/>
    <w:p>
      <w:pPr>
        <w:pStyle w:val="CaptionedFigure"/>
      </w:pPr>
      <w:r>
        <w:drawing>
          <wp:inline>
            <wp:extent cx="3733800" cy="1175694"/>
            <wp:effectExtent b="0" l="0" r="0" t="0"/>
            <wp:docPr descr="Рис. 11: Замена в настройках статическое распределение адресов на динамическое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Замена в настройках статическое распределение адресов на динамическое</w:t>
      </w:r>
    </w:p>
    <w:bookmarkEnd w:id="65"/>
    <w:p>
      <w:pPr>
        <w:pStyle w:val="BodyText"/>
      </w:pPr>
      <w:r>
        <w:t xml:space="preserve">Проверим, какие адреса выделяются оконечным устройствам, а также доступность устройств из разных подсетей.</w:t>
      </w:r>
    </w:p>
    <w:bookmarkStart w:id="69" w:name="fig:012"/>
    <w:p>
      <w:pPr>
        <w:pStyle w:val="CaptionedFigure"/>
      </w:pPr>
      <w:r>
        <w:drawing>
          <wp:inline>
            <wp:extent cx="3733800" cy="1377407"/>
            <wp:effectExtent b="0" l="0" r="0" t="0"/>
            <wp:docPr descr="Рис. 12: Просмотр динамически заданного адрес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динамически заданного адреса</w:t>
      </w:r>
    </w:p>
    <w:bookmarkEnd w:id="69"/>
    <w:bookmarkStart w:id="73" w:name="fig:013"/>
    <w:p>
      <w:pPr>
        <w:pStyle w:val="CaptionedFigure"/>
      </w:pPr>
      <w:r>
        <w:drawing>
          <wp:inline>
            <wp:extent cx="3619500" cy="1676400"/>
            <wp:effectExtent b="0" l="0" r="0" t="0"/>
            <wp:docPr descr="Рис. 13: Проверка доступности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доступности</w:t>
      </w:r>
    </w:p>
    <w:bookmarkEnd w:id="73"/>
    <w:p>
      <w:pPr>
        <w:pStyle w:val="BodyText"/>
      </w:pPr>
      <w:r>
        <w:t xml:space="preserve">В режиме симуляции изучим, каким образом происходит запрос адреса по протоколу DHCP (какие сообщения и какие отклики передаются по сети).</w:t>
      </w:r>
    </w:p>
    <w:bookmarkStart w:id="77" w:name="fig:014"/>
    <w:p>
      <w:pPr>
        <w:pStyle w:val="CaptionedFigure"/>
      </w:pPr>
      <w:r>
        <w:drawing>
          <wp:inline>
            <wp:extent cx="3733800" cy="2418080"/>
            <wp:effectExtent b="0" l="0" r="0" t="0"/>
            <wp:docPr descr="Рис. 14: Запрос адреса по протоколу DHCP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Запрос адреса по протоколу DHCP</w:t>
      </w:r>
    </w:p>
    <w:bookmarkEnd w:id="77"/>
    <w:p>
      <w:pPr>
        <w:pStyle w:val="BodyText"/>
      </w:pPr>
      <w:r>
        <w:t xml:space="preserve">Еще смотрим список событий для более детального изучения запроса. оконечное устройво отправляет запрос на получение ip-адреса по протоколу DHCP. Сначала DHCP пакет рассылается по всем устройствам сети и принимается маршрутизатором. В заголовках DHCP при это указан только МАС-адрес устройства, которому нужен ip-адрес, а его еще нет</w:t>
      </w:r>
    </w:p>
    <w:bookmarkStart w:id="81" w:name="fig:015"/>
    <w:p>
      <w:pPr>
        <w:pStyle w:val="CaptionedFigure"/>
      </w:pPr>
      <w:r>
        <w:drawing>
          <wp:inline>
            <wp:extent cx="3733800" cy="2749238"/>
            <wp:effectExtent b="0" l="0" r="0" t="0"/>
            <wp:docPr descr="Рис. 15: Запрос адреса по протоколу DHCP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Запрос адреса по протоколу DHCP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Оразгелдиев Язгелди</dc:creator>
  <dc:language>ru-RU</dc:language>
  <cp:keywords/>
  <dcterms:created xsi:type="dcterms:W3CDTF">2025-04-05T20:54:00Z</dcterms:created>
  <dcterms:modified xsi:type="dcterms:W3CDTF">2025-04-05T20:54:00Z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Настройка сетевых сервисов DHCP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