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12</w:t>
      </w:r>
    </w:p>
    <w:p>
      <w:pPr>
        <w:pStyle w:val="Subtitle"/>
      </w:pPr>
      <w:r>
        <w:t xml:space="preserve">Настройка NAT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доступа локальной сети</w:t>
      </w:r>
      <w:r>
        <w:t xml:space="preserve"> </w:t>
      </w:r>
      <w:r>
        <w:t xml:space="preserve">к внешней сети посредством NAT.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первоначальную настройку маршрутизатора provider-gw-1 и коммутатора provider-sw-1 провайдера: задать имя, настроить доступ по паролю и т.п.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интерфейсы маршрутизатора provider-gw-1 и коммутатора provider-sw-1 провайдера.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интерфейсы маршрутизатора сети «Донская» для доступа к сети провайдера.</w:t>
      </w:r>
    </w:p>
    <w:p>
      <w:pPr>
        <w:pStyle w:val="Compact"/>
        <w:numPr>
          <w:ilvl w:val="0"/>
          <w:numId w:val="1001"/>
        </w:numPr>
      </w:pPr>
      <w:r>
        <w:t xml:space="preserve">Настроить на маршрутизаторе сети «Донская» NAT с правилами.</w:t>
      </w:r>
    </w:p>
    <w:p>
      <w:pPr>
        <w:pStyle w:val="Compact"/>
        <w:numPr>
          <w:ilvl w:val="0"/>
          <w:numId w:val="1001"/>
        </w:numPr>
      </w:pPr>
      <w:r>
        <w:t xml:space="preserve">Настроить доступ из внешней сети в локальную сеть организации</w:t>
      </w:r>
    </w:p>
    <w:p>
      <w:pPr>
        <w:pStyle w:val="Compact"/>
        <w:numPr>
          <w:ilvl w:val="0"/>
          <w:numId w:val="1001"/>
        </w:numPr>
      </w:pPr>
      <w:r>
        <w:t xml:space="preserve">Проверить работоспособность заданных настроек.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Проведем первоначальную настройку маршрутизатора provider-gw-1. Зададим имя, настроим доступ по паролю.</w:t>
      </w:r>
    </w:p>
    <w:bookmarkStart w:id="25" w:name="fig:001"/>
    <w:p>
      <w:pPr>
        <w:pStyle w:val="CaptionedFigure"/>
      </w:pPr>
      <w:r>
        <w:drawing>
          <wp:inline>
            <wp:extent cx="3733800" cy="1943100"/>
            <wp:effectExtent b="0" l="0" r="0" t="0"/>
            <wp:docPr descr="Рис. 1: Первоначальная настройка маршрутизатора provider-gw-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Первоначальная настройка маршрутизатора provider-gw-1</w:t>
      </w:r>
    </w:p>
    <w:bookmarkEnd w:id="25"/>
    <w:p>
      <w:pPr>
        <w:pStyle w:val="BodyText"/>
      </w:pPr>
      <w:r>
        <w:t xml:space="preserve">Также проведем первоначальную настройку маршрутизатора provider-sw-1. Зададим имя, настроим доступ по паролю.</w:t>
      </w:r>
    </w:p>
    <w:bookmarkStart w:id="29" w:name="fig:002"/>
    <w:p>
      <w:pPr>
        <w:pStyle w:val="CaptionedFigure"/>
      </w:pPr>
      <w:r>
        <w:drawing>
          <wp:inline>
            <wp:extent cx="3733800" cy="2701607"/>
            <wp:effectExtent b="0" l="0" r="0" t="0"/>
            <wp:docPr descr="Рис. 2: Первоначальная настройка маршрутизатора provider-sw-1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Первоначальная настройка маршрутизатора provider-sw-1</w:t>
      </w:r>
    </w:p>
    <w:bookmarkEnd w:id="29"/>
    <w:p>
      <w:pPr>
        <w:pStyle w:val="BodyText"/>
      </w:pPr>
      <w:r>
        <w:t xml:space="preserve">Проведем настройку интерфейсов маршрутизатора provider-gw-1. Поднимем интерфейс f0/0, создадим интерфейс f0/0.4 для 4 vlan и зададим ip-адрес, поднимем интерфейс f0/1.</w:t>
      </w:r>
    </w:p>
    <w:bookmarkStart w:id="33" w:name="fig:003"/>
    <w:p>
      <w:pPr>
        <w:pStyle w:val="CaptionedFigure"/>
      </w:pPr>
      <w:r>
        <w:drawing>
          <wp:inline>
            <wp:extent cx="3733800" cy="1683111"/>
            <wp:effectExtent b="0" l="0" r="0" t="0"/>
            <wp:docPr descr="Рис. 3: Настройка интерфейсов маршрутизатора provider-gw-1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интерфейсов маршрутизатора provider-gw-1</w:t>
      </w:r>
    </w:p>
    <w:bookmarkEnd w:id="33"/>
    <w:p>
      <w:pPr>
        <w:pStyle w:val="BodyText"/>
      </w:pPr>
      <w:r>
        <w:t xml:space="preserve">Проведем настройку интерфейсов коммутатора provider-sw-1. Сделаем порты f0/1 и f0/2 транковыми, зададим 4 vlan с именем net.</w:t>
      </w:r>
    </w:p>
    <w:bookmarkStart w:id="37" w:name="fig:004"/>
    <w:p>
      <w:pPr>
        <w:pStyle w:val="CaptionedFigure"/>
      </w:pPr>
      <w:r>
        <w:drawing>
          <wp:inline>
            <wp:extent cx="3733800" cy="3108023"/>
            <wp:effectExtent b="0" l="0" r="0" t="0"/>
            <wp:docPr descr="Рис. 4: Настройка интерфейсов коммутатора provider-sw-1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8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 коммутатора provider-sw-1</w:t>
      </w:r>
    </w:p>
    <w:bookmarkEnd w:id="37"/>
    <w:p>
      <w:pPr>
        <w:pStyle w:val="BodyText"/>
      </w:pPr>
      <w:r>
        <w:t xml:space="preserve">Проведем настройку интерфейсов маршрутизатора msk-donskaya-gw-1. Поднимем интерфейс f0/1, создадим интерфейс f0/1.4 для 4 vlan и зададим ip-адрес.</w:t>
      </w:r>
    </w:p>
    <w:bookmarkStart w:id="41" w:name="fig:005"/>
    <w:p>
      <w:pPr>
        <w:pStyle w:val="CaptionedFigure"/>
      </w:pPr>
      <w:r>
        <w:drawing>
          <wp:inline>
            <wp:extent cx="3733800" cy="3445833"/>
            <wp:effectExtent b="0" l="0" r="0" t="0"/>
            <wp:docPr descr="Рис. 5: Настройка интерфейсов маршрутизатора msk-donskaya-gw-1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5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 маршрутизатора msk-donskaya-gw-1</w:t>
      </w:r>
    </w:p>
    <w:bookmarkEnd w:id="41"/>
    <w:p>
      <w:pPr>
        <w:pStyle w:val="BodyText"/>
      </w:pPr>
      <w:r>
        <w:t xml:space="preserve">Проверим доступ с маршрутизатора на Донской к маршрутизатору провайдера.</w:t>
      </w:r>
    </w:p>
    <w:bookmarkStart w:id="45" w:name="fig:006"/>
    <w:p>
      <w:pPr>
        <w:pStyle w:val="CaptionedFigure"/>
      </w:pPr>
      <w:r>
        <w:drawing>
          <wp:inline>
            <wp:extent cx="3733800" cy="589857"/>
            <wp:effectExtent b="0" l="0" r="0" t="0"/>
            <wp:docPr descr="Рис. 6: Проверка доступности маршрутизатор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доступности маршрутизатора</w:t>
      </w:r>
    </w:p>
    <w:bookmarkEnd w:id="45"/>
    <w:p>
      <w:pPr>
        <w:pStyle w:val="BodyText"/>
      </w:pPr>
      <w:r>
        <w:t xml:space="preserve">Настроим пул адресов для NAT, а именно 198.51.100.2 - 198.51.100.14</w:t>
      </w:r>
    </w:p>
    <w:bookmarkStart w:id="49" w:name="fig:007"/>
    <w:p>
      <w:pPr>
        <w:pStyle w:val="CaptionedFigure"/>
      </w:pPr>
      <w:r>
        <w:drawing>
          <wp:inline>
            <wp:extent cx="3733800" cy="801496"/>
            <wp:effectExtent b="0" l="0" r="0" t="0"/>
            <wp:docPr descr="Рис. 7: Настройка пула адресов для NAT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пула адресов для NAT</w:t>
      </w:r>
    </w:p>
    <w:bookmarkEnd w:id="49"/>
    <w:p>
      <w:pPr>
        <w:pStyle w:val="BodyText"/>
      </w:pPr>
      <w:r>
        <w:t xml:space="preserve">Теперь настроим список доступа к NAT на всех подсетях для пользователей.</w:t>
      </w:r>
    </w:p>
    <w:bookmarkStart w:id="53" w:name="fig:008"/>
    <w:p>
      <w:pPr>
        <w:pStyle w:val="CaptionedFigure"/>
      </w:pPr>
      <w:r>
        <w:drawing>
          <wp:inline>
            <wp:extent cx="3733800" cy="1356456"/>
            <wp:effectExtent b="0" l="0" r="0" t="0"/>
            <wp:docPr descr="Рис. 8: Настройка списка доступа для NAT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списка доступа для NAT</w:t>
      </w:r>
    </w:p>
    <w:bookmarkEnd w:id="53"/>
    <w:p>
      <w:pPr>
        <w:pStyle w:val="BodyText"/>
      </w:pPr>
      <w:r>
        <w:t xml:space="preserve">Настройка РАТ на субинтерфейсах маршрутизатора с территории Донская.</w:t>
      </w:r>
    </w:p>
    <w:bookmarkStart w:id="57" w:name="fig:009"/>
    <w:p>
      <w:pPr>
        <w:pStyle w:val="CaptionedFigure"/>
      </w:pPr>
      <w:r>
        <w:drawing>
          <wp:inline>
            <wp:extent cx="3733800" cy="2758700"/>
            <wp:effectExtent b="0" l="0" r="0" t="0"/>
            <wp:docPr descr="Рис. 9: Настройка Port Address Translation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Port Address Translation</w:t>
      </w:r>
    </w:p>
    <w:bookmarkEnd w:id="57"/>
    <w:p>
      <w:pPr>
        <w:pStyle w:val="BodyText"/>
      </w:pPr>
      <w:r>
        <w:t xml:space="preserve">Проверим доступность к маршрутизаторам от ноутбука админ.</w:t>
      </w:r>
    </w:p>
    <w:bookmarkStart w:id="61" w:name="fig:010"/>
    <w:p>
      <w:pPr>
        <w:pStyle w:val="CaptionedFigure"/>
      </w:pPr>
      <w:r>
        <w:drawing>
          <wp:inline>
            <wp:extent cx="3733800" cy="2557218"/>
            <wp:effectExtent b="0" l="0" r="0" t="0"/>
            <wp:docPr descr="Рис. 10: Проверка доступности маршрутизатора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7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доступности маршрутизатора</w:t>
      </w:r>
    </w:p>
    <w:bookmarkEnd w:id="61"/>
    <w:p>
      <w:pPr>
        <w:pStyle w:val="BodyText"/>
      </w:pPr>
      <w:r>
        <w:t xml:space="preserve">Настроим доступ из интернета</w:t>
      </w:r>
    </w:p>
    <w:bookmarkStart w:id="65" w:name="fig:011"/>
    <w:p>
      <w:pPr>
        <w:pStyle w:val="CaptionedFigure"/>
      </w:pPr>
      <w:r>
        <w:drawing>
          <wp:inline>
            <wp:extent cx="3733800" cy="1152954"/>
            <wp:effectExtent b="0" l="0" r="0" t="0"/>
            <wp:docPr descr="Рис. 11: Проверка доступности маршрутизатора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доступности маршрутизатора</w:t>
      </w:r>
    </w:p>
    <w:bookmarkEnd w:id="65"/>
    <w:p>
      <w:pPr>
        <w:pStyle w:val="BodyText"/>
      </w:pPr>
      <w:r>
        <w:t xml:space="preserve">Проверим доступ к необходимым интернет-ресурсам конечных устройств сети</w:t>
      </w:r>
    </w:p>
    <w:bookmarkStart w:id="69" w:name="fig:012"/>
    <w:p>
      <w:pPr>
        <w:pStyle w:val="CaptionedFigure"/>
      </w:pPr>
      <w:r>
        <w:drawing>
          <wp:inline>
            <wp:extent cx="3733800" cy="1691268"/>
            <wp:effectExtent b="0" l="0" r="0" t="0"/>
            <wp:docPr descr="Рис. 12: Доступ dk-donskaya к www.yandex.ru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Доступ dk-donskaya к www.yandex.ru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1400717"/>
            <wp:effectExtent b="0" l="0" r="0" t="0"/>
            <wp:docPr descr="Рис. 13: Доступ dep-donskaya к 192.0.2.13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Доступ dep-donskaya к 192.0.2.13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1516856"/>
            <wp:effectExtent b="0" l="0" r="0" t="0"/>
            <wp:docPr descr="Рис. 14: Доступ adm-donskaya к 192.0.2.14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Доступ adm-donskaya к 192.0.2.14</w:t>
      </w:r>
    </w:p>
    <w:bookmarkEnd w:id="77"/>
    <w:bookmarkStart w:id="81" w:name="fig:015"/>
    <w:p>
      <w:pPr>
        <w:pStyle w:val="CaptionedFigure"/>
      </w:pPr>
      <w:r>
        <w:drawing>
          <wp:inline>
            <wp:extent cx="3733800" cy="1604501"/>
            <wp:effectExtent b="0" l="0" r="0" t="0"/>
            <wp:docPr descr="Рис. 15: Доступ dk-donskaya к 192.0.2.11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Доступ dk-donskaya к 192.0.2.11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 навыки по настройке доступа локальной сети к внешней сети посредством NAT</w:t>
      </w:r>
    </w:p>
    <w:bookmarkEnd w:id="8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Оразгелдиев Язгелди</dc:creator>
  <dc:language>ru-RU</dc:language>
  <cp:keywords/>
  <dcterms:created xsi:type="dcterms:W3CDTF">2025-05-10T13:51:02Z</dcterms:created>
  <dcterms:modified xsi:type="dcterms:W3CDTF">2025-05-10T13:51:02Z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Настройка NAT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