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42.jpg" ContentType="image/jpeg"/>
  <Override PartName="/word/media/rId30.jpg" ContentType="image/jpeg"/>
  <Override PartName="/word/media/rId46.jpg" ContentType="image/jpeg"/>
  <Override PartName="/word/media/rId34.jpg" ContentType="image/jpeg"/>
  <Override PartName="/word/media/rId50.jpg" ContentType="image/jpeg"/>
  <Override PartName="/word/media/rId38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4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 и закрепить материал, изученный ранее.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</w:t>
      </w:r>
    </w:p>
    <w:p>
      <w:pPr>
        <w:pStyle w:val="BodyText"/>
      </w:pPr>
      <w:r>
        <w:t xml:space="preserve">Создали файл lab4.tcl, написали в нём код для реализации приведенной моделируемой сети при N=30 и временем моделирования 30 единиц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нашей программы получили схему модели в визуализаторе nam. Если запустить ее, то можно увидеть передачу пакетов, передачу сообщений о получении пакетов и сброс пакетов по алгоритму RED.</w:t>
      </w:r>
    </w:p>
    <w:bookmarkStart w:id="25" w:name="fig:001"/>
    <w:p>
      <w:pPr>
        <w:pStyle w:val="CaptionedFigure"/>
      </w:pPr>
      <w:r>
        <w:drawing>
          <wp:inline>
            <wp:extent cx="3733800" cy="3457951"/>
            <wp:effectExtent b="0" l="0" r="0" t="0"/>
            <wp:docPr descr="Рис. 1: 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bookmarkEnd w:id="25"/>
    <w:p>
      <w:pPr>
        <w:pStyle w:val="BodyText"/>
      </w:pPr>
      <w:r>
        <w:t xml:space="preserve">Далее выводятся графики:</w:t>
      </w:r>
    </w:p>
    <w:p>
      <w:pPr>
        <w:pStyle w:val="Compact"/>
        <w:numPr>
          <w:ilvl w:val="0"/>
          <w:numId w:val="1002"/>
        </w:numPr>
      </w:pPr>
      <w:r>
        <w:t xml:space="preserve">График изменения размера окна ТСР на всех источниках (xgraph)</w:t>
      </w:r>
    </w:p>
    <w:bookmarkStart w:id="29" w:name="fig:002"/>
    <w:p>
      <w:pPr>
        <w:pStyle w:val="CaptionedFigure"/>
      </w:pPr>
      <w:r>
        <w:drawing>
          <wp:inline>
            <wp:extent cx="3733800" cy="3871856"/>
            <wp:effectExtent b="0" l="0" r="0" t="0"/>
            <wp:docPr descr="Рис. 2: Изменение размера окна ТСР на всех источниках (xgraph)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ТСР на всех источниках (xgraph)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Изменение размера окна TCP на линке 1-го источника(xgraph). Тут мы видим периодическое уменьшение и увеличение окна ТСР. Что-то похожее было в прошлых лабораторных работах когда мы использовали ТСР Reno.</w:t>
      </w:r>
    </w:p>
    <w:bookmarkStart w:id="33" w:name="fig:003"/>
    <w:p>
      <w:pPr>
        <w:pStyle w:val="CaptionedFigure"/>
      </w:pPr>
      <w:r>
        <w:drawing>
          <wp:inline>
            <wp:extent cx="3733800" cy="3865139"/>
            <wp:effectExtent b="0" l="0" r="0" t="0"/>
            <wp:docPr descr="Рис. 3: Изменение размера окна TCP на линке 1-го источника(xgraph)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линке 1-го источника(xgraph)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Изменение размера длины очереди на линке (R1–R2)(xgraph). В данном графике мы видим что после достижения максимального значения 110000(примерно) средняя длина очереди колеблется с одинаковой частотой, достигая значения не выше 80000</w:t>
      </w:r>
    </w:p>
    <w:bookmarkStart w:id="37" w:name="fig:004"/>
    <w:p>
      <w:pPr>
        <w:pStyle w:val="CaptionedFigure"/>
      </w:pPr>
      <w:r>
        <w:drawing>
          <wp:inline>
            <wp:extent cx="3733800" cy="3852432"/>
            <wp:effectExtent b="0" l="0" r="0" t="0"/>
            <wp:docPr descr="Рис. 4: Изменение размера длины очереди на линке (R1–R2)(xgraph)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(R1–R2)(xgraph)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Изменение размера средней длины очереди на линке (R1–R2)(xgraph). В данном графике мы видим максимальное значение, а затем идет колебание периодическое, схожее с прошлым графиком (3).</w:t>
      </w:r>
    </w:p>
    <w:bookmarkStart w:id="41" w:name="fig:005"/>
    <w:p>
      <w:pPr>
        <w:pStyle w:val="CaptionedFigure"/>
      </w:pPr>
      <w:r>
        <w:drawing>
          <wp:inline>
            <wp:extent cx="3733800" cy="3884407"/>
            <wp:effectExtent b="0" l="0" r="0" t="0"/>
            <wp:docPr descr="Рис. 5: Изменение размера средней длины очереди на линке (R1–R2)(xgraph)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(R1–R2)(xgraph)</w:t>
      </w:r>
    </w:p>
    <w:bookmarkEnd w:id="41"/>
    <w:p>
      <w:pPr>
        <w:pStyle w:val="BodyText"/>
      </w:pPr>
      <w:r>
        <w:t xml:space="preserve">После работы с xgraph переходим к GNU Plot и пишем программу для постороения идентичных графиков в GNU Plot. Задаём им те же цвета, сохраняем их в пнг формате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bookmarkStart w:id="45" w:name="fig:006"/>
    <w:p>
      <w:pPr>
        <w:pStyle w:val="CaptionedFigure"/>
      </w:pPr>
      <w:r>
        <w:drawing>
          <wp:inline>
            <wp:extent cx="3733800" cy="2843432"/>
            <wp:effectExtent b="0" l="0" r="0" t="0"/>
            <wp:docPr descr="Рис. 6: Изменение размера окна ТСР на всех источниках (GNU)" title="" id="43" name="Picture"/>
            <a:graphic>
              <a:graphicData uri="http://schemas.openxmlformats.org/drawingml/2006/picture">
                <pic:pic>
                  <pic:nvPicPr>
                    <pic:cNvPr descr="image/2gnu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ТСР на всех источниках (GNU)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844800"/>
            <wp:effectExtent b="0" l="0" r="0" t="0"/>
            <wp:docPr descr="Рис. 7: Изменение размера окна TCP на линке 1-го источника(GNU)" title="" id="47" name="Picture"/>
            <a:graphic>
              <a:graphicData uri="http://schemas.openxmlformats.org/drawingml/2006/picture">
                <pic:pic>
                  <pic:nvPicPr>
                    <pic:cNvPr descr="image/3gnu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линке 1-го источника(GNU)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788966"/>
            <wp:effectExtent b="0" l="0" r="0" t="0"/>
            <wp:docPr descr="Рис. 8: Изменение размера длины очереди на линке (R1–R2)(GNU)" title="" id="51" name="Picture"/>
            <a:graphic>
              <a:graphicData uri="http://schemas.openxmlformats.org/drawingml/2006/picture">
                <pic:pic>
                  <pic:nvPicPr>
                    <pic:cNvPr descr="image/4gnu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(R1–R2)(GNU)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841552"/>
            <wp:effectExtent b="0" l="0" r="0" t="0"/>
            <wp:docPr descr="Рис. 9: Изменение размера средней длины очереди на линке (R1–R2)(GNU)" title="" id="55" name="Picture"/>
            <a:graphic>
              <a:graphicData uri="http://schemas.openxmlformats.org/drawingml/2006/picture">
                <pic:pic>
                  <pic:nvPicPr>
                    <pic:cNvPr descr="image/5gnu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(R1–R2)(GNU)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сделал задание для индивидуального выполнения.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1.5_Королькова А. В., Кулябов Д. С. - Моделирование информационных процессов. Лабораторные работы.pdf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42" Target="media/rId42.jpg" /><Relationship Type="http://schemas.openxmlformats.org/officeDocument/2006/relationships/image" Id="rId30" Target="media/rId30.jpg" /><Relationship Type="http://schemas.openxmlformats.org/officeDocument/2006/relationships/image" Id="rId46" Target="media/rId46.jpg" /><Relationship Type="http://schemas.openxmlformats.org/officeDocument/2006/relationships/image" Id="rId34" Target="media/rId34.jpg" /><Relationship Type="http://schemas.openxmlformats.org/officeDocument/2006/relationships/image" Id="rId50" Target="media/rId50.jpg" /><Relationship Type="http://schemas.openxmlformats.org/officeDocument/2006/relationships/image" Id="rId38" Target="media/rId38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Оразгелдиев Язгелди</dc:creator>
  <dc:language>ru-RU</dc:language>
  <cp:keywords/>
  <dcterms:created xsi:type="dcterms:W3CDTF">2025-03-01T12:01:55Z</dcterms:created>
  <dcterms:modified xsi:type="dcterms:W3CDTF">2025-03-01T12:01:55Z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