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30.jpg" ContentType="image/jpeg"/>
  <Override PartName="/word/media/rId34.jpg" ContentType="image/jpeg"/>
  <Override PartName="/word/media/rId42.jpg" ContentType="image/jpeg"/>
  <Override PartName="/word/media/rId38.jpg" ContentType="image/jpeg"/>
  <Override PartName="/word/media/rId46.jpg" ContentType="image/jpeg"/>
  <Override PartName="/word/media/rId50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11</w:t>
      </w:r>
    </w:p>
    <w:p>
      <w:pPr>
        <w:pStyle w:val="Subtitle"/>
      </w:pPr>
      <w:r>
        <w:t xml:space="preserve">Модель системы массового обслуживания M|M|1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M|M|1 в CPNTools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M|M|1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системы, на втором — генератор заявок , на третьем — сервер обработки заявок .</w:t>
      </w:r>
      <w:r>
        <w:t xml:space="preserve"> </w:t>
      </w:r>
      <w:r>
        <w:t xml:space="preserve">Сеть имеет 2 позиции (очередь — Queue, обслуженные заявки — Complited) и два перехода (генерировать заявку — Arrivals, передать заявку на обработку серверу — Server). Переходы имеют сложную иерархическую структуру, задаваемую на отдельных листах модели (с помощью соответствующего инструмента меню — Hierarchy).</w:t>
      </w:r>
      <w:r>
        <w:t xml:space="preserve"> </w:t>
      </w:r>
      <w:r>
        <w:t xml:space="preserve">Между переходом Arrivals и позицией Queue, а также между позицией Queue и переходом Server установлена дуплексная связь. Между переходом Server и позицией Complited — односторонняя связь.</w:t>
      </w:r>
    </w:p>
    <w:bookmarkStart w:id="25" w:name="fig:001"/>
    <w:p>
      <w:pPr>
        <w:pStyle w:val="CaptionedFigure"/>
      </w:pPr>
      <w:r>
        <w:drawing>
          <wp:inline>
            <wp:extent cx="3733800" cy="1394392"/>
            <wp:effectExtent b="0" l="0" r="0" t="0"/>
            <wp:docPr descr="Рис. 1: Граф сети системы обработки заявок в очеред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bookmarkEnd w:id="25"/>
    <w:p>
      <w:pPr>
        <w:pStyle w:val="BodyText"/>
      </w:pPr>
      <w:r>
        <w:t xml:space="preserve">Граф генератора заявок имеет 3 позиции (текущая заявка — Init, следующая</w:t>
      </w:r>
      <w:r>
        <w:t xml:space="preserve"> </w:t>
      </w:r>
      <w:r>
        <w:t xml:space="preserve">заявка — Next, очередь — Queue из листа System) и 2 перехода (Init 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 Arrive — определяет поступление заявок в очередь).</w:t>
      </w:r>
    </w:p>
    <w:bookmarkStart w:id="29" w:name="fig:002"/>
    <w:p>
      <w:pPr>
        <w:pStyle w:val="CaptionedFigure"/>
      </w:pPr>
      <w:r>
        <w:drawing>
          <wp:inline>
            <wp:extent cx="3733800" cy="2248248"/>
            <wp:effectExtent b="0" l="0" r="0" t="0"/>
            <wp:docPr descr="Рис. 2: Граф генератора заявок систем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bookmarkEnd w:id="29"/>
    <w:p>
      <w:pPr>
        <w:pStyle w:val="BodyText"/>
      </w:pPr>
      <w:r>
        <w:t xml:space="preserve">Граф процесса обработки заявок на сервере имеет 4 позиции (Busy — сервер занят, Idle — сервер в режиме ожидания, Queue и Complited из листа System) и 2 перехода (Start — начать обработку заявки, Stop — закончить обработку заявки)</w:t>
      </w:r>
    </w:p>
    <w:bookmarkStart w:id="33" w:name="fig:003"/>
    <w:p>
      <w:pPr>
        <w:pStyle w:val="CaptionedFigure"/>
      </w:pPr>
      <w:r>
        <w:drawing>
          <wp:inline>
            <wp:extent cx="3733800" cy="2119988"/>
            <wp:effectExtent b="0" l="0" r="0" t="0"/>
            <wp:docPr descr="Рис. 3: Граф процесса обработки заявок на сервере систем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bookmarkEnd w:id="33"/>
    <w:p>
      <w:pPr>
        <w:pStyle w:val="BodyText"/>
      </w:pPr>
      <w:r>
        <w:t xml:space="preserve">Зададим декларации системы.</w:t>
      </w:r>
      <w:r>
        <w:t xml:space="preserve"> </w:t>
      </w:r>
      <w:r>
        <w:t xml:space="preserve">Определим множества цветов системы (colorset):</w:t>
      </w:r>
      <w:r>
        <w:t xml:space="preserve"> </w:t>
      </w:r>
      <w:r>
        <w:t xml:space="preserve">- фишки типа UNIT определяют моменты времени;</w:t>
      </w:r>
      <w:r>
        <w:t xml:space="preserve"> </w:t>
      </w:r>
      <w:r>
        <w:t xml:space="preserve">- фишки типа INT определяют моменты поступления заявок в систему.</w:t>
      </w:r>
      <w:r>
        <w:t xml:space="preserve"> </w:t>
      </w:r>
      <w:r>
        <w:t xml:space="preserve">- фишки типа JobType определяют 2 типа заявок — A и B;</w:t>
      </w:r>
      <w:r>
        <w:t xml:space="preserve"> </w:t>
      </w:r>
      <w:r>
        <w:t xml:space="preserve">- кортеж Job имеет 2 поля: jobType определяет тип работы (соответственно имеет тип JobType, поле AT имеет тип INT и используется для хранения времени нахождения заявки в системе;</w:t>
      </w:r>
      <w:r>
        <w:t xml:space="preserve"> </w:t>
      </w:r>
      <w:r>
        <w:t xml:space="preserve">- фишки Jobs — список заявок;</w:t>
      </w:r>
      <w:r>
        <w:t xml:space="preserve"> </w:t>
      </w:r>
      <w:r>
        <w:t xml:space="preserve">- фишки типа ServerxJob — определяют состояние сервера, занятого обработкой заявок.</w:t>
      </w:r>
      <w:r>
        <w:t xml:space="preserve"> </w:t>
      </w:r>
      <w:r>
        <w:t xml:space="preserve">Переменные модели:</w:t>
      </w:r>
      <w:r>
        <w:t xml:space="preserve"> </w:t>
      </w:r>
      <w:r>
        <w:t xml:space="preserve">- proctime — определяет время обработки заявки;</w:t>
      </w:r>
      <w:r>
        <w:t xml:space="preserve"> </w:t>
      </w:r>
      <w:r>
        <w:t xml:space="preserve">- job — определяет тип заявки;</w:t>
      </w:r>
      <w:r>
        <w:t xml:space="preserve"> </w:t>
      </w:r>
      <w:r>
        <w:t xml:space="preserve">- jobs — определяет поступление заявок в очередь.</w:t>
      </w:r>
      <w:r>
        <w:t xml:space="preserve"> </w:t>
      </w:r>
      <w:r>
        <w:t xml:space="preserve">var proctime : INT;</w:t>
      </w:r>
      <w:r>
        <w:t xml:space="preserve"> </w:t>
      </w:r>
      <w:r>
        <w:t xml:space="preserve">var job: Job;</w:t>
      </w:r>
      <w:r>
        <w:t xml:space="preserve"> </w:t>
      </w:r>
      <w:r>
        <w:t xml:space="preserve">var jobs: Jobs;</w:t>
      </w:r>
    </w:p>
    <w:p>
      <w:pPr>
        <w:pStyle w:val="BodyText"/>
      </w:pPr>
      <w:r>
        <w:t xml:space="preserve">Определим функции системы:</w:t>
      </w:r>
      <w:r>
        <w:t xml:space="preserve"> </w:t>
      </w:r>
      <w:r>
        <w:t xml:space="preserve">- функция expTime описывает генерацию целочисленных значений через интервалы времени, распределённые по экспоненциальному закону;</w:t>
      </w:r>
      <w:r>
        <w:t xml:space="preserve"> </w:t>
      </w:r>
      <w:r>
        <w:t xml:space="preserve">- функция intTime преобразует текущее модельное время в целое число;</w:t>
      </w:r>
      <w:r>
        <w:t xml:space="preserve"> </w:t>
      </w:r>
      <w:r>
        <w:t xml:space="preserve">- функция newJob возвращает значение из набора Job — случайный выбор типа заявки (A или B)</w:t>
      </w:r>
    </w:p>
    <w:bookmarkStart w:id="37" w:name="fig:004"/>
    <w:p>
      <w:pPr>
        <w:pStyle w:val="CaptionedFigure"/>
      </w:pPr>
      <w:r>
        <w:drawing>
          <wp:inline>
            <wp:extent cx="3368040" cy="4625340"/>
            <wp:effectExtent b="0" l="0" r="0" t="0"/>
            <wp:docPr descr="Рис. 4: Задание декларации системы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декларации системы</w:t>
      </w:r>
    </w:p>
    <w:bookmarkEnd w:id="37"/>
    <w:p>
      <w:pPr>
        <w:pStyle w:val="BodyText"/>
      </w:pPr>
      <w:r>
        <w:t xml:space="preserve">Зададим параметры модели на графах сети. На листе System :</w:t>
      </w:r>
      <w:r>
        <w:t xml:space="preserve"> </w:t>
      </w:r>
      <w:r>
        <w:t xml:space="preserve">- у позиции Queue множество цветов фишек — Jobs; начальная маркировка 1`[] определяет, что изначально очередь пуста.</w:t>
      </w:r>
      <w:r>
        <w:t xml:space="preserve"> </w:t>
      </w:r>
      <w:r>
        <w:t xml:space="preserve">- у позиции Completed множество цветов фишек — Job.</w:t>
      </w:r>
    </w:p>
    <w:bookmarkStart w:id="41" w:name="fig:005"/>
    <w:p>
      <w:pPr>
        <w:pStyle w:val="CaptionedFigure"/>
      </w:pPr>
      <w:r>
        <w:drawing>
          <wp:inline>
            <wp:extent cx="3733800" cy="1826018"/>
            <wp:effectExtent b="0" l="0" r="0" t="0"/>
            <wp:docPr descr="Рис. 5: Параметры элементов основного графа системы обработки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элементов основного графа системы обработки заявок в очереди</w:t>
      </w:r>
    </w:p>
    <w:bookmarkEnd w:id="41"/>
    <w:p>
      <w:pPr>
        <w:pStyle w:val="BodyText"/>
      </w:pPr>
      <w:r>
        <w:t xml:space="preserve">На листе Arrivals :</w:t>
      </w:r>
      <w:r>
        <w:t xml:space="preserve"> </w:t>
      </w:r>
      <w:r>
        <w:t xml:space="preserve">- у позиции Init: множество цветов фишек — UNIT; начальная маркировка 1`()</w:t>
      </w:r>
      <w:r>
        <w:t xml:space="preserve">[</w:t>
      </w:r>
      <w:r>
        <w:rPr>
          <w:b/>
          <w:bCs/>
        </w:rPr>
        <w:t xml:space="preserve">0?</w:t>
      </w:r>
      <w:r>
        <w:t xml:space="preserve">]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  <w:r>
        <w:t xml:space="preserve"> </w:t>
      </w:r>
      <w:r>
        <w:t xml:space="preserve">- у позиции Next: множество цветов фишек — UNIT;</w:t>
      </w:r>
      <w:r>
        <w:t xml:space="preserve"> </w:t>
      </w:r>
      <w:r>
        <w:t xml:space="preserve">- на дуге от позиции Init к переходу Init выражение () задаёт генерацию заявок;</w:t>
      </w:r>
      <w:r>
        <w:t xml:space="preserve"> </w:t>
      </w:r>
      <w:r>
        <w:t xml:space="preserve">- на дуге от переходов Init и Arrive к позиции Next выражение</w:t>
      </w:r>
      <w:r>
        <w:t xml:space="preserve"> </w:t>
      </w:r>
      <w:r>
        <w:t xml:space="preserve">()@+expTime(100) задаёт экспоненциальное распределение времени между поступлениями заявок;</w:t>
      </w:r>
      <w:r>
        <w:t xml:space="preserve"> </w:t>
      </w:r>
      <w:r>
        <w:t xml:space="preserve">- на дуге от позиции Next к переходу Arrive выражение () задаёт перемещение фишки;</w:t>
      </w:r>
      <w:r>
        <w:t xml:space="preserve"> </w:t>
      </w:r>
      <w:r>
        <w:t xml:space="preserve">- на дуге от перехода Arrive к позиции Queue выражение jobs^^job задает поступление заявки в очередь;</w:t>
      </w:r>
      <w:r>
        <w:t xml:space="preserve"> </w:t>
      </w:r>
      <w:r>
        <w:t xml:space="preserve">- на дуге от позиции Queue к переходу Arrive выражение jobs задаёт обратную связь.</w:t>
      </w:r>
    </w:p>
    <w:bookmarkStart w:id="45" w:name="fig:006"/>
    <w:p>
      <w:pPr>
        <w:pStyle w:val="CaptionedFigure"/>
      </w:pPr>
      <w:r>
        <w:drawing>
          <wp:inline>
            <wp:extent cx="3733800" cy="2048111"/>
            <wp:effectExtent b="0" l="0" r="0" t="0"/>
            <wp:docPr descr="Рис. 6: Параметры элементов генератора заявок системы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элементов генератора заявок системы</w:t>
      </w:r>
    </w:p>
    <w:bookmarkEnd w:id="45"/>
    <w:p>
      <w:pPr>
        <w:pStyle w:val="BodyText"/>
      </w:pPr>
      <w:r>
        <w:t xml:space="preserve">На листе Server :</w:t>
      </w:r>
      <w:r>
        <w:t xml:space="preserve"> </w:t>
      </w:r>
      <w:r>
        <w:t xml:space="preserve">- у позиции Busy: множество цветов фишек — Server, начальное значение маркировки — 1`server@0 определяет, что изначально на сервере нет заявок на обслуживание;</w:t>
      </w:r>
      <w:r>
        <w:t xml:space="preserve"> </w:t>
      </w:r>
      <w:r>
        <w:t xml:space="preserve">- у позиции Idle: множество цветов фишек — ServerxJob;</w:t>
      </w:r>
      <w:r>
        <w:t xml:space="preserve"> </w:t>
      </w:r>
      <w:r>
        <w:t xml:space="preserve">- переход Start имеет сегмент кода output (proctime); action expTime(90); 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  <w:r>
        <w:t xml:space="preserve"> </w:t>
      </w:r>
      <w:r>
        <w:t xml:space="preserve">- на дуге от позиции Queue к переходу Start выражение job::jobs определяет, что сервер может начать обработку заявки, если в очереди есть хотя бы одна заявка;</w:t>
      </w:r>
      <w:r>
        <w:t xml:space="preserve"> </w:t>
      </w:r>
      <w:r>
        <w:t xml:space="preserve">- на дуге от перехода Start к позиции Busy выражение (server,job)@+proctime запускает функцию расчёта времени обработки заявки на сервере;</w:t>
      </w:r>
      <w:r>
        <w:t xml:space="preserve"> </w:t>
      </w:r>
      <w:r>
        <w:t xml:space="preserve">- на дуге от позиции Busy к переходу Stop выражение (server,job) говорит о завершении обработки заявки на сервере;</w:t>
      </w:r>
      <w:r>
        <w:t xml:space="preserve"> </w:t>
      </w:r>
      <w:r>
        <w:t xml:space="preserve">- на дуге от перехода Stop к позиции Completed выражение job показывает, что заявка считается обслуженной;</w:t>
      </w:r>
      <w:r>
        <w:t xml:space="preserve"> </w:t>
      </w:r>
      <w:r>
        <w:t xml:space="preserve">- выражение server на дугах от и к позиции Idle определяет изменение состояние сервера (обрабатывает заявки или ожидает);</w:t>
      </w:r>
      <w:r>
        <w:t xml:space="preserve"> </w:t>
      </w:r>
      <w:r>
        <w:t xml:space="preserve">- на дуге от перехода Start к позиции Queue выражение jobs задаёт обратную связь.</w:t>
      </w:r>
    </w:p>
    <w:bookmarkStart w:id="49" w:name="fig:007"/>
    <w:p>
      <w:pPr>
        <w:pStyle w:val="CaptionedFigure"/>
      </w:pPr>
      <w:r>
        <w:drawing>
          <wp:inline>
            <wp:extent cx="3733800" cy="1421169"/>
            <wp:effectExtent b="0" l="0" r="0" t="0"/>
            <wp:docPr descr="Рис. 7: Параметры элементов обработчика заявок системы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обработчика заявок системы</w:t>
      </w:r>
    </w:p>
    <w:bookmarkEnd w:id="49"/>
    <w:p>
      <w:pPr>
        <w:pStyle w:val="BodyText"/>
      </w:pPr>
      <w:r>
        <w:t xml:space="preserve">Мониторинг параметров очереди системы M|M|1.</w:t>
      </w:r>
      <w:r>
        <w:t xml:space="preserve"> </w:t>
      </w: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Изначально, когда функция начинает работать, она возвращает значение true, в противном случае — false. В теле функции вызывается процедура predBindElem, которую определяем в предварительных декларациях.</w:t>
      </w:r>
      <w:r>
        <w:t xml:space="preserve"> </w:t>
      </w:r>
      <w:r>
        <w:t xml:space="preserve">Зададим число шагов, через которое будем останавливать мониторинг. Для этого</w:t>
      </w:r>
      <w:r>
        <w:t xml:space="preserve"> </w:t>
      </w:r>
      <w:r>
        <w:t xml:space="preserve">true заменим на Queue_Delay.count()=200</w:t>
      </w:r>
    </w:p>
    <w:bookmarkStart w:id="53" w:name="fig:008"/>
    <w:p>
      <w:pPr>
        <w:pStyle w:val="CaptionedFigure"/>
      </w:pPr>
      <w:r>
        <w:drawing>
          <wp:inline>
            <wp:extent cx="3733800" cy="1393115"/>
            <wp:effectExtent b="0" l="0" r="0" t="0"/>
            <wp:docPr descr="Рис. 8: Функция Predicate монитора Остановк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Predicate монитора Остановка</w:t>
      </w:r>
    </w:p>
    <w:bookmarkEnd w:id="53"/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Start.Появившийся в меню монитор называем Queue Delay</w:t>
      </w:r>
    </w:p>
    <w:bookmarkStart w:id="57" w:name="fig:009"/>
    <w:p>
      <w:pPr>
        <w:pStyle w:val="CaptionedFigure"/>
      </w:pPr>
      <w:r>
        <w:drawing>
          <wp:inline>
            <wp:extent cx="3733800" cy="1834488"/>
            <wp:effectExtent b="0" l="0" r="0" t="0"/>
            <wp:docPr descr="Рис. 9: Запуск системы обработки заявок в очереди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системы обработки заявок в очереди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1417426"/>
            <wp:effectExtent b="0" l="0" r="0" t="0"/>
            <wp:docPr descr="Рис. 10: Запуск системы обработки заявок в очереди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системы обработки заявок в очереди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1486308"/>
            <wp:effectExtent b="0" l="0" r="0" t="0"/>
            <wp:docPr descr="Рис. 11: Запуск системы обработки заявок в очереди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системы обработки заявок в очереди</w:t>
      </w:r>
    </w:p>
    <w:bookmarkEnd w:id="65"/>
    <w:p>
      <w:pPr>
        <w:pStyle w:val="BodyText"/>
      </w:pPr>
      <w:r>
        <w:t xml:space="preserve">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AT, означающую приход заявки в очередь</w:t>
      </w:r>
    </w:p>
    <w:bookmarkStart w:id="69" w:name="fig:012"/>
    <w:p>
      <w:pPr>
        <w:pStyle w:val="CaptionedFigure"/>
      </w:pPr>
      <w:r>
        <w:drawing>
          <wp:inline>
            <wp:extent cx="3733800" cy="1310238"/>
            <wp:effectExtent b="0" l="0" r="0" t="0"/>
            <wp:docPr descr="Рис. 12: Функция Observer монитора Queue Delay" title="" id="67" name="Picture"/>
            <a:graphic>
              <a:graphicData uri="http://schemas.openxmlformats.org/drawingml/2006/picture">
                <pic:pic>
                  <pic:nvPicPr>
                    <pic:cNvPr descr="image/9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</w:t>
      </w:r>
    </w:p>
    <w:bookmarkEnd w:id="69"/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Queue_Delay.log, содержащий в первой колонке — значение задержки очереди, во второй — счётчик, в третьей — шаг, в четвёртой — время.</w:t>
      </w:r>
    </w:p>
    <w:bookmarkStart w:id="73" w:name="fig:013"/>
    <w:p>
      <w:pPr>
        <w:pStyle w:val="CaptionedFigure"/>
      </w:pPr>
      <w:r>
        <w:drawing>
          <wp:inline>
            <wp:extent cx="3733800" cy="2847358"/>
            <wp:effectExtent b="0" l="0" r="0" t="0"/>
            <wp:docPr descr="Рис. 13: Файл Queue_Delay.log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Файл Queue_Delay.log</w:t>
      </w:r>
    </w:p>
    <w:bookmarkEnd w:id="73"/>
    <w:p>
      <w:pPr>
        <w:pStyle w:val="BodyText"/>
      </w:pPr>
      <w:r>
        <w:t xml:space="preserve">С помощью gnuplot можно построить график значений задержки в очереди (рис. 11.10), выбрав по оси x время, а по оси y — значения задержки:</w:t>
      </w:r>
    </w:p>
    <w:bookmarkStart w:id="77" w:name="fig:014"/>
    <w:p>
      <w:pPr>
        <w:pStyle w:val="CaptionedFigure"/>
      </w:pPr>
      <w:r>
        <w:drawing>
          <wp:inline>
            <wp:extent cx="3733800" cy="2836200"/>
            <wp:effectExtent b="0" l="0" r="0" t="0"/>
            <wp:docPr descr="Рис. 14: График изменения задержки в очереди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изменения задержки в очереди</w:t>
      </w:r>
    </w:p>
    <w:bookmarkEnd w:id="77"/>
    <w:p>
      <w:pPr>
        <w:pStyle w:val="BodyText"/>
      </w:pPr>
      <w:r>
        <w:t xml:space="preserve">Посчитаем задержку в действительных значениях. С помощью палитры Monitoring выбираем Data Call и устанавливаем на переходе Start. Появившийся в меню монитор называем Queue Delay Real. Функцию Observer изменим следующим образом</w:t>
      </w:r>
    </w:p>
    <w:bookmarkStart w:id="81" w:name="fig:015"/>
    <w:p>
      <w:pPr>
        <w:pStyle w:val="CaptionedFigure"/>
      </w:pPr>
      <w:r>
        <w:drawing>
          <wp:inline>
            <wp:extent cx="3268979" cy="1348740"/>
            <wp:effectExtent b="0" l="0" r="0" t="0"/>
            <wp:docPr descr="Рис. 15: Функция Observer монитора Queue Delay Real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79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Функция Observer монитора Queue Delay Real</w:t>
      </w:r>
    </w:p>
    <w:bookmarkEnd w:id="81"/>
    <w:p>
      <w:pPr>
        <w:pStyle w:val="BodyText"/>
      </w:pPr>
      <w:r>
        <w:t xml:space="preserve">По сравнению с прошлым описанием функции добавлено преобразование занчения функции из целого в действительное, при этом obsBindElem _ принимает значение ~1.0.</w:t>
      </w:r>
      <w:r>
        <w:t xml:space="preserve"> </w:t>
      </w:r>
      <w:r>
        <w:t xml:space="preserve">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тип.</w:t>
      </w:r>
    </w:p>
    <w:bookmarkStart w:id="85" w:name="fig:016"/>
    <w:p>
      <w:pPr>
        <w:pStyle w:val="CaptionedFigure"/>
      </w:pPr>
      <w:r>
        <w:drawing>
          <wp:inline>
            <wp:extent cx="3733800" cy="2952649"/>
            <wp:effectExtent b="0" l="0" r="0" t="0"/>
            <wp:docPr descr="Рис. 16: Файл Queue_Delay_Real.log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Файл Queue_Delay_Real.log</w:t>
      </w:r>
    </w:p>
    <w:bookmarkEnd w:id="85"/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</w:p>
    <w:bookmarkStart w:id="89" w:name="fig:017"/>
    <w:p>
      <w:pPr>
        <w:pStyle w:val="CaptionedFigure"/>
      </w:pPr>
      <w:r>
        <w:drawing>
          <wp:inline>
            <wp:extent cx="3368040" cy="861060"/>
            <wp:effectExtent b="0" l="0" r="0" t="0"/>
            <wp:docPr descr="Рис. 17: Функция Observer монитора Long Delay Time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Функция Observer монитора Long Delay Time</w:t>
      </w:r>
    </w:p>
    <w:bookmarkEnd w:id="89"/>
    <w:p>
      <w:pPr>
        <w:pStyle w:val="BodyText"/>
      </w:pPr>
      <w:r>
        <w:t xml:space="preserve">Если значение монитора Queue Delay превысит некоторое заданное значение, то функция выдаст 1, в противном случае — 0. Восклицательный знак означает разыменование ссылки.</w:t>
      </w:r>
    </w:p>
    <w:p>
      <w:pPr>
        <w:pStyle w:val="BodyText"/>
      </w:pPr>
      <w:r>
        <w:t xml:space="preserve">При этом необходимо в декларациях (рис. 11.13) задать глобальную переменную</w:t>
      </w:r>
      <w:r>
        <w:t xml:space="preserve"> </w:t>
      </w:r>
      <w:r>
        <w:t xml:space="preserve">(в форме ссылки на число 200)</w:t>
      </w:r>
    </w:p>
    <w:bookmarkStart w:id="93" w:name="fig:018"/>
    <w:p>
      <w:pPr>
        <w:pStyle w:val="CaptionedFigure"/>
      </w:pPr>
      <w:r>
        <w:drawing>
          <wp:inline>
            <wp:extent cx="2057400" cy="899160"/>
            <wp:effectExtent b="0" l="0" r="0" t="0"/>
            <wp:docPr descr="Рис. 18: Функция Observer монитора Long Delay Time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Функция Observer монитора Long Delay Time</w:t>
      </w:r>
    </w:p>
    <w:bookmarkEnd w:id="93"/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</w:t>
      </w:r>
    </w:p>
    <w:bookmarkStart w:id="97" w:name="fig:019"/>
    <w:p>
      <w:pPr>
        <w:pStyle w:val="CaptionedFigure"/>
      </w:pPr>
      <w:r>
        <w:drawing>
          <wp:inline>
            <wp:extent cx="3733800" cy="2013676"/>
            <wp:effectExtent b="0" l="0" r="0" t="0"/>
            <wp:docPr descr="Рис. 19: Файл Long_Delay_Time.log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Файл Long_Delay_Time.log</w:t>
      </w:r>
    </w:p>
    <w:bookmarkEnd w:id="97"/>
    <w:p>
      <w:pPr>
        <w:pStyle w:val="BodyText"/>
      </w:pPr>
      <w:r>
        <w:t xml:space="preserve">С помощью gnuplot можно построить график , демонстрирующий, в какие периоды времени значения задержки в очереди превышали заданное значение 200</w:t>
      </w:r>
    </w:p>
    <w:bookmarkStart w:id="101" w:name="fig:020"/>
    <w:p>
      <w:pPr>
        <w:pStyle w:val="CaptionedFigure"/>
      </w:pPr>
      <w:r>
        <w:drawing>
          <wp:inline>
            <wp:extent cx="3733800" cy="2909318"/>
            <wp:effectExtent b="0" l="0" r="0" t="0"/>
            <wp:docPr descr="Рис. 20: Периоды времени, когда значения задержки в очереди превышали заданное значение" title="" id="99" name="Picture"/>
            <a:graphic>
              <a:graphicData uri="http://schemas.openxmlformats.org/drawingml/2006/picture">
                <pic:pic>
                  <pic:nvPicPr>
                    <pic:cNvPr descr="image/21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Периоды времени, когда значения задержки в очереди превышали заданное значение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лабораторной работы мы реализовали модель системы массового обслуживания M|M|1 в CPNTools</w:t>
      </w:r>
    </w:p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42" Target="media/rId42.jpg" /><Relationship Type="http://schemas.openxmlformats.org/officeDocument/2006/relationships/image" Id="rId38" Target="media/rId38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66" Target="media/rId6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Оразгелдиев Язгелди</dc:creator>
  <dc:language>ru-RU</dc:language>
  <cp:keywords/>
  <dcterms:created xsi:type="dcterms:W3CDTF">2025-04-19T05:40:38Z</dcterms:created>
  <dcterms:modified xsi:type="dcterms:W3CDTF">2025-04-19T05:40:38Z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системы массового обслуживания M|M|1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