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15</w:t>
      </w:r>
    </w:p>
    <w:p>
      <w:pPr>
        <w:pStyle w:val="Subtitle"/>
      </w:pPr>
      <w:r>
        <w:t xml:space="preserve">Модели обслуживания с приоритетами</w:t>
      </w:r>
    </w:p>
    <w:p>
      <w:pPr>
        <w:pStyle w:val="Author"/>
      </w:pPr>
      <w:r>
        <w:t xml:space="preserve">Оразгелдиев Язгелди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“первым пришел – первым обслужился”</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bookmarkStart w:id="25" w:name="fig:001"/>
    <w:p>
      <w:pPr>
        <w:pStyle w:val="CaptionedFigure"/>
      </w:pPr>
      <w:r>
        <w:drawing>
          <wp:inline>
            <wp:extent cx="2994660" cy="2720340"/>
            <wp:effectExtent b="0" l="0" r="0" t="0"/>
            <wp:docPr descr="Рис. 1: Модель обслуживания механиков с приоритетами"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2994660" cy="2720340"/>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bookmarkEnd w:id="25"/>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bookmarkStart w:id="29" w:name="fig:002"/>
    <w:p>
      <w:pPr>
        <w:pStyle w:val="CaptionedFigure"/>
      </w:pPr>
      <w:r>
        <w:drawing>
          <wp:inline>
            <wp:extent cx="3733800" cy="3758758"/>
            <wp:effectExtent b="0" l="0" r="0" t="0"/>
            <wp:docPr descr="Рис. 2: Отчёт по модели обслуживания механиков с приоритетами"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3758758"/>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bookmarkEnd w:id="29"/>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Start w:id="35" w:name="Xf2c53700e2ed52c994f143e6374ea902f84194b"/>
    <w:p>
      <w:pPr>
        <w:pStyle w:val="Heading2"/>
      </w:pPr>
      <w:r>
        <w:rPr>
          <w:rStyle w:val="SectionNumber"/>
        </w:rPr>
        <w:t xml:space="preserve">3.1</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bookmarkStart w:id="30" w:name="fig:003"/>
    <w:tbl>
      <w:tblPr>
        <w:tblStyle w:val="FigureTable"/>
        <w:tblW w:type="auto" w:w="0"/>
        <w:jc w:val="center"/>
        <w:tblLook w:firstRow="0" w:lastRow="0" w:firstColumn="0" w:lastColumn="0"/>
      </w:tblPr>
      <w:tblGrid>
        <w:gridCol w:w="7920"/>
      </w:tblGrid>
      <w:tr>
        <w:tc>
          <w:tcPr/>
          <w:p>
            <w:pPr>
              <w:pStyle w:val="Compact"/>
              <w:jc w:val="center"/>
            </w:pPr>
            <w:r>
              <w:t xml:space="preserve">Рис. 3: Модель обслуживания в порту судов двух типов</w:t>
            </w:r>
          </w:p>
        </w:tc>
      </w:tr>
    </w:tbl>
    <w:p>
      <w:pPr>
        <w:pStyle w:val="ImageCaption"/>
      </w:pPr>
      <w:r>
        <w:t xml:space="preserve">Рис. 3: Модель обслуживания в порту судов двух типов</w:t>
      </w:r>
    </w:p>
    <w:bookmarkEnd w:id="30"/>
    <w:p>
      <w:pPr>
        <w:pStyle w:val="BodyText"/>
      </w:pPr>
      <w:r>
        <w:t xml:space="preserve">Получим отчет по симуляции (рис. 4,</w:t>
      </w:r>
      <w:r>
        <w:t xml:space="preserve"> </w:t>
      </w:r>
      <w:r>
        <w:rPr>
          <w:b/>
          <w:bCs/>
        </w:rPr>
        <w:t xml:space="preserve">¿fig:005?</w:t>
      </w:r>
      <w:r>
        <w:t xml:space="preserve">).</w:t>
      </w:r>
    </w:p>
    <w:bookmarkStart w:id="34" w:name="fig:004"/>
    <w:p>
      <w:pPr>
        <w:pStyle w:val="CaptionedFigure"/>
      </w:pPr>
      <w:r>
        <w:drawing>
          <wp:inline>
            <wp:extent cx="3733800" cy="3198519"/>
            <wp:effectExtent b="0" l="0" r="0" t="0"/>
            <wp:docPr descr="Рис. 4: Отчёт по модели обслуживания в порту судов двух типов" title="" id="32" name="Picture"/>
            <a:graphic>
              <a:graphicData uri="http://schemas.openxmlformats.org/drawingml/2006/picture">
                <pic:pic>
                  <pic:nvPicPr>
                    <pic:cNvPr descr="image/4.jpg" id="33" name="Picture"/>
                    <pic:cNvPicPr>
                      <a:picLocks noChangeArrowheads="1" noChangeAspect="1"/>
                    </pic:cNvPicPr>
                  </pic:nvPicPr>
                  <pic:blipFill>
                    <a:blip r:embed="rId31"/>
                    <a:stretch>
                      <a:fillRect/>
                    </a:stretch>
                  </pic:blipFill>
                  <pic:spPr bwMode="auto">
                    <a:xfrm>
                      <a:off x="0" y="0"/>
                      <a:ext cx="3733800" cy="3198519"/>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bookmarkEnd w:id="34"/>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5"/>
    <w:bookmarkEnd w:id="36"/>
    <w:bookmarkStart w:id="37"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image" Id="rId31" Target="media/rId3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Оразгелдиев Язгелди</dc:creator>
  <dc:language>ru-RU</dc:language>
  <cp:keywords/>
  <dcterms:created xsi:type="dcterms:W3CDTF">2025-05-17T18:25:33Z</dcterms:created>
  <dcterms:modified xsi:type="dcterms:W3CDTF">2025-05-17T18:25:33Z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Модели обслуживания с приоритетами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