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C2438" w14:textId="77777777" w:rsidR="00F27B19" w:rsidRDefault="00000000">
      <w:pPr>
        <w:spacing w:before="62"/>
        <w:ind w:firstLineChars="0" w:firstLine="0"/>
        <w:jc w:val="center"/>
        <w:rPr>
          <w:rFonts w:eastAsia="黑体"/>
          <w:b/>
          <w:sz w:val="44"/>
        </w:rPr>
      </w:pPr>
      <w:r>
        <w:rPr>
          <w:rFonts w:eastAsia="黑体" w:hint="eastAsia"/>
          <w:b/>
          <w:noProof/>
          <w:sz w:val="44"/>
        </w:rPr>
        <w:drawing>
          <wp:inline distT="0" distB="0" distL="0" distR="0" wp14:anchorId="58C6381C" wp14:editId="47635FF7">
            <wp:extent cx="2562225" cy="838200"/>
            <wp:effectExtent l="0" t="0" r="952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14:paraId="7489FFF2" w14:textId="77777777" w:rsidR="00F27B19" w:rsidRDefault="00F27B19">
      <w:pPr>
        <w:spacing w:before="62"/>
        <w:ind w:firstLine="480"/>
      </w:pPr>
    </w:p>
    <w:p w14:paraId="6D2CDE1F" w14:textId="77777777" w:rsidR="00F27B19" w:rsidRDefault="00F27B19">
      <w:pPr>
        <w:spacing w:before="62"/>
        <w:ind w:firstLine="480"/>
      </w:pPr>
    </w:p>
    <w:p w14:paraId="6D524B29" w14:textId="77777777" w:rsidR="00F27B19" w:rsidRDefault="00F27B19">
      <w:pPr>
        <w:spacing w:before="62"/>
        <w:ind w:firstLine="480"/>
      </w:pPr>
    </w:p>
    <w:p w14:paraId="091A6680" w14:textId="77777777" w:rsidR="00F27B19" w:rsidRDefault="00F27B19">
      <w:pPr>
        <w:spacing w:before="62"/>
        <w:ind w:firstLine="480"/>
      </w:pPr>
    </w:p>
    <w:p w14:paraId="54DAE0B0" w14:textId="77777777" w:rsidR="00F27B19" w:rsidRDefault="00000000">
      <w:pPr>
        <w:spacing w:before="62"/>
        <w:ind w:firstLineChars="0" w:firstLine="0"/>
        <w:jc w:val="center"/>
      </w:pPr>
      <w:r>
        <w:rPr>
          <w:rFonts w:hint="eastAsia"/>
          <w:noProof/>
        </w:rPr>
        <w:drawing>
          <wp:inline distT="0" distB="0" distL="0" distR="0" wp14:anchorId="4A655FBF" wp14:editId="2E16F423">
            <wp:extent cx="2095500" cy="1924050"/>
            <wp:effectExtent l="0" t="0" r="0"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14:paraId="6BEAB5DF" w14:textId="77777777" w:rsidR="00F27B19" w:rsidRDefault="00F27B19">
      <w:pPr>
        <w:spacing w:before="62"/>
        <w:rPr>
          <w:sz w:val="10"/>
        </w:rPr>
      </w:pPr>
    </w:p>
    <w:p w14:paraId="26502878" w14:textId="395777C0" w:rsidR="00F27B19" w:rsidRDefault="00000000">
      <w:pPr>
        <w:spacing w:before="62"/>
        <w:ind w:firstLine="653"/>
        <w:jc w:val="center"/>
      </w:pPr>
      <w:r>
        <w:rPr>
          <w:rFonts w:ascii="黑体" w:eastAsia="黑体" w:hAnsi="黑体" w:cs="黑体" w:hint="eastAsia"/>
          <w:b/>
          <w:bCs/>
          <w:color w:val="000000"/>
          <w:sz w:val="32"/>
          <w:szCs w:val="32"/>
          <w:lang w:eastAsia="zh-Hans"/>
        </w:rPr>
        <w:t>基金经理对基金销量的影响</w:t>
      </w:r>
      <w:r w:rsidR="00BB6D59">
        <w:rPr>
          <w:rFonts w:ascii="黑体" w:eastAsia="黑体" w:hAnsi="黑体" w:cs="黑体" w:hint="eastAsia"/>
          <w:b/>
          <w:bCs/>
          <w:color w:val="000000"/>
          <w:sz w:val="32"/>
          <w:szCs w:val="32"/>
        </w:rPr>
        <w:t>分析研究报告</w:t>
      </w:r>
    </w:p>
    <w:p w14:paraId="6C2D5231" w14:textId="77777777" w:rsidR="00F27B19" w:rsidRDefault="00F27B19">
      <w:pPr>
        <w:spacing w:before="62"/>
        <w:ind w:firstLine="480"/>
      </w:pPr>
    </w:p>
    <w:p w14:paraId="21B71066" w14:textId="77777777" w:rsidR="00F27B19" w:rsidRDefault="00F27B19">
      <w:pPr>
        <w:spacing w:before="62"/>
        <w:ind w:firstLine="480"/>
      </w:pPr>
    </w:p>
    <w:p w14:paraId="1D170DF9" w14:textId="77777777" w:rsidR="00F27B19" w:rsidRDefault="00000000">
      <w:pPr>
        <w:spacing w:before="62"/>
        <w:ind w:firstLineChars="700" w:firstLine="2284"/>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Pr>
          <w:b/>
          <w:sz w:val="32"/>
          <w:u w:val="single"/>
        </w:rPr>
        <w:t>2019</w:t>
      </w:r>
      <w:r>
        <w:rPr>
          <w:rFonts w:hint="eastAsia"/>
          <w:b/>
          <w:sz w:val="32"/>
          <w:u w:val="single"/>
          <w:lang w:eastAsia="zh-Hans"/>
        </w:rPr>
        <w:t>级</w:t>
      </w:r>
      <w:r>
        <w:rPr>
          <w:b/>
          <w:sz w:val="32"/>
          <w:u w:val="single"/>
          <w:lang w:eastAsia="zh-Hans"/>
        </w:rPr>
        <w:t xml:space="preserve">   </w:t>
      </w:r>
      <w:r>
        <w:rPr>
          <w:rFonts w:hint="eastAsia"/>
          <w:b/>
          <w:sz w:val="32"/>
          <w:u w:val="single"/>
        </w:rPr>
        <w:t xml:space="preserve">       </w:t>
      </w:r>
      <w:r>
        <w:rPr>
          <w:b/>
          <w:sz w:val="32"/>
          <w:u w:val="single"/>
        </w:rPr>
        <w:t xml:space="preserve">  </w:t>
      </w:r>
    </w:p>
    <w:p w14:paraId="187FC4CE" w14:textId="77777777" w:rsidR="00F27B19" w:rsidRDefault="00000000">
      <w:pPr>
        <w:spacing w:before="62"/>
        <w:ind w:firstLineChars="700" w:firstLine="2284"/>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Pr>
          <w:rFonts w:hint="eastAsia"/>
          <w:b/>
          <w:sz w:val="32"/>
          <w:u w:val="single"/>
          <w:lang w:eastAsia="zh-Hans"/>
        </w:rPr>
        <w:t>游奕桁</w:t>
      </w:r>
      <w:r>
        <w:rPr>
          <w:b/>
          <w:sz w:val="32"/>
          <w:u w:val="single"/>
          <w:lang w:eastAsia="zh-Hans"/>
        </w:rPr>
        <w:t xml:space="preserve"> </w:t>
      </w:r>
      <w:r>
        <w:rPr>
          <w:rFonts w:hint="eastAsia"/>
          <w:b/>
          <w:sz w:val="32"/>
          <w:u w:val="single"/>
        </w:rPr>
        <w:t xml:space="preserve">         </w:t>
      </w:r>
      <w:r>
        <w:rPr>
          <w:b/>
          <w:sz w:val="32"/>
          <w:u w:val="single"/>
        </w:rPr>
        <w:t xml:space="preserve">  </w:t>
      </w:r>
    </w:p>
    <w:p w14:paraId="3CCEC60C" w14:textId="6B99DB30" w:rsidR="00F27B19" w:rsidRDefault="00000000" w:rsidP="00BB6D59">
      <w:pPr>
        <w:spacing w:before="62"/>
        <w:ind w:firstLineChars="700" w:firstLine="2284"/>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30</w:t>
      </w:r>
      <w:r>
        <w:rPr>
          <w:b/>
          <w:sz w:val="32"/>
          <w:u w:val="single"/>
        </w:rPr>
        <w:t>19244132</w:t>
      </w:r>
      <w:r>
        <w:rPr>
          <w:rFonts w:hint="eastAsia"/>
          <w:b/>
          <w:sz w:val="32"/>
          <w:u w:val="single"/>
        </w:rPr>
        <w:t xml:space="preserve">        </w:t>
      </w:r>
    </w:p>
    <w:p w14:paraId="639089B5" w14:textId="77777777" w:rsidR="00F27B19" w:rsidRDefault="00F27B19">
      <w:pPr>
        <w:spacing w:before="62"/>
        <w:ind w:firstLineChars="574" w:firstLine="2575"/>
        <w:jc w:val="left"/>
        <w:rPr>
          <w:b/>
          <w:bCs/>
          <w:sz w:val="44"/>
        </w:rPr>
        <w:sectPr w:rsidR="00F27B19">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559" w:right="1571" w:bottom="1440" w:left="2024" w:header="851" w:footer="992" w:gutter="0"/>
          <w:pgNumType w:fmt="upperRoman" w:start="1"/>
          <w:cols w:space="425"/>
          <w:docGrid w:type="lines" w:linePitch="312"/>
        </w:sectPr>
      </w:pPr>
    </w:p>
    <w:p w14:paraId="28A309A3" w14:textId="77777777" w:rsidR="00F27B19" w:rsidRDefault="00000000">
      <w:pPr>
        <w:spacing w:beforeLines="0" w:after="360" w:line="240" w:lineRule="auto"/>
        <w:ind w:firstLineChars="0" w:firstLine="0"/>
        <w:jc w:val="center"/>
        <w:rPr>
          <w:b/>
          <w:sz w:val="44"/>
        </w:rPr>
      </w:pPr>
      <w:bookmarkStart w:id="0" w:name="_Toc464325077"/>
      <w:bookmarkStart w:id="1" w:name="_Toc464327621"/>
      <w:r>
        <w:rPr>
          <w:rFonts w:hint="eastAsia"/>
          <w:b/>
          <w:sz w:val="44"/>
        </w:rPr>
        <w:lastRenderedPageBreak/>
        <w:t>摘</w:t>
      </w:r>
      <w:r>
        <w:rPr>
          <w:rFonts w:hint="eastAsia"/>
          <w:b/>
          <w:sz w:val="44"/>
        </w:rPr>
        <w:t xml:space="preserve"> </w:t>
      </w:r>
      <w:r>
        <w:rPr>
          <w:b/>
          <w:sz w:val="44"/>
        </w:rPr>
        <w:t xml:space="preserve"> </w:t>
      </w:r>
      <w:r>
        <w:rPr>
          <w:rFonts w:hint="eastAsia"/>
          <w:b/>
          <w:sz w:val="44"/>
        </w:rPr>
        <w:t>要</w:t>
      </w:r>
      <w:bookmarkEnd w:id="0"/>
      <w:bookmarkEnd w:id="1"/>
    </w:p>
    <w:p w14:paraId="11B5774D" w14:textId="77777777" w:rsidR="00F27B19" w:rsidRDefault="00000000">
      <w:pPr>
        <w:pStyle w:val="10"/>
        <w:ind w:firstLineChars="0" w:firstLine="300"/>
        <w:jc w:val="both"/>
        <w:rPr>
          <w:rFonts w:cs="Times New Roman"/>
          <w:szCs w:val="22"/>
        </w:rPr>
      </w:pPr>
      <w:r>
        <w:rPr>
          <w:rFonts w:cs="Times New Roman" w:hint="eastAsia"/>
          <w:szCs w:val="22"/>
          <w:lang w:eastAsia="zh-Hans"/>
        </w:rPr>
        <w:t>近年来，中国国民对于投资和理财的需求日益增长。投资基金获得了许多一般投资者的认可和青睐。在基金投资越发成为投资选择主流的过程中，专职负责买卖指令和资金运营的基金经理也自然而然收到了人们的关注。本文基于营销及消费者行为的相关理论，对基金产品及其销量进行分析。结合金融学和营销学的相关理论，在国内外相关理论的基础之上提出假设，构建基金经理个人品牌评价指标，使用多元回归模型对公开数据进行分析，从而对提出的假设进行了验证检验。回归结果表明</w:t>
      </w:r>
      <w:r>
        <w:rPr>
          <w:rFonts w:cs="Times New Roman"/>
          <w:szCs w:val="22"/>
          <w:lang w:eastAsia="zh-Hans"/>
        </w:rPr>
        <w:t>，</w:t>
      </w:r>
      <w:r>
        <w:rPr>
          <w:rFonts w:cs="Times New Roman" w:hint="eastAsia"/>
          <w:szCs w:val="22"/>
          <w:lang w:eastAsia="zh-Hans"/>
        </w:rPr>
        <w:t>基金经理</w:t>
      </w:r>
      <w:r>
        <w:rPr>
          <w:rFonts w:cs="Times New Roman"/>
          <w:szCs w:val="22"/>
          <w:lang w:eastAsia="zh-Hans"/>
        </w:rPr>
        <w:t>、</w:t>
      </w:r>
      <w:r>
        <w:rPr>
          <w:rFonts w:cs="Times New Roman" w:hint="eastAsia"/>
          <w:szCs w:val="22"/>
          <w:lang w:eastAsia="zh-Hans"/>
        </w:rPr>
        <w:t>基金公司和托管银行均在基金购买领域存在品牌效应</w:t>
      </w:r>
      <w:r>
        <w:rPr>
          <w:rFonts w:cs="Times New Roman"/>
          <w:szCs w:val="22"/>
          <w:lang w:eastAsia="zh-Hans"/>
        </w:rPr>
        <w:t>，</w:t>
      </w:r>
      <w:r>
        <w:rPr>
          <w:rFonts w:cs="Times New Roman" w:hint="eastAsia"/>
          <w:szCs w:val="22"/>
          <w:lang w:eastAsia="zh-Hans"/>
        </w:rPr>
        <w:t>市场环境和基金的产品特征也对基金销量有一定的影响。从个人品牌的角度考察基金经理的作用，通过研究基金经理的个人品牌对于基金销量的影响，为基金公司和投资者的选择提供一定的启示。</w:t>
      </w:r>
    </w:p>
    <w:p w14:paraId="79AE8A94" w14:textId="77777777" w:rsidR="00F27B19" w:rsidRDefault="00F27B19">
      <w:pPr>
        <w:spacing w:before="48"/>
        <w:ind w:firstLineChars="0" w:firstLine="0"/>
        <w:rPr>
          <w:kern w:val="0"/>
          <w:szCs w:val="20"/>
        </w:rPr>
      </w:pPr>
    </w:p>
    <w:p w14:paraId="38074627" w14:textId="77777777" w:rsidR="00F27B19" w:rsidRDefault="00000000">
      <w:pPr>
        <w:spacing w:before="48"/>
        <w:ind w:firstLineChars="0" w:firstLine="0"/>
      </w:pPr>
      <w:r>
        <w:rPr>
          <w:rFonts w:asciiTheme="minorEastAsia" w:eastAsiaTheme="minorEastAsia" w:hAnsiTheme="minorEastAsia" w:hint="eastAsia"/>
          <w:b/>
          <w:bCs/>
          <w:sz w:val="28"/>
          <w:szCs w:val="28"/>
        </w:rPr>
        <w:t>关键词：</w:t>
      </w:r>
      <w:r>
        <w:rPr>
          <w:rFonts w:eastAsiaTheme="minorEastAsia" w:hint="eastAsia"/>
          <w:lang w:eastAsia="zh-Hans"/>
        </w:rPr>
        <w:t>个人品牌</w:t>
      </w:r>
      <w:r>
        <w:rPr>
          <w:rFonts w:hint="eastAsia"/>
        </w:rPr>
        <w:t>，</w:t>
      </w:r>
      <w:r>
        <w:rPr>
          <w:rFonts w:hint="eastAsia"/>
          <w:lang w:eastAsia="zh-Hans"/>
        </w:rPr>
        <w:t>消费者行为</w:t>
      </w:r>
      <w:r>
        <w:rPr>
          <w:rFonts w:hint="eastAsia"/>
        </w:rPr>
        <w:t>，</w:t>
      </w:r>
      <w:r>
        <w:rPr>
          <w:rFonts w:hint="eastAsia"/>
          <w:lang w:eastAsia="zh-Hans"/>
        </w:rPr>
        <w:t>基金经理</w:t>
      </w:r>
      <w:r>
        <w:rPr>
          <w:rFonts w:hint="eastAsia"/>
        </w:rPr>
        <w:t>，</w:t>
      </w:r>
      <w:r>
        <w:rPr>
          <w:rFonts w:hint="eastAsia"/>
          <w:lang w:eastAsia="zh-Hans"/>
        </w:rPr>
        <w:t>品牌效应</w:t>
      </w:r>
      <w:r>
        <w:rPr>
          <w:rFonts w:hint="eastAsia"/>
        </w:rPr>
        <w:t>，</w:t>
      </w:r>
      <w:r>
        <w:rPr>
          <w:rFonts w:hint="eastAsia"/>
          <w:lang w:eastAsia="zh-Hans"/>
        </w:rPr>
        <w:t>基金销量</w:t>
      </w:r>
    </w:p>
    <w:p w14:paraId="0A1B1FB6" w14:textId="77777777" w:rsidR="00F27B19" w:rsidRDefault="00F27B19">
      <w:pPr>
        <w:pStyle w:val="10"/>
        <w:spacing w:line="300" w:lineRule="auto"/>
        <w:ind w:firstLine="480"/>
      </w:pPr>
    </w:p>
    <w:p w14:paraId="4D9C3EEA" w14:textId="77777777" w:rsidR="00F27B19" w:rsidRDefault="00F27B19">
      <w:pPr>
        <w:pStyle w:val="10"/>
        <w:spacing w:line="300" w:lineRule="auto"/>
        <w:ind w:firstLine="480"/>
        <w:sectPr w:rsidR="00F27B19">
          <w:footerReference w:type="default" r:id="rId15"/>
          <w:endnotePr>
            <w:numFmt w:val="decimal"/>
          </w:endnotePr>
          <w:pgSz w:w="11906" w:h="16838"/>
          <w:pgMar w:top="1559" w:right="1571" w:bottom="1440" w:left="2024" w:header="851" w:footer="992" w:gutter="0"/>
          <w:pgNumType w:fmt="upperRoman" w:start="1"/>
          <w:cols w:space="425"/>
          <w:docGrid w:linePitch="419" w:charSpace="1783"/>
        </w:sectPr>
      </w:pPr>
    </w:p>
    <w:p w14:paraId="7E2680E1" w14:textId="77777777" w:rsidR="00F27B19" w:rsidRDefault="00000000">
      <w:pPr>
        <w:spacing w:beforeLines="0" w:after="360" w:line="240" w:lineRule="auto"/>
        <w:ind w:firstLineChars="0" w:firstLine="0"/>
        <w:jc w:val="center"/>
        <w:rPr>
          <w:b/>
          <w:sz w:val="44"/>
        </w:rPr>
      </w:pPr>
      <w:bookmarkStart w:id="2" w:name="_Toc30146992"/>
      <w:bookmarkStart w:id="3" w:name="_Toc150964"/>
      <w:bookmarkStart w:id="4" w:name="_Toc30147281"/>
      <w:bookmarkStart w:id="5" w:name="_Toc464325078"/>
      <w:bookmarkStart w:id="6" w:name="_Toc464327622"/>
      <w:r>
        <w:rPr>
          <w:b/>
          <w:sz w:val="44"/>
        </w:rPr>
        <w:lastRenderedPageBreak/>
        <w:t>ABSTRACT</w:t>
      </w:r>
      <w:bookmarkEnd w:id="2"/>
      <w:bookmarkEnd w:id="3"/>
      <w:bookmarkEnd w:id="4"/>
      <w:bookmarkEnd w:id="5"/>
      <w:bookmarkEnd w:id="6"/>
    </w:p>
    <w:p w14:paraId="262B2AD4" w14:textId="77777777" w:rsidR="00F27B19" w:rsidRDefault="00000000">
      <w:pPr>
        <w:pStyle w:val="10"/>
        <w:spacing w:line="300" w:lineRule="auto"/>
        <w:ind w:firstLineChars="0" w:firstLine="300"/>
        <w:jc w:val="both"/>
        <w:rPr>
          <w:rFonts w:cs="Times New Roman"/>
        </w:rPr>
      </w:pPr>
      <w:r>
        <w:rPr>
          <w:rFonts w:cs="Times New Roman" w:hint="eastAsia"/>
        </w:rPr>
        <w:t>In recent years</w:t>
      </w:r>
      <w:r>
        <w:rPr>
          <w:rFonts w:cs="Times New Roman"/>
        </w:rPr>
        <w:t xml:space="preserve">, </w:t>
      </w:r>
      <w:r>
        <w:rPr>
          <w:rFonts w:cs="Times New Roman" w:hint="eastAsia"/>
        </w:rPr>
        <w:t>Chinese people's demand for investment and financial management is growing day by day. Investment funds have been recognized and favored by many general investors. Fund managers specializing in buying and selling orders and fund operations are naturally attracting people's attention as fund investment becomes a more mainstream investment choice. Based on the marketing and consumer behavior theory</w:t>
      </w:r>
      <w:r>
        <w:rPr>
          <w:rFonts w:cs="Times New Roman"/>
        </w:rPr>
        <w:t>,</w:t>
      </w:r>
      <w:r>
        <w:rPr>
          <w:rFonts w:cs="Times New Roman" w:hint="eastAsia"/>
        </w:rPr>
        <w:t xml:space="preserve"> this </w:t>
      </w:r>
      <w:r>
        <w:rPr>
          <w:rFonts w:cs="Times New Roman"/>
        </w:rPr>
        <w:t>thesis</w:t>
      </w:r>
      <w:r>
        <w:rPr>
          <w:rFonts w:cs="Times New Roman" w:hint="eastAsia"/>
        </w:rPr>
        <w:t xml:space="preserve"> analyzes the fund products and their sales volume. Combined with the relevant theories of finance and marketing</w:t>
      </w:r>
      <w:r>
        <w:rPr>
          <w:rFonts w:cs="Times New Roman"/>
        </w:rPr>
        <w:t>,</w:t>
      </w:r>
      <w:r>
        <w:rPr>
          <w:rFonts w:cs="Times New Roman" w:hint="eastAsia"/>
        </w:rPr>
        <w:t xml:space="preserve"> the hypothesis is put forward based on the relevant theories at home and abroad</w:t>
      </w:r>
      <w:r>
        <w:rPr>
          <w:rFonts w:cs="Times New Roman"/>
        </w:rPr>
        <w:t>,</w:t>
      </w:r>
      <w:r>
        <w:rPr>
          <w:rFonts w:cs="Times New Roman" w:hint="eastAsia"/>
        </w:rPr>
        <w:t xml:space="preserve"> the evaluation index model of the fund manager's personal brand is constructed</w:t>
      </w:r>
      <w:r>
        <w:rPr>
          <w:rFonts w:cs="Times New Roman"/>
        </w:rPr>
        <w:t>,</w:t>
      </w:r>
      <w:r>
        <w:rPr>
          <w:rFonts w:cs="Times New Roman" w:hint="eastAsia"/>
        </w:rPr>
        <w:t xml:space="preserve"> and the multiple regression model is used to fit and analyze the public data</w:t>
      </w:r>
      <w:r>
        <w:rPr>
          <w:rFonts w:cs="Times New Roman"/>
        </w:rPr>
        <w:t>,</w:t>
      </w:r>
      <w:r>
        <w:rPr>
          <w:rFonts w:cs="Times New Roman" w:hint="eastAsia"/>
        </w:rPr>
        <w:t xml:space="preserve"> to verify the hypothesis proposed. This </w:t>
      </w:r>
      <w:r>
        <w:rPr>
          <w:rFonts w:cs="Times New Roman"/>
        </w:rPr>
        <w:t>thesis</w:t>
      </w:r>
      <w:r>
        <w:rPr>
          <w:rFonts w:cs="Times New Roman" w:hint="eastAsia"/>
        </w:rPr>
        <w:t xml:space="preserve"> mainly studies the factors that influence the personal brand value of fund managers</w:t>
      </w:r>
      <w:r>
        <w:rPr>
          <w:rFonts w:cs="Times New Roman"/>
        </w:rPr>
        <w:t xml:space="preserve">, </w:t>
      </w:r>
      <w:r>
        <w:rPr>
          <w:rFonts w:cs="Times New Roman" w:hint="eastAsia"/>
        </w:rPr>
        <w:t>combines the influences of various brand effects on different types of fund sales</w:t>
      </w:r>
      <w:r>
        <w:rPr>
          <w:rFonts w:cs="Times New Roman"/>
        </w:rPr>
        <w:t>,</w:t>
      </w:r>
      <w:r>
        <w:rPr>
          <w:rFonts w:cs="Times New Roman" w:hint="eastAsia"/>
        </w:rPr>
        <w:t xml:space="preserve"> and then explores the various brand and market factors that affect fund sales and their interaction. The role of fund managers is investigated from the perspective of personal brand</w:t>
      </w:r>
      <w:r>
        <w:rPr>
          <w:rFonts w:cs="Times New Roman"/>
        </w:rPr>
        <w:t>,</w:t>
      </w:r>
      <w:r>
        <w:rPr>
          <w:rFonts w:cs="Times New Roman" w:hint="eastAsia"/>
        </w:rPr>
        <w:t xml:space="preserve"> and the influence of the personal brand of fund managers on fund sales is studied to provide certain enlightenment for fund companies and investors.</w:t>
      </w:r>
    </w:p>
    <w:p w14:paraId="6116E0DA" w14:textId="77777777" w:rsidR="00F27B19" w:rsidRDefault="00000000">
      <w:pPr>
        <w:spacing w:before="48"/>
        <w:ind w:firstLine="571"/>
      </w:pPr>
      <w:r>
        <w:rPr>
          <w:b/>
          <w:bCs/>
          <w:sz w:val="28"/>
          <w:szCs w:val="28"/>
        </w:rPr>
        <w:t>KEY WORDS</w:t>
      </w:r>
      <w:r>
        <w:rPr>
          <w:rFonts w:hint="eastAsia"/>
          <w:b/>
          <w:bCs/>
          <w:sz w:val="28"/>
          <w:szCs w:val="28"/>
        </w:rPr>
        <w:t>:</w:t>
      </w:r>
      <w:r>
        <w:t xml:space="preserve"> Personal brand, Consumer behavior, Fund manager, </w:t>
      </w:r>
      <w:r>
        <w:rPr>
          <w:rFonts w:hint="eastAsia"/>
          <w:lang w:eastAsia="zh-Hans"/>
        </w:rPr>
        <w:t>Brand</w:t>
      </w:r>
      <w:r>
        <w:rPr>
          <w:lang w:eastAsia="zh-Hans"/>
        </w:rPr>
        <w:t xml:space="preserve"> effect</w:t>
      </w:r>
      <w:r>
        <w:t xml:space="preserve">, </w:t>
      </w:r>
      <w:r>
        <w:rPr>
          <w:rFonts w:hint="eastAsia"/>
          <w:lang w:eastAsia="zh-Hans"/>
        </w:rPr>
        <w:t>Fund</w:t>
      </w:r>
      <w:r>
        <w:rPr>
          <w:lang w:eastAsia="zh-Hans"/>
        </w:rPr>
        <w:t xml:space="preserve"> volume</w:t>
      </w:r>
    </w:p>
    <w:p w14:paraId="45BD033B" w14:textId="77777777" w:rsidR="00F27B19" w:rsidRDefault="00F27B19">
      <w:pPr>
        <w:pStyle w:val="10"/>
        <w:ind w:firstLine="480"/>
      </w:pPr>
    </w:p>
    <w:p w14:paraId="7F31C7D2" w14:textId="77777777" w:rsidR="00F27B19" w:rsidRDefault="00F27B19">
      <w:pPr>
        <w:pStyle w:val="10"/>
        <w:ind w:firstLine="480"/>
        <w:sectPr w:rsidR="00F27B19">
          <w:footerReference w:type="default" r:id="rId16"/>
          <w:endnotePr>
            <w:numFmt w:val="decimal"/>
          </w:endnotePr>
          <w:pgSz w:w="11906" w:h="16838"/>
          <w:pgMar w:top="1559" w:right="1571" w:bottom="1440" w:left="2024" w:header="851" w:footer="992" w:gutter="0"/>
          <w:pgNumType w:fmt="upperRoman" w:start="2"/>
          <w:cols w:space="425"/>
          <w:docGrid w:linePitch="419" w:charSpace="1783"/>
        </w:sectPr>
      </w:pPr>
    </w:p>
    <w:p w14:paraId="33CBB7E1" w14:textId="77777777" w:rsidR="00F27B19" w:rsidRDefault="00000000">
      <w:pPr>
        <w:pStyle w:val="Char"/>
        <w:spacing w:before="600" w:after="600" w:line="240" w:lineRule="auto"/>
        <w:jc w:val="center"/>
        <w:rPr>
          <w:rFonts w:ascii="黑体" w:eastAsia="黑体" w:hAnsi="黑体"/>
        </w:rPr>
      </w:pPr>
      <w:bookmarkStart w:id="7" w:name="_Toc464325079"/>
      <w:bookmarkStart w:id="8" w:name="_Toc464327623"/>
      <w:proofErr w:type="gramStart"/>
      <w:r>
        <w:rPr>
          <w:rFonts w:ascii="黑体" w:eastAsia="黑体" w:hAnsi="黑体" w:hint="eastAsia"/>
        </w:rPr>
        <w:lastRenderedPageBreak/>
        <w:t>目  录</w:t>
      </w:r>
      <w:bookmarkEnd w:id="7"/>
      <w:bookmarkEnd w:id="8"/>
      <w:proofErr w:type="gramEnd"/>
    </w:p>
    <w:p w14:paraId="2959FE7E" w14:textId="77777777" w:rsidR="00F27B19" w:rsidRDefault="00000000">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separate"/>
      </w:r>
      <w:r>
        <w:rPr>
          <w:rFonts w:ascii="宋体" w:hAnsi="宋体"/>
          <w:bCs/>
        </w:rPr>
        <w:fldChar w:fldCharType="end"/>
      </w:r>
      <w:bookmarkStart w:id="9" w:name="_Ref43021099"/>
      <w:bookmarkStart w:id="10" w:name="_Ref43021047"/>
      <w:bookmarkStart w:id="11" w:name="_Ref43021213"/>
      <w:bookmarkStart w:id="12" w:name="_Ref43021537"/>
      <w:bookmarkStart w:id="13" w:name="_Ref43021538"/>
      <w:bookmarkStart w:id="14" w:name="_Ref43021134"/>
      <w:bookmarkStart w:id="15" w:name="_Ref43021352"/>
      <w:bookmarkStart w:id="16" w:name="_Ref43021124"/>
    </w:p>
    <w:p w14:paraId="7C84F3BF" w14:textId="77777777" w:rsidR="00F27B19" w:rsidRDefault="00000000">
      <w:pPr>
        <w:pStyle w:val="TOC1"/>
        <w:tabs>
          <w:tab w:val="clear" w:pos="8301"/>
          <w:tab w:val="right" w:leader="dot" w:pos="8311"/>
        </w:tabs>
        <w:spacing w:before="48"/>
        <w:ind w:firstLine="480"/>
      </w:pPr>
      <w:r>
        <w:fldChar w:fldCharType="begin"/>
      </w:r>
      <w:r>
        <w:instrText xml:space="preserve"> TOC \o "1-3" \h \z \u </w:instrText>
      </w:r>
      <w:r>
        <w:fldChar w:fldCharType="separate"/>
      </w:r>
      <w:hyperlink w:anchor="_Toc157609825" w:history="1">
        <w:r>
          <w:rPr>
            <w:rFonts w:ascii="黑体" w:eastAsia="黑体" w:hAnsi="黑体"/>
            <w:szCs w:val="30"/>
          </w:rPr>
          <w:t xml:space="preserve">第一章 </w:t>
        </w:r>
        <w:r>
          <w:rPr>
            <w:rFonts w:hint="eastAsia"/>
            <w:szCs w:val="30"/>
          </w:rPr>
          <w:t>绪论</w:t>
        </w:r>
        <w:r>
          <w:tab/>
        </w:r>
        <w:r>
          <w:fldChar w:fldCharType="begin"/>
        </w:r>
        <w:r>
          <w:instrText xml:space="preserve"> PAGEREF _Toc157609825 \h </w:instrText>
        </w:r>
        <w:r>
          <w:fldChar w:fldCharType="separate"/>
        </w:r>
        <w:r>
          <w:t>1</w:t>
        </w:r>
        <w:r>
          <w:fldChar w:fldCharType="end"/>
        </w:r>
      </w:hyperlink>
    </w:p>
    <w:p w14:paraId="1387EDA3" w14:textId="77777777" w:rsidR="00F27B19" w:rsidRDefault="00000000">
      <w:pPr>
        <w:pStyle w:val="TOC2"/>
        <w:tabs>
          <w:tab w:val="clear" w:pos="8301"/>
          <w:tab w:val="right" w:leader="dot" w:pos="8311"/>
        </w:tabs>
        <w:spacing w:before="48"/>
        <w:ind w:left="360" w:firstLine="480"/>
      </w:pPr>
      <w:hyperlink w:anchor="_Toc1100992024" w:history="1">
        <w:r>
          <w:rPr>
            <w:rFonts w:ascii="黑体" w:hAnsi="黑体"/>
          </w:rPr>
          <w:t>1.1</w:t>
        </w:r>
        <w:r>
          <w:rPr>
            <w:rFonts w:ascii="黑体" w:hAnsi="黑体" w:hint="eastAsia"/>
          </w:rPr>
          <w:t xml:space="preserve"> </w:t>
        </w:r>
        <w:r>
          <w:rPr>
            <w:rFonts w:ascii="黑体" w:hAnsi="黑体"/>
          </w:rPr>
          <w:t xml:space="preserve"> </w:t>
        </w:r>
        <w:r>
          <w:rPr>
            <w:rFonts w:ascii="黑体" w:hAnsi="黑体" w:hint="eastAsia"/>
            <w:lang w:eastAsia="zh-Hans"/>
          </w:rPr>
          <w:t>研究背景</w:t>
        </w:r>
        <w:r>
          <w:tab/>
        </w:r>
        <w:r>
          <w:fldChar w:fldCharType="begin"/>
        </w:r>
        <w:r>
          <w:instrText xml:space="preserve"> PAGEREF _Toc1100992024 \h </w:instrText>
        </w:r>
        <w:r>
          <w:fldChar w:fldCharType="separate"/>
        </w:r>
        <w:r>
          <w:t>1</w:t>
        </w:r>
        <w:r>
          <w:fldChar w:fldCharType="end"/>
        </w:r>
      </w:hyperlink>
    </w:p>
    <w:p w14:paraId="60B43472" w14:textId="77777777" w:rsidR="00F27B19" w:rsidRDefault="00000000">
      <w:pPr>
        <w:pStyle w:val="TOC2"/>
        <w:tabs>
          <w:tab w:val="clear" w:pos="8301"/>
          <w:tab w:val="right" w:leader="dot" w:pos="8311"/>
        </w:tabs>
        <w:spacing w:before="48"/>
        <w:ind w:left="360" w:firstLine="480"/>
      </w:pPr>
      <w:hyperlink w:anchor="_Toc1653844816" w:history="1">
        <w:r>
          <w:rPr>
            <w:rFonts w:ascii="黑体" w:hAnsi="黑体"/>
          </w:rPr>
          <w:t>1.2</w:t>
        </w:r>
        <w:r>
          <w:rPr>
            <w:rFonts w:ascii="黑体" w:hAnsi="黑体" w:hint="eastAsia"/>
          </w:rPr>
          <w:t xml:space="preserve"> </w:t>
        </w:r>
        <w:r>
          <w:rPr>
            <w:rFonts w:ascii="黑体" w:hAnsi="黑体"/>
          </w:rPr>
          <w:t xml:space="preserve"> </w:t>
        </w:r>
        <w:r>
          <w:rPr>
            <w:rFonts w:ascii="黑体" w:hAnsi="黑体" w:hint="eastAsia"/>
            <w:lang w:eastAsia="zh-Hans"/>
          </w:rPr>
          <w:t>研究内容</w:t>
        </w:r>
        <w:r>
          <w:tab/>
        </w:r>
        <w:r>
          <w:fldChar w:fldCharType="begin"/>
        </w:r>
        <w:r>
          <w:instrText xml:space="preserve"> PAGEREF _Toc1653844816 \h </w:instrText>
        </w:r>
        <w:r>
          <w:fldChar w:fldCharType="separate"/>
        </w:r>
        <w:r>
          <w:t>2</w:t>
        </w:r>
        <w:r>
          <w:fldChar w:fldCharType="end"/>
        </w:r>
      </w:hyperlink>
    </w:p>
    <w:p w14:paraId="7C4CD606" w14:textId="77777777" w:rsidR="00F27B19" w:rsidRDefault="00000000">
      <w:pPr>
        <w:pStyle w:val="TOC2"/>
        <w:tabs>
          <w:tab w:val="clear" w:pos="8301"/>
          <w:tab w:val="right" w:leader="dot" w:pos="8311"/>
        </w:tabs>
        <w:spacing w:before="48"/>
        <w:ind w:left="360" w:firstLine="480"/>
      </w:pPr>
      <w:hyperlink w:anchor="_Toc1288979391" w:history="1">
        <w:r>
          <w:rPr>
            <w:rFonts w:ascii="黑体" w:hAnsi="黑体"/>
          </w:rPr>
          <w:t>1.3</w:t>
        </w:r>
        <w:r>
          <w:rPr>
            <w:rFonts w:ascii="黑体" w:hAnsi="黑体" w:hint="eastAsia"/>
          </w:rPr>
          <w:t xml:space="preserve"> </w:t>
        </w:r>
        <w:r>
          <w:rPr>
            <w:rFonts w:ascii="黑体" w:hAnsi="黑体"/>
          </w:rPr>
          <w:t xml:space="preserve"> </w:t>
        </w:r>
        <w:r>
          <w:rPr>
            <w:rFonts w:ascii="黑体" w:hAnsi="黑体" w:hint="eastAsia"/>
            <w:lang w:eastAsia="zh-Hans"/>
          </w:rPr>
          <w:t>研究方法</w:t>
        </w:r>
        <w:r>
          <w:tab/>
        </w:r>
        <w:r>
          <w:fldChar w:fldCharType="begin"/>
        </w:r>
        <w:r>
          <w:instrText xml:space="preserve"> PAGEREF _Toc1288979391 \h </w:instrText>
        </w:r>
        <w:r>
          <w:fldChar w:fldCharType="separate"/>
        </w:r>
        <w:r>
          <w:t>3</w:t>
        </w:r>
        <w:r>
          <w:fldChar w:fldCharType="end"/>
        </w:r>
      </w:hyperlink>
    </w:p>
    <w:p w14:paraId="2ABB9180" w14:textId="77777777" w:rsidR="00F27B19" w:rsidRDefault="00000000">
      <w:pPr>
        <w:pStyle w:val="TOC2"/>
        <w:tabs>
          <w:tab w:val="clear" w:pos="8301"/>
          <w:tab w:val="right" w:leader="dot" w:pos="8311"/>
        </w:tabs>
        <w:spacing w:before="48"/>
        <w:ind w:left="360" w:firstLine="480"/>
      </w:pPr>
      <w:hyperlink w:anchor="_Toc61593601" w:history="1">
        <w:r>
          <w:rPr>
            <w:rFonts w:ascii="黑体" w:hAnsi="黑体"/>
          </w:rPr>
          <w:t>1.4</w:t>
        </w:r>
        <w:r>
          <w:rPr>
            <w:rFonts w:ascii="黑体" w:hAnsi="黑体" w:hint="eastAsia"/>
          </w:rPr>
          <w:t xml:space="preserve"> </w:t>
        </w:r>
        <w:r>
          <w:rPr>
            <w:rFonts w:ascii="黑体" w:hAnsi="黑体"/>
          </w:rPr>
          <w:t xml:space="preserve"> </w:t>
        </w:r>
        <w:r>
          <w:rPr>
            <w:rFonts w:ascii="黑体" w:hAnsi="黑体" w:hint="eastAsia"/>
            <w:lang w:eastAsia="zh-Hans"/>
          </w:rPr>
          <w:t>研究意义</w:t>
        </w:r>
        <w:r>
          <w:tab/>
        </w:r>
        <w:r>
          <w:fldChar w:fldCharType="begin"/>
        </w:r>
        <w:r>
          <w:instrText xml:space="preserve"> PAGEREF _Toc61593601 \h </w:instrText>
        </w:r>
        <w:r>
          <w:fldChar w:fldCharType="separate"/>
        </w:r>
        <w:r>
          <w:t>3</w:t>
        </w:r>
        <w:r>
          <w:fldChar w:fldCharType="end"/>
        </w:r>
      </w:hyperlink>
    </w:p>
    <w:p w14:paraId="78C9B5EF" w14:textId="77777777" w:rsidR="00F27B19" w:rsidRDefault="00000000">
      <w:pPr>
        <w:pStyle w:val="TOC3"/>
        <w:tabs>
          <w:tab w:val="clear" w:pos="8301"/>
          <w:tab w:val="right" w:leader="dot" w:pos="8311"/>
        </w:tabs>
        <w:spacing w:before="48"/>
        <w:ind w:left="720" w:firstLine="480"/>
      </w:pPr>
      <w:hyperlink w:anchor="_Toc116534153" w:history="1">
        <w:r>
          <w:rPr>
            <w:rFonts w:ascii="黑体" w:hAnsi="黑体"/>
            <w:lang w:eastAsia="zh-Hans"/>
          </w:rPr>
          <w:t>1</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1  </w:t>
        </w:r>
        <w:r>
          <w:rPr>
            <w:rFonts w:ascii="黑体" w:hAnsi="黑体" w:hint="eastAsia"/>
            <w:lang w:eastAsia="zh-Hans"/>
          </w:rPr>
          <w:t>理论意义</w:t>
        </w:r>
        <w:r>
          <w:tab/>
        </w:r>
        <w:r>
          <w:fldChar w:fldCharType="begin"/>
        </w:r>
        <w:r>
          <w:instrText xml:space="preserve"> PAGEREF _Toc116534153 \h </w:instrText>
        </w:r>
        <w:r>
          <w:fldChar w:fldCharType="separate"/>
        </w:r>
        <w:r>
          <w:t>3</w:t>
        </w:r>
        <w:r>
          <w:fldChar w:fldCharType="end"/>
        </w:r>
      </w:hyperlink>
    </w:p>
    <w:p w14:paraId="6D559B3E" w14:textId="77777777" w:rsidR="00F27B19" w:rsidRDefault="00000000">
      <w:pPr>
        <w:pStyle w:val="TOC3"/>
        <w:tabs>
          <w:tab w:val="clear" w:pos="8301"/>
          <w:tab w:val="right" w:leader="dot" w:pos="8311"/>
        </w:tabs>
        <w:spacing w:before="48"/>
        <w:ind w:left="720" w:firstLine="480"/>
      </w:pPr>
      <w:hyperlink w:anchor="_Toc84423407" w:history="1">
        <w:r>
          <w:rPr>
            <w:rFonts w:ascii="黑体" w:hAnsi="黑体"/>
            <w:lang w:eastAsia="zh-Hans"/>
          </w:rPr>
          <w:t>1</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2  </w:t>
        </w:r>
        <w:r>
          <w:rPr>
            <w:rFonts w:ascii="黑体" w:hAnsi="黑体" w:hint="eastAsia"/>
            <w:lang w:eastAsia="zh-Hans"/>
          </w:rPr>
          <w:t>现实意义</w:t>
        </w:r>
        <w:r>
          <w:tab/>
        </w:r>
        <w:r>
          <w:fldChar w:fldCharType="begin"/>
        </w:r>
        <w:r>
          <w:instrText xml:space="preserve"> PAGEREF _Toc84423407 \h </w:instrText>
        </w:r>
        <w:r>
          <w:fldChar w:fldCharType="separate"/>
        </w:r>
        <w:r>
          <w:t>4</w:t>
        </w:r>
        <w:r>
          <w:fldChar w:fldCharType="end"/>
        </w:r>
      </w:hyperlink>
    </w:p>
    <w:p w14:paraId="08317876" w14:textId="77777777" w:rsidR="00F27B19" w:rsidRDefault="00000000">
      <w:pPr>
        <w:pStyle w:val="TOC1"/>
        <w:tabs>
          <w:tab w:val="clear" w:pos="8301"/>
          <w:tab w:val="right" w:leader="dot" w:pos="8311"/>
        </w:tabs>
        <w:spacing w:before="48"/>
        <w:ind w:firstLine="480"/>
      </w:pPr>
      <w:hyperlink w:anchor="_Toc1564994429" w:history="1">
        <w:r>
          <w:rPr>
            <w:rFonts w:ascii="黑体" w:eastAsia="黑体" w:hAnsi="黑体"/>
            <w:szCs w:val="30"/>
          </w:rPr>
          <w:t xml:space="preserve">第二章 </w:t>
        </w:r>
        <w:r>
          <w:rPr>
            <w:rFonts w:hint="eastAsia"/>
            <w:szCs w:val="30"/>
            <w:lang w:eastAsia="zh-Hans"/>
          </w:rPr>
          <w:t>文献综述</w:t>
        </w:r>
        <w:r>
          <w:tab/>
        </w:r>
        <w:r>
          <w:fldChar w:fldCharType="begin"/>
        </w:r>
        <w:r>
          <w:instrText xml:space="preserve"> PAGEREF _Toc1564994429 \h </w:instrText>
        </w:r>
        <w:r>
          <w:fldChar w:fldCharType="separate"/>
        </w:r>
        <w:r>
          <w:t>5</w:t>
        </w:r>
        <w:r>
          <w:fldChar w:fldCharType="end"/>
        </w:r>
      </w:hyperlink>
    </w:p>
    <w:p w14:paraId="6CE6FFBC" w14:textId="77777777" w:rsidR="00F27B19" w:rsidRDefault="00000000">
      <w:pPr>
        <w:pStyle w:val="TOC2"/>
        <w:tabs>
          <w:tab w:val="clear" w:pos="8301"/>
          <w:tab w:val="right" w:leader="dot" w:pos="8311"/>
        </w:tabs>
        <w:spacing w:before="48"/>
        <w:ind w:left="360" w:firstLine="480"/>
      </w:pPr>
      <w:hyperlink w:anchor="_Toc481659747" w:history="1">
        <w:r>
          <w:rPr>
            <w:rFonts w:ascii="黑体" w:hAnsi="黑体"/>
          </w:rPr>
          <w:t>2</w:t>
        </w:r>
        <w:r>
          <w:rPr>
            <w:rFonts w:ascii="黑体" w:hAnsi="黑体"/>
            <w:lang w:eastAsia="zh-Hans"/>
          </w:rPr>
          <w:t xml:space="preserve">.1  </w:t>
        </w:r>
        <w:r>
          <w:rPr>
            <w:rFonts w:ascii="黑体" w:hAnsi="黑体"/>
            <w:lang w:eastAsia="zh-Hans"/>
          </w:rPr>
          <w:t>品牌对消费者购买意愿的影响</w:t>
        </w:r>
        <w:r>
          <w:tab/>
        </w:r>
        <w:r>
          <w:fldChar w:fldCharType="begin"/>
        </w:r>
        <w:r>
          <w:instrText xml:space="preserve"> PAGEREF _Toc481659747 \h </w:instrText>
        </w:r>
        <w:r>
          <w:fldChar w:fldCharType="separate"/>
        </w:r>
        <w:r>
          <w:t>5</w:t>
        </w:r>
        <w:r>
          <w:fldChar w:fldCharType="end"/>
        </w:r>
      </w:hyperlink>
    </w:p>
    <w:p w14:paraId="74EDCA54" w14:textId="77777777" w:rsidR="00F27B19" w:rsidRDefault="00000000">
      <w:pPr>
        <w:pStyle w:val="TOC2"/>
        <w:tabs>
          <w:tab w:val="clear" w:pos="8301"/>
          <w:tab w:val="right" w:leader="dot" w:pos="8311"/>
        </w:tabs>
        <w:spacing w:before="48"/>
        <w:ind w:left="360" w:firstLine="480"/>
      </w:pPr>
      <w:hyperlink w:anchor="_Toc1389502286" w:history="1">
        <w:r>
          <w:rPr>
            <w:rFonts w:ascii="黑体" w:hAnsi="黑体"/>
            <w:lang w:eastAsia="zh-Hans"/>
          </w:rPr>
          <w:t>2</w:t>
        </w:r>
        <w:r>
          <w:rPr>
            <w:rFonts w:ascii="黑体" w:hAnsi="黑体" w:hint="eastAsia"/>
            <w:lang w:eastAsia="zh-Hans"/>
          </w:rPr>
          <w:t>.</w:t>
        </w:r>
        <w:r>
          <w:rPr>
            <w:rFonts w:ascii="黑体" w:hAnsi="黑体"/>
            <w:lang w:eastAsia="zh-Hans"/>
          </w:rPr>
          <w:t xml:space="preserve">2  </w:t>
        </w:r>
        <w:r>
          <w:rPr>
            <w:rFonts w:ascii="黑体" w:hAnsi="黑体" w:hint="eastAsia"/>
            <w:lang w:eastAsia="zh-Hans"/>
          </w:rPr>
          <w:t>个人品牌价值相关研究</w:t>
        </w:r>
        <w:r>
          <w:tab/>
        </w:r>
        <w:r>
          <w:fldChar w:fldCharType="begin"/>
        </w:r>
        <w:r>
          <w:instrText xml:space="preserve"> PAGEREF _Toc1389502286 \h </w:instrText>
        </w:r>
        <w:r>
          <w:fldChar w:fldCharType="separate"/>
        </w:r>
        <w:r>
          <w:t>5</w:t>
        </w:r>
        <w:r>
          <w:fldChar w:fldCharType="end"/>
        </w:r>
      </w:hyperlink>
    </w:p>
    <w:p w14:paraId="6177DC3E" w14:textId="77777777" w:rsidR="00F27B19" w:rsidRDefault="00000000">
      <w:pPr>
        <w:pStyle w:val="TOC2"/>
        <w:tabs>
          <w:tab w:val="clear" w:pos="8301"/>
          <w:tab w:val="right" w:leader="dot" w:pos="8311"/>
        </w:tabs>
        <w:spacing w:before="48"/>
        <w:ind w:left="360" w:firstLine="480"/>
      </w:pPr>
      <w:hyperlink w:anchor="_Toc1627743324" w:history="1">
        <w:r>
          <w:rPr>
            <w:rFonts w:ascii="黑体" w:hAnsi="黑体"/>
          </w:rPr>
          <w:t>2</w:t>
        </w:r>
        <w:r>
          <w:rPr>
            <w:rFonts w:ascii="黑体" w:hAnsi="黑体" w:hint="eastAsia"/>
            <w:lang w:eastAsia="zh-Hans"/>
          </w:rPr>
          <w:t>.</w:t>
        </w:r>
        <w:r>
          <w:rPr>
            <w:rFonts w:ascii="黑体" w:hAnsi="黑体"/>
            <w:lang w:eastAsia="zh-Hans"/>
          </w:rPr>
          <w:t xml:space="preserve">3  </w:t>
        </w:r>
        <w:r>
          <w:rPr>
            <w:rFonts w:ascii="黑体" w:hAnsi="黑体" w:hint="eastAsia"/>
            <w:lang w:eastAsia="zh-Hans"/>
          </w:rPr>
          <w:t>基金经理的个人能力评估相关研究</w:t>
        </w:r>
        <w:r>
          <w:tab/>
        </w:r>
        <w:r>
          <w:fldChar w:fldCharType="begin"/>
        </w:r>
        <w:r>
          <w:instrText xml:space="preserve"> PAGEREF _Toc1627743324 \h </w:instrText>
        </w:r>
        <w:r>
          <w:fldChar w:fldCharType="separate"/>
        </w:r>
        <w:r>
          <w:t>7</w:t>
        </w:r>
        <w:r>
          <w:fldChar w:fldCharType="end"/>
        </w:r>
      </w:hyperlink>
    </w:p>
    <w:p w14:paraId="4E492DBC" w14:textId="77777777" w:rsidR="00F27B19" w:rsidRDefault="00000000">
      <w:pPr>
        <w:pStyle w:val="TOC1"/>
        <w:tabs>
          <w:tab w:val="clear" w:pos="8301"/>
          <w:tab w:val="right" w:leader="dot" w:pos="8311"/>
        </w:tabs>
        <w:spacing w:before="48"/>
        <w:ind w:firstLine="480"/>
      </w:pPr>
      <w:hyperlink w:anchor="_Toc687867335" w:history="1">
        <w:r>
          <w:rPr>
            <w:rFonts w:ascii="黑体" w:eastAsia="黑体" w:hAnsi="黑体"/>
            <w:szCs w:val="30"/>
          </w:rPr>
          <w:t xml:space="preserve">第三章 </w:t>
        </w:r>
        <w:r>
          <w:rPr>
            <w:rFonts w:hint="eastAsia"/>
            <w:szCs w:val="30"/>
            <w:lang w:eastAsia="zh-Hans"/>
          </w:rPr>
          <w:t>研究假设</w:t>
        </w:r>
        <w:r>
          <w:tab/>
        </w:r>
        <w:r>
          <w:fldChar w:fldCharType="begin"/>
        </w:r>
        <w:r>
          <w:instrText xml:space="preserve"> PAGEREF _Toc687867335 \h </w:instrText>
        </w:r>
        <w:r>
          <w:fldChar w:fldCharType="separate"/>
        </w:r>
        <w:r>
          <w:t>8</w:t>
        </w:r>
        <w:r>
          <w:fldChar w:fldCharType="end"/>
        </w:r>
      </w:hyperlink>
    </w:p>
    <w:p w14:paraId="686C5EC2" w14:textId="77777777" w:rsidR="00F27B19" w:rsidRDefault="00000000">
      <w:pPr>
        <w:pStyle w:val="TOC2"/>
        <w:tabs>
          <w:tab w:val="clear" w:pos="8301"/>
          <w:tab w:val="right" w:leader="dot" w:pos="8311"/>
        </w:tabs>
        <w:spacing w:before="48"/>
        <w:ind w:left="360" w:firstLine="480"/>
      </w:pPr>
      <w:hyperlink w:anchor="_Toc1081827544" w:history="1">
        <w:r>
          <w:rPr>
            <w:rFonts w:ascii="黑体" w:hAnsi="黑体" w:hint="eastAsia"/>
          </w:rPr>
          <w:t>3</w:t>
        </w:r>
        <w:r>
          <w:rPr>
            <w:rFonts w:ascii="黑体" w:hAnsi="黑体"/>
          </w:rPr>
          <w:t xml:space="preserve">.1 </w:t>
        </w:r>
        <w:r>
          <w:rPr>
            <w:rFonts w:ascii="黑体" w:hAnsi="黑体" w:hint="eastAsia"/>
          </w:rPr>
          <w:t xml:space="preserve"> </w:t>
        </w:r>
        <w:r>
          <w:rPr>
            <w:rFonts w:ascii="黑体" w:hAnsi="黑体" w:hint="eastAsia"/>
            <w:lang w:eastAsia="zh-Hans"/>
          </w:rPr>
          <w:t>研究假设</w:t>
        </w:r>
        <w:r>
          <w:tab/>
        </w:r>
        <w:r>
          <w:fldChar w:fldCharType="begin"/>
        </w:r>
        <w:r>
          <w:instrText xml:space="preserve"> PAGEREF _Toc1081827544 \h </w:instrText>
        </w:r>
        <w:r>
          <w:fldChar w:fldCharType="separate"/>
        </w:r>
        <w:r>
          <w:t>8</w:t>
        </w:r>
        <w:r>
          <w:fldChar w:fldCharType="end"/>
        </w:r>
      </w:hyperlink>
    </w:p>
    <w:p w14:paraId="207C3409" w14:textId="77777777" w:rsidR="00F27B19" w:rsidRDefault="00000000">
      <w:pPr>
        <w:pStyle w:val="TOC2"/>
        <w:tabs>
          <w:tab w:val="clear" w:pos="8301"/>
          <w:tab w:val="right" w:leader="dot" w:pos="8311"/>
        </w:tabs>
        <w:spacing w:before="48"/>
        <w:ind w:left="360" w:firstLine="480"/>
      </w:pPr>
      <w:hyperlink w:anchor="_Toc1678976506" w:history="1">
        <w:r>
          <w:rPr>
            <w:rFonts w:ascii="黑体" w:hAnsi="黑体"/>
            <w:lang w:eastAsia="zh-Hans"/>
          </w:rPr>
          <w:t>3</w:t>
        </w:r>
        <w:r>
          <w:rPr>
            <w:rFonts w:ascii="黑体" w:hAnsi="黑体" w:hint="eastAsia"/>
            <w:lang w:eastAsia="zh-Hans"/>
          </w:rPr>
          <w:t>.</w:t>
        </w:r>
        <w:r>
          <w:rPr>
            <w:rFonts w:ascii="黑体" w:hAnsi="黑体"/>
            <w:lang w:eastAsia="zh-Hans"/>
          </w:rPr>
          <w:t xml:space="preserve">2  </w:t>
        </w:r>
        <w:r>
          <w:rPr>
            <w:rFonts w:ascii="黑体" w:hAnsi="黑体" w:hint="eastAsia"/>
            <w:lang w:eastAsia="zh-Hans"/>
          </w:rPr>
          <w:t>理论模型</w:t>
        </w:r>
        <w:r>
          <w:tab/>
        </w:r>
        <w:r>
          <w:fldChar w:fldCharType="begin"/>
        </w:r>
        <w:r>
          <w:instrText xml:space="preserve"> PAGEREF _Toc1678976506 \h </w:instrText>
        </w:r>
        <w:r>
          <w:fldChar w:fldCharType="separate"/>
        </w:r>
        <w:r>
          <w:t>9</w:t>
        </w:r>
        <w:r>
          <w:fldChar w:fldCharType="end"/>
        </w:r>
      </w:hyperlink>
    </w:p>
    <w:p w14:paraId="57E504E6" w14:textId="77777777" w:rsidR="00F27B19" w:rsidRDefault="00000000">
      <w:pPr>
        <w:pStyle w:val="TOC1"/>
        <w:tabs>
          <w:tab w:val="clear" w:pos="8301"/>
          <w:tab w:val="right" w:leader="dot" w:pos="8311"/>
        </w:tabs>
        <w:spacing w:before="48"/>
        <w:ind w:firstLine="480"/>
      </w:pPr>
      <w:hyperlink w:anchor="_Toc623014762" w:history="1">
        <w:r>
          <w:rPr>
            <w:rFonts w:ascii="黑体" w:eastAsia="黑体" w:hAnsi="黑体"/>
            <w:szCs w:val="30"/>
          </w:rPr>
          <w:t xml:space="preserve">第四章 </w:t>
        </w:r>
        <w:r>
          <w:rPr>
            <w:rFonts w:hint="eastAsia"/>
            <w:szCs w:val="30"/>
            <w:lang w:eastAsia="zh-Hans"/>
          </w:rPr>
          <w:t>数据分析</w:t>
        </w:r>
        <w:r>
          <w:rPr>
            <w:rFonts w:hint="eastAsia"/>
            <w:szCs w:val="30"/>
          </w:rPr>
          <w:t>方法</w:t>
        </w:r>
        <w:r>
          <w:tab/>
        </w:r>
        <w:r>
          <w:fldChar w:fldCharType="begin"/>
        </w:r>
        <w:r>
          <w:instrText xml:space="preserve"> PAGEREF _Toc623014762 \h </w:instrText>
        </w:r>
        <w:r>
          <w:fldChar w:fldCharType="separate"/>
        </w:r>
        <w:r>
          <w:t>11</w:t>
        </w:r>
        <w:r>
          <w:fldChar w:fldCharType="end"/>
        </w:r>
      </w:hyperlink>
    </w:p>
    <w:p w14:paraId="07F9DE46" w14:textId="77777777" w:rsidR="00F27B19" w:rsidRDefault="00000000">
      <w:pPr>
        <w:pStyle w:val="TOC2"/>
        <w:tabs>
          <w:tab w:val="clear" w:pos="8301"/>
          <w:tab w:val="right" w:leader="dot" w:pos="8311"/>
        </w:tabs>
        <w:spacing w:before="48"/>
        <w:ind w:left="360" w:firstLine="480"/>
      </w:pPr>
      <w:hyperlink w:anchor="_Toc2026325809" w:history="1">
        <w:r>
          <w:rPr>
            <w:rFonts w:ascii="黑体" w:hAnsi="黑体" w:hint="eastAsia"/>
          </w:rPr>
          <w:t xml:space="preserve">4.1  </w:t>
        </w:r>
        <w:r>
          <w:rPr>
            <w:rFonts w:ascii="黑体" w:hAnsi="黑体" w:hint="eastAsia"/>
          </w:rPr>
          <w:t>研究数据</w:t>
        </w:r>
        <w:r>
          <w:tab/>
        </w:r>
        <w:r>
          <w:fldChar w:fldCharType="begin"/>
        </w:r>
        <w:r>
          <w:instrText xml:space="preserve"> PAGEREF _Toc2026325809 \h </w:instrText>
        </w:r>
        <w:r>
          <w:fldChar w:fldCharType="separate"/>
        </w:r>
        <w:r>
          <w:t>11</w:t>
        </w:r>
        <w:r>
          <w:fldChar w:fldCharType="end"/>
        </w:r>
      </w:hyperlink>
    </w:p>
    <w:p w14:paraId="17D0DA6E" w14:textId="77777777" w:rsidR="00F27B19" w:rsidRDefault="00000000">
      <w:pPr>
        <w:pStyle w:val="TOC3"/>
        <w:tabs>
          <w:tab w:val="clear" w:pos="8301"/>
          <w:tab w:val="right" w:leader="dot" w:pos="8311"/>
        </w:tabs>
        <w:spacing w:before="48"/>
        <w:ind w:left="720" w:firstLine="480"/>
      </w:pPr>
      <w:hyperlink w:anchor="_Toc1662197737" w:history="1">
        <w:r>
          <w:rPr>
            <w:rFonts w:ascii="黑体" w:hAnsi="黑体"/>
            <w:lang w:eastAsia="zh-Hans"/>
          </w:rPr>
          <w:t>4</w:t>
        </w:r>
        <w:r>
          <w:rPr>
            <w:rFonts w:ascii="黑体" w:hAnsi="黑体" w:hint="eastAsia"/>
            <w:lang w:eastAsia="zh-Hans"/>
          </w:rPr>
          <w:t>.</w:t>
        </w:r>
        <w:r>
          <w:rPr>
            <w:rFonts w:ascii="黑体" w:hAnsi="黑体"/>
            <w:lang w:eastAsia="zh-Hans"/>
          </w:rPr>
          <w:t>1</w:t>
        </w:r>
        <w:r>
          <w:rPr>
            <w:rFonts w:ascii="黑体" w:hAnsi="黑体" w:hint="eastAsia"/>
            <w:lang w:eastAsia="zh-Hans"/>
          </w:rPr>
          <w:t>.</w:t>
        </w:r>
        <w:r>
          <w:rPr>
            <w:rFonts w:ascii="黑体" w:hAnsi="黑体"/>
            <w:lang w:eastAsia="zh-Hans"/>
          </w:rPr>
          <w:t xml:space="preserve">1  </w:t>
        </w:r>
        <w:r>
          <w:rPr>
            <w:rFonts w:ascii="黑体" w:hAnsi="黑体" w:hint="eastAsia"/>
            <w:lang w:eastAsia="zh-Hans"/>
          </w:rPr>
          <w:t>数据来源与样本选取</w:t>
        </w:r>
        <w:r>
          <w:tab/>
        </w:r>
        <w:r>
          <w:fldChar w:fldCharType="begin"/>
        </w:r>
        <w:r>
          <w:instrText xml:space="preserve"> PAGEREF _Toc1662197737 \h </w:instrText>
        </w:r>
        <w:r>
          <w:fldChar w:fldCharType="separate"/>
        </w:r>
        <w:r>
          <w:t>11</w:t>
        </w:r>
        <w:r>
          <w:fldChar w:fldCharType="end"/>
        </w:r>
      </w:hyperlink>
    </w:p>
    <w:p w14:paraId="42586DE0" w14:textId="77777777" w:rsidR="00F27B19" w:rsidRDefault="00000000">
      <w:pPr>
        <w:pStyle w:val="TOC3"/>
        <w:tabs>
          <w:tab w:val="clear" w:pos="8301"/>
          <w:tab w:val="right" w:leader="dot" w:pos="8311"/>
        </w:tabs>
        <w:spacing w:before="48"/>
        <w:ind w:left="720" w:firstLine="480"/>
      </w:pPr>
      <w:hyperlink w:anchor="_Toc2090085583" w:history="1">
        <w:r>
          <w:rPr>
            <w:rFonts w:ascii="黑体" w:hAnsi="黑体"/>
            <w:lang w:eastAsia="zh-Hans"/>
          </w:rPr>
          <w:t>4</w:t>
        </w:r>
        <w:r>
          <w:rPr>
            <w:rFonts w:ascii="黑体" w:hAnsi="黑体" w:hint="eastAsia"/>
            <w:lang w:eastAsia="zh-Hans"/>
          </w:rPr>
          <w:t>.</w:t>
        </w:r>
        <w:r>
          <w:rPr>
            <w:rFonts w:ascii="黑体" w:hAnsi="黑体"/>
            <w:lang w:eastAsia="zh-Hans"/>
          </w:rPr>
          <w:t>1</w:t>
        </w:r>
        <w:r>
          <w:rPr>
            <w:rFonts w:ascii="黑体" w:hAnsi="黑体" w:hint="eastAsia"/>
            <w:lang w:eastAsia="zh-Hans"/>
          </w:rPr>
          <w:t>.</w:t>
        </w:r>
        <w:r>
          <w:rPr>
            <w:rFonts w:ascii="黑体" w:hAnsi="黑体"/>
            <w:lang w:eastAsia="zh-Hans"/>
          </w:rPr>
          <w:t xml:space="preserve">2  </w:t>
        </w:r>
        <w:r>
          <w:rPr>
            <w:rFonts w:ascii="黑体" w:hAnsi="黑体" w:hint="eastAsia"/>
            <w:lang w:eastAsia="zh-Hans"/>
          </w:rPr>
          <w:t>研究变量</w:t>
        </w:r>
        <w:r>
          <w:tab/>
        </w:r>
        <w:r>
          <w:fldChar w:fldCharType="begin"/>
        </w:r>
        <w:r>
          <w:instrText xml:space="preserve"> PAGEREF _Toc2090085583 \h </w:instrText>
        </w:r>
        <w:r>
          <w:fldChar w:fldCharType="separate"/>
        </w:r>
        <w:r>
          <w:t>11</w:t>
        </w:r>
        <w:r>
          <w:fldChar w:fldCharType="end"/>
        </w:r>
      </w:hyperlink>
    </w:p>
    <w:p w14:paraId="557C01E4" w14:textId="77777777" w:rsidR="00F27B19" w:rsidRDefault="00000000">
      <w:pPr>
        <w:pStyle w:val="TOC2"/>
        <w:tabs>
          <w:tab w:val="clear" w:pos="8301"/>
          <w:tab w:val="right" w:leader="dot" w:pos="8311"/>
        </w:tabs>
        <w:spacing w:before="48"/>
        <w:ind w:left="360" w:firstLine="480"/>
      </w:pPr>
      <w:hyperlink w:anchor="_Toc1678379502" w:history="1">
        <w:r>
          <w:rPr>
            <w:rFonts w:ascii="黑体" w:hAnsi="黑体" w:hint="eastAsia"/>
          </w:rPr>
          <w:t xml:space="preserve">4.2  </w:t>
        </w:r>
        <w:r>
          <w:rPr>
            <w:rFonts w:ascii="黑体" w:hAnsi="黑体" w:hint="eastAsia"/>
          </w:rPr>
          <w:t>统计分析</w:t>
        </w:r>
        <w:r>
          <w:tab/>
        </w:r>
        <w:r>
          <w:fldChar w:fldCharType="begin"/>
        </w:r>
        <w:r>
          <w:instrText xml:space="preserve"> PAGEREF _Toc1678379502 \h </w:instrText>
        </w:r>
        <w:r>
          <w:fldChar w:fldCharType="separate"/>
        </w:r>
        <w:r>
          <w:t>13</w:t>
        </w:r>
        <w:r>
          <w:fldChar w:fldCharType="end"/>
        </w:r>
      </w:hyperlink>
    </w:p>
    <w:p w14:paraId="116167AA" w14:textId="77777777" w:rsidR="00F27B19" w:rsidRDefault="00000000">
      <w:pPr>
        <w:pStyle w:val="TOC2"/>
        <w:tabs>
          <w:tab w:val="clear" w:pos="8301"/>
          <w:tab w:val="right" w:leader="dot" w:pos="8311"/>
        </w:tabs>
        <w:spacing w:before="48"/>
        <w:ind w:left="360" w:firstLine="480"/>
      </w:pPr>
      <w:hyperlink w:anchor="_Toc1326586769" w:history="1">
        <w:r>
          <w:rPr>
            <w:rFonts w:ascii="黑体" w:hAnsi="黑体" w:hint="eastAsia"/>
          </w:rPr>
          <w:t xml:space="preserve">4.3  </w:t>
        </w:r>
        <w:r>
          <w:rPr>
            <w:rFonts w:ascii="黑体" w:hAnsi="黑体" w:hint="eastAsia"/>
          </w:rPr>
          <w:t>研究模型</w:t>
        </w:r>
        <w:r>
          <w:tab/>
        </w:r>
        <w:r>
          <w:fldChar w:fldCharType="begin"/>
        </w:r>
        <w:r>
          <w:instrText xml:space="preserve"> PAGEREF _Toc1326586769 \h </w:instrText>
        </w:r>
        <w:r>
          <w:fldChar w:fldCharType="separate"/>
        </w:r>
        <w:r>
          <w:t>14</w:t>
        </w:r>
        <w:r>
          <w:fldChar w:fldCharType="end"/>
        </w:r>
      </w:hyperlink>
    </w:p>
    <w:p w14:paraId="60D2A472" w14:textId="77777777" w:rsidR="00F27B19" w:rsidRDefault="00000000">
      <w:pPr>
        <w:pStyle w:val="TOC2"/>
        <w:tabs>
          <w:tab w:val="clear" w:pos="8301"/>
          <w:tab w:val="right" w:leader="dot" w:pos="8311"/>
        </w:tabs>
        <w:spacing w:before="48"/>
        <w:ind w:left="360" w:firstLine="480"/>
      </w:pPr>
      <w:hyperlink w:anchor="_Toc768603429" w:history="1">
        <w:r>
          <w:rPr>
            <w:rFonts w:ascii="黑体" w:hAnsi="黑体" w:hint="eastAsia"/>
          </w:rPr>
          <w:t xml:space="preserve">4.4  </w:t>
        </w:r>
        <w:r>
          <w:rPr>
            <w:rFonts w:ascii="黑体" w:hAnsi="黑体" w:hint="eastAsia"/>
          </w:rPr>
          <w:t>研究结果</w:t>
        </w:r>
        <w:r>
          <w:tab/>
        </w:r>
        <w:r>
          <w:fldChar w:fldCharType="begin"/>
        </w:r>
        <w:r>
          <w:instrText xml:space="preserve"> PAGEREF _Toc768603429 \h </w:instrText>
        </w:r>
        <w:r>
          <w:fldChar w:fldCharType="separate"/>
        </w:r>
        <w:r>
          <w:t>15</w:t>
        </w:r>
        <w:r>
          <w:fldChar w:fldCharType="end"/>
        </w:r>
      </w:hyperlink>
    </w:p>
    <w:p w14:paraId="0BFB9264" w14:textId="77777777" w:rsidR="00F27B19" w:rsidRDefault="00000000">
      <w:pPr>
        <w:pStyle w:val="TOC3"/>
        <w:tabs>
          <w:tab w:val="clear" w:pos="8301"/>
          <w:tab w:val="right" w:leader="dot" w:pos="8311"/>
        </w:tabs>
        <w:spacing w:before="48"/>
        <w:ind w:left="720" w:firstLine="480"/>
      </w:pPr>
      <w:hyperlink w:anchor="_Toc803694498" w:history="1">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1  </w:t>
        </w:r>
        <w:r>
          <w:rPr>
            <w:rFonts w:ascii="黑体" w:hAnsi="黑体" w:hint="eastAsia"/>
            <w:lang w:eastAsia="zh-Hans"/>
          </w:rPr>
          <w:t>模型总体情况</w:t>
        </w:r>
        <w:r>
          <w:tab/>
        </w:r>
        <w:r>
          <w:fldChar w:fldCharType="begin"/>
        </w:r>
        <w:r>
          <w:instrText xml:space="preserve"> PAGEREF _Toc803694498 \h </w:instrText>
        </w:r>
        <w:r>
          <w:fldChar w:fldCharType="separate"/>
        </w:r>
        <w:r>
          <w:t>15</w:t>
        </w:r>
        <w:r>
          <w:fldChar w:fldCharType="end"/>
        </w:r>
      </w:hyperlink>
    </w:p>
    <w:p w14:paraId="4D2BCC29" w14:textId="77777777" w:rsidR="00F27B19" w:rsidRDefault="00000000">
      <w:pPr>
        <w:pStyle w:val="TOC3"/>
        <w:tabs>
          <w:tab w:val="clear" w:pos="8301"/>
          <w:tab w:val="right" w:leader="dot" w:pos="8311"/>
        </w:tabs>
        <w:spacing w:before="48"/>
        <w:ind w:left="720" w:firstLine="480"/>
      </w:pPr>
      <w:hyperlink w:anchor="_Toc21288256" w:history="1">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2  </w:t>
        </w:r>
        <w:r>
          <w:rPr>
            <w:rFonts w:ascii="黑体" w:hAnsi="黑体" w:hint="eastAsia"/>
            <w:lang w:eastAsia="zh-Hans"/>
          </w:rPr>
          <w:t>基金经理个人品牌对基金销量的影响</w:t>
        </w:r>
        <w:r>
          <w:tab/>
        </w:r>
        <w:r>
          <w:fldChar w:fldCharType="begin"/>
        </w:r>
        <w:r>
          <w:instrText xml:space="preserve"> PAGEREF _Toc21288256 \h </w:instrText>
        </w:r>
        <w:r>
          <w:fldChar w:fldCharType="separate"/>
        </w:r>
        <w:r>
          <w:t>17</w:t>
        </w:r>
        <w:r>
          <w:fldChar w:fldCharType="end"/>
        </w:r>
      </w:hyperlink>
    </w:p>
    <w:p w14:paraId="244425D3" w14:textId="77777777" w:rsidR="00F27B19" w:rsidRDefault="00000000">
      <w:pPr>
        <w:pStyle w:val="TOC3"/>
        <w:tabs>
          <w:tab w:val="clear" w:pos="8301"/>
          <w:tab w:val="right" w:leader="dot" w:pos="8311"/>
        </w:tabs>
        <w:spacing w:before="48"/>
        <w:ind w:left="720" w:firstLine="480"/>
      </w:pPr>
      <w:hyperlink w:anchor="_Toc1309433190" w:history="1">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3  </w:t>
        </w:r>
        <w:r>
          <w:rPr>
            <w:rFonts w:ascii="黑体" w:hAnsi="黑体" w:hint="eastAsia"/>
            <w:lang w:eastAsia="zh-Hans"/>
          </w:rPr>
          <w:t>不同类型基金的调节作用</w:t>
        </w:r>
        <w:r>
          <w:tab/>
        </w:r>
        <w:r>
          <w:fldChar w:fldCharType="begin"/>
        </w:r>
        <w:r>
          <w:instrText xml:space="preserve"> PAGEREF _Toc1309433190 \h </w:instrText>
        </w:r>
        <w:r>
          <w:fldChar w:fldCharType="separate"/>
        </w:r>
        <w:r>
          <w:t>18</w:t>
        </w:r>
        <w:r>
          <w:fldChar w:fldCharType="end"/>
        </w:r>
      </w:hyperlink>
    </w:p>
    <w:p w14:paraId="656BDCD4" w14:textId="77777777" w:rsidR="00F27B19" w:rsidRDefault="00000000">
      <w:pPr>
        <w:pStyle w:val="TOC3"/>
        <w:tabs>
          <w:tab w:val="clear" w:pos="8301"/>
          <w:tab w:val="right" w:leader="dot" w:pos="8311"/>
        </w:tabs>
        <w:spacing w:before="48"/>
        <w:ind w:left="720" w:firstLine="480"/>
      </w:pPr>
      <w:hyperlink w:anchor="_Toc231209874" w:history="1">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4  </w:t>
        </w:r>
        <w:r>
          <w:rPr>
            <w:rFonts w:ascii="黑体" w:hAnsi="黑体" w:hint="eastAsia"/>
            <w:lang w:eastAsia="zh-Hans"/>
          </w:rPr>
          <w:t>基金公司和托管行对基金销量的影响</w:t>
        </w:r>
        <w:r>
          <w:tab/>
        </w:r>
        <w:r>
          <w:fldChar w:fldCharType="begin"/>
        </w:r>
        <w:r>
          <w:instrText xml:space="preserve"> PAGEREF _Toc231209874 \h </w:instrText>
        </w:r>
        <w:r>
          <w:fldChar w:fldCharType="separate"/>
        </w:r>
        <w:r>
          <w:t>18</w:t>
        </w:r>
        <w:r>
          <w:fldChar w:fldCharType="end"/>
        </w:r>
      </w:hyperlink>
    </w:p>
    <w:p w14:paraId="76038E4C" w14:textId="77777777" w:rsidR="00F27B19" w:rsidRDefault="00000000">
      <w:pPr>
        <w:pStyle w:val="TOC3"/>
        <w:tabs>
          <w:tab w:val="clear" w:pos="8301"/>
          <w:tab w:val="right" w:leader="dot" w:pos="8311"/>
        </w:tabs>
        <w:spacing w:before="48"/>
        <w:ind w:left="720" w:firstLine="480"/>
      </w:pPr>
      <w:hyperlink w:anchor="_Toc1146434895" w:history="1">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5  </w:t>
        </w:r>
        <w:r>
          <w:rPr>
            <w:rFonts w:ascii="黑体" w:hAnsi="黑体" w:hint="eastAsia"/>
            <w:lang w:eastAsia="zh-Hans"/>
          </w:rPr>
          <w:t>基金产品和市场特征对基金销量的影响</w:t>
        </w:r>
        <w:r>
          <w:tab/>
        </w:r>
        <w:r>
          <w:fldChar w:fldCharType="begin"/>
        </w:r>
        <w:r>
          <w:instrText xml:space="preserve"> PAGEREF _Toc1146434895 \h </w:instrText>
        </w:r>
        <w:r>
          <w:fldChar w:fldCharType="separate"/>
        </w:r>
        <w:r>
          <w:t>19</w:t>
        </w:r>
        <w:r>
          <w:fldChar w:fldCharType="end"/>
        </w:r>
      </w:hyperlink>
    </w:p>
    <w:p w14:paraId="0176FF49" w14:textId="77777777" w:rsidR="00F27B19" w:rsidRDefault="00000000">
      <w:pPr>
        <w:pStyle w:val="TOC2"/>
        <w:tabs>
          <w:tab w:val="clear" w:pos="8301"/>
          <w:tab w:val="right" w:leader="dot" w:pos="8311"/>
        </w:tabs>
        <w:spacing w:before="48"/>
        <w:ind w:left="360" w:firstLine="480"/>
      </w:pPr>
      <w:hyperlink w:anchor="_Toc907999381" w:history="1">
        <w:r>
          <w:rPr>
            <w:rFonts w:ascii="黑体" w:hAnsi="黑体"/>
            <w:lang w:eastAsia="zh-Hans"/>
          </w:rPr>
          <w:t>4</w:t>
        </w:r>
        <w:r>
          <w:rPr>
            <w:rFonts w:ascii="黑体" w:hAnsi="黑体" w:hint="eastAsia"/>
            <w:lang w:eastAsia="zh-Hans"/>
          </w:rPr>
          <w:t>.</w:t>
        </w:r>
        <w:r>
          <w:rPr>
            <w:rFonts w:ascii="黑体" w:hAnsi="黑体"/>
            <w:lang w:eastAsia="zh-Hans"/>
          </w:rPr>
          <w:t xml:space="preserve">5  </w:t>
        </w:r>
        <w:r>
          <w:rPr>
            <w:rFonts w:ascii="黑体" w:hAnsi="黑体" w:hint="eastAsia"/>
            <w:lang w:eastAsia="zh-Hans"/>
          </w:rPr>
          <w:t>本章小结</w:t>
        </w:r>
        <w:r>
          <w:tab/>
        </w:r>
        <w:r>
          <w:fldChar w:fldCharType="begin"/>
        </w:r>
        <w:r>
          <w:instrText xml:space="preserve"> PAGEREF _Toc907999381 \h </w:instrText>
        </w:r>
        <w:r>
          <w:fldChar w:fldCharType="separate"/>
        </w:r>
        <w:r>
          <w:t>19</w:t>
        </w:r>
        <w:r>
          <w:fldChar w:fldCharType="end"/>
        </w:r>
      </w:hyperlink>
    </w:p>
    <w:p w14:paraId="4D2C48CB" w14:textId="77777777" w:rsidR="00F27B19" w:rsidRDefault="00000000">
      <w:pPr>
        <w:pStyle w:val="TOC1"/>
        <w:tabs>
          <w:tab w:val="clear" w:pos="8301"/>
          <w:tab w:val="right" w:leader="dot" w:pos="8311"/>
        </w:tabs>
        <w:spacing w:before="48"/>
        <w:ind w:firstLine="480"/>
      </w:pPr>
      <w:hyperlink w:anchor="_Toc726800885" w:history="1">
        <w:r>
          <w:rPr>
            <w:rFonts w:ascii="黑体" w:eastAsia="黑体" w:hAnsi="黑体"/>
            <w:szCs w:val="30"/>
          </w:rPr>
          <w:t xml:space="preserve">第五章 </w:t>
        </w:r>
        <w:r>
          <w:rPr>
            <w:rFonts w:hint="eastAsia"/>
            <w:szCs w:val="30"/>
          </w:rPr>
          <w:t>结果与讨论</w:t>
        </w:r>
        <w:r>
          <w:tab/>
        </w:r>
        <w:r>
          <w:fldChar w:fldCharType="begin"/>
        </w:r>
        <w:r>
          <w:instrText xml:space="preserve"> PAGEREF _Toc726800885 \h </w:instrText>
        </w:r>
        <w:r>
          <w:fldChar w:fldCharType="separate"/>
        </w:r>
        <w:r>
          <w:t>20</w:t>
        </w:r>
        <w:r>
          <w:fldChar w:fldCharType="end"/>
        </w:r>
      </w:hyperlink>
    </w:p>
    <w:p w14:paraId="36F17335" w14:textId="77777777" w:rsidR="00F27B19" w:rsidRDefault="00000000">
      <w:pPr>
        <w:pStyle w:val="TOC2"/>
        <w:tabs>
          <w:tab w:val="clear" w:pos="8301"/>
          <w:tab w:val="right" w:leader="dot" w:pos="8311"/>
        </w:tabs>
        <w:spacing w:before="48"/>
        <w:ind w:left="360" w:firstLine="480"/>
      </w:pPr>
      <w:hyperlink w:anchor="_Toc455490059" w:history="1">
        <w:r>
          <w:rPr>
            <w:rFonts w:ascii="黑体" w:hAnsi="黑体" w:hint="eastAsia"/>
          </w:rPr>
          <w:t xml:space="preserve">5.1  </w:t>
        </w:r>
        <w:r>
          <w:rPr>
            <w:rFonts w:ascii="黑体" w:hAnsi="黑体" w:hint="eastAsia"/>
          </w:rPr>
          <w:t>主要结论</w:t>
        </w:r>
        <w:r>
          <w:tab/>
        </w:r>
        <w:r>
          <w:fldChar w:fldCharType="begin"/>
        </w:r>
        <w:r>
          <w:instrText xml:space="preserve"> PAGEREF _Toc455490059 \h </w:instrText>
        </w:r>
        <w:r>
          <w:fldChar w:fldCharType="separate"/>
        </w:r>
        <w:r>
          <w:t>20</w:t>
        </w:r>
        <w:r>
          <w:fldChar w:fldCharType="end"/>
        </w:r>
      </w:hyperlink>
    </w:p>
    <w:p w14:paraId="67DD86ED" w14:textId="77777777" w:rsidR="00F27B19" w:rsidRDefault="00000000">
      <w:pPr>
        <w:pStyle w:val="TOC2"/>
        <w:tabs>
          <w:tab w:val="clear" w:pos="8301"/>
          <w:tab w:val="right" w:leader="dot" w:pos="8311"/>
        </w:tabs>
        <w:spacing w:before="48"/>
        <w:ind w:left="360" w:firstLine="480"/>
      </w:pPr>
      <w:hyperlink w:anchor="_Toc1789703705" w:history="1">
        <w:r>
          <w:rPr>
            <w:rFonts w:ascii="黑体" w:hAnsi="黑体" w:hint="eastAsia"/>
          </w:rPr>
          <w:t xml:space="preserve">5.2  </w:t>
        </w:r>
        <w:r>
          <w:rPr>
            <w:rFonts w:ascii="黑体" w:hAnsi="黑体" w:hint="eastAsia"/>
          </w:rPr>
          <w:t>营销启示</w:t>
        </w:r>
        <w:r>
          <w:tab/>
        </w:r>
        <w:r>
          <w:fldChar w:fldCharType="begin"/>
        </w:r>
        <w:r>
          <w:instrText xml:space="preserve"> PAGEREF _Toc1789703705 \h </w:instrText>
        </w:r>
        <w:r>
          <w:fldChar w:fldCharType="separate"/>
        </w:r>
        <w:r>
          <w:t>20</w:t>
        </w:r>
        <w:r>
          <w:fldChar w:fldCharType="end"/>
        </w:r>
      </w:hyperlink>
    </w:p>
    <w:p w14:paraId="388E27A9" w14:textId="77777777" w:rsidR="00F27B19" w:rsidRDefault="00000000">
      <w:pPr>
        <w:pStyle w:val="TOC2"/>
        <w:tabs>
          <w:tab w:val="clear" w:pos="8301"/>
          <w:tab w:val="right" w:leader="dot" w:pos="8311"/>
        </w:tabs>
        <w:spacing w:before="48"/>
        <w:ind w:left="360" w:firstLine="480"/>
      </w:pPr>
      <w:hyperlink w:anchor="_Toc1894210053" w:history="1">
        <w:r>
          <w:rPr>
            <w:rFonts w:ascii="黑体" w:hAnsi="黑体" w:hint="eastAsia"/>
          </w:rPr>
          <w:t xml:space="preserve">5.3  </w:t>
        </w:r>
        <w:r>
          <w:rPr>
            <w:rFonts w:ascii="黑体" w:hAnsi="黑体" w:hint="eastAsia"/>
          </w:rPr>
          <w:t>研究局限和未来展望</w:t>
        </w:r>
        <w:r>
          <w:tab/>
        </w:r>
        <w:r>
          <w:fldChar w:fldCharType="begin"/>
        </w:r>
        <w:r>
          <w:instrText xml:space="preserve"> PAGEREF _Toc1894210053 \h </w:instrText>
        </w:r>
        <w:r>
          <w:fldChar w:fldCharType="separate"/>
        </w:r>
        <w:r>
          <w:t>21</w:t>
        </w:r>
        <w:r>
          <w:fldChar w:fldCharType="end"/>
        </w:r>
      </w:hyperlink>
    </w:p>
    <w:p w14:paraId="40945802" w14:textId="77777777" w:rsidR="00F27B19" w:rsidRDefault="00000000">
      <w:pPr>
        <w:pStyle w:val="TOC1"/>
        <w:tabs>
          <w:tab w:val="clear" w:pos="8301"/>
          <w:tab w:val="right" w:leader="dot" w:pos="8311"/>
        </w:tabs>
        <w:spacing w:before="48"/>
        <w:ind w:firstLine="480"/>
      </w:pPr>
      <w:hyperlink w:anchor="_Toc1690777643" w:history="1">
        <w:r>
          <w:rPr>
            <w:rFonts w:hint="eastAsia"/>
            <w:szCs w:val="30"/>
          </w:rPr>
          <w:t>参考文献</w:t>
        </w:r>
        <w:r>
          <w:tab/>
        </w:r>
        <w:r>
          <w:fldChar w:fldCharType="begin"/>
        </w:r>
        <w:r>
          <w:instrText xml:space="preserve"> PAGEREF _Toc1690777643 \h </w:instrText>
        </w:r>
        <w:r>
          <w:fldChar w:fldCharType="separate"/>
        </w:r>
        <w:r>
          <w:t>22</w:t>
        </w:r>
        <w:r>
          <w:fldChar w:fldCharType="end"/>
        </w:r>
      </w:hyperlink>
    </w:p>
    <w:p w14:paraId="160127DC" w14:textId="77777777" w:rsidR="00F27B19" w:rsidRDefault="00000000">
      <w:pPr>
        <w:pStyle w:val="TOC1"/>
        <w:tabs>
          <w:tab w:val="clear" w:pos="8301"/>
          <w:tab w:val="right" w:leader="dot" w:pos="8311"/>
        </w:tabs>
        <w:spacing w:before="48"/>
        <w:ind w:firstLine="480"/>
      </w:pPr>
      <w:hyperlink w:anchor="_Toc1396228797" w:history="1">
        <w:r>
          <w:rPr>
            <w:rFonts w:hint="eastAsia"/>
            <w:szCs w:val="30"/>
          </w:rPr>
          <w:t>致</w:t>
        </w:r>
        <w:r>
          <w:rPr>
            <w:rFonts w:hint="eastAsia"/>
            <w:szCs w:val="30"/>
          </w:rPr>
          <w:t xml:space="preserve">  </w:t>
        </w:r>
        <w:r>
          <w:rPr>
            <w:rFonts w:hint="eastAsia"/>
            <w:szCs w:val="30"/>
          </w:rPr>
          <w:t>谢</w:t>
        </w:r>
        <w:r>
          <w:tab/>
        </w:r>
        <w:r>
          <w:fldChar w:fldCharType="begin"/>
        </w:r>
        <w:r>
          <w:instrText xml:space="preserve"> PAGEREF _Toc1396228797 \h </w:instrText>
        </w:r>
        <w:r>
          <w:fldChar w:fldCharType="separate"/>
        </w:r>
        <w:r>
          <w:t>25</w:t>
        </w:r>
        <w:r>
          <w:fldChar w:fldCharType="end"/>
        </w:r>
      </w:hyperlink>
    </w:p>
    <w:p w14:paraId="4562E250" w14:textId="77777777" w:rsidR="00F27B19" w:rsidRDefault="00000000">
      <w:pPr>
        <w:spacing w:before="48"/>
        <w:ind w:firstLineChars="0" w:firstLine="0"/>
      </w:pPr>
      <w:r>
        <w:rPr>
          <w:bCs/>
          <w:lang w:val="zh-CN"/>
        </w:rPr>
        <w:fldChar w:fldCharType="end"/>
      </w:r>
      <w:bookmarkEnd w:id="9"/>
      <w:bookmarkEnd w:id="10"/>
      <w:bookmarkEnd w:id="11"/>
      <w:bookmarkEnd w:id="12"/>
      <w:bookmarkEnd w:id="13"/>
      <w:bookmarkEnd w:id="14"/>
      <w:bookmarkEnd w:id="15"/>
      <w:bookmarkEnd w:id="16"/>
    </w:p>
    <w:p w14:paraId="7D90E429" w14:textId="77777777" w:rsidR="00F27B19" w:rsidRDefault="00F27B19">
      <w:pPr>
        <w:spacing w:before="48"/>
        <w:ind w:firstLine="480"/>
        <w:rPr>
          <w:rFonts w:ascii="宋体" w:hAnsi="宋体"/>
        </w:rPr>
      </w:pPr>
    </w:p>
    <w:p w14:paraId="3A8DF593" w14:textId="77777777" w:rsidR="00F27B19" w:rsidRDefault="00F27B19">
      <w:pPr>
        <w:spacing w:before="48"/>
        <w:ind w:firstLine="480"/>
        <w:rPr>
          <w:rFonts w:ascii="宋体" w:hAnsi="宋体"/>
        </w:rPr>
        <w:sectPr w:rsidR="00F27B19">
          <w:footerReference w:type="default" r:id="rId17"/>
          <w:endnotePr>
            <w:numFmt w:val="decimal"/>
          </w:endnotePr>
          <w:pgSz w:w="11906" w:h="16838"/>
          <w:pgMar w:top="1559" w:right="1571" w:bottom="1440" w:left="2024" w:header="851" w:footer="992" w:gutter="0"/>
          <w:pgNumType w:fmt="upperRoman" w:start="3"/>
          <w:cols w:space="425"/>
          <w:docGrid w:linePitch="419" w:charSpace="1783"/>
        </w:sectPr>
      </w:pPr>
    </w:p>
    <w:p w14:paraId="7312EBD4" w14:textId="77777777" w:rsidR="00F27B19" w:rsidRDefault="00000000">
      <w:pPr>
        <w:pStyle w:val="1"/>
        <w:spacing w:before="600" w:after="600"/>
        <w:ind w:left="0" w:firstLine="0"/>
        <w:rPr>
          <w:sz w:val="30"/>
          <w:szCs w:val="30"/>
        </w:rPr>
      </w:pPr>
      <w:bookmarkStart w:id="17" w:name="_Toc464325083"/>
      <w:bookmarkStart w:id="18" w:name="_Ref463983811"/>
      <w:bookmarkStart w:id="19" w:name="_Ref463983936"/>
      <w:r>
        <w:rPr>
          <w:rFonts w:hint="eastAsia"/>
          <w:sz w:val="30"/>
          <w:szCs w:val="30"/>
        </w:rPr>
        <w:lastRenderedPageBreak/>
        <w:t xml:space="preserve">  </w:t>
      </w:r>
      <w:bookmarkStart w:id="20" w:name="_Toc157609825"/>
      <w:r>
        <w:rPr>
          <w:rFonts w:hint="eastAsia"/>
          <w:sz w:val="30"/>
          <w:szCs w:val="30"/>
        </w:rPr>
        <w:t>绪论</w:t>
      </w:r>
      <w:bookmarkEnd w:id="17"/>
      <w:bookmarkEnd w:id="18"/>
      <w:bookmarkEnd w:id="19"/>
      <w:bookmarkEnd w:id="20"/>
    </w:p>
    <w:p w14:paraId="37EE25A4" w14:textId="77777777" w:rsidR="00F27B19" w:rsidRDefault="00000000">
      <w:pPr>
        <w:pStyle w:val="2"/>
        <w:numPr>
          <w:ilvl w:val="0"/>
          <w:numId w:val="0"/>
        </w:numPr>
        <w:spacing w:before="360" w:after="360"/>
        <w:rPr>
          <w:rFonts w:ascii="黑体" w:hAnsi="黑体"/>
          <w:lang w:eastAsia="zh-Hans"/>
        </w:rPr>
      </w:pPr>
      <w:bookmarkStart w:id="21" w:name="_Toc1100992024"/>
      <w:r>
        <w:rPr>
          <w:rFonts w:ascii="黑体" w:hAnsi="黑体"/>
        </w:rPr>
        <w:t>1.1</w:t>
      </w:r>
      <w:r>
        <w:rPr>
          <w:rFonts w:ascii="黑体" w:hAnsi="黑体" w:hint="eastAsia"/>
        </w:rPr>
        <w:t xml:space="preserve"> </w:t>
      </w:r>
      <w:r>
        <w:rPr>
          <w:rFonts w:ascii="黑体" w:hAnsi="黑体"/>
        </w:rPr>
        <w:t xml:space="preserve"> </w:t>
      </w:r>
      <w:r>
        <w:rPr>
          <w:rFonts w:ascii="黑体" w:hAnsi="黑体" w:hint="eastAsia"/>
          <w:lang w:eastAsia="zh-Hans"/>
        </w:rPr>
        <w:t>研究背景</w:t>
      </w:r>
      <w:bookmarkEnd w:id="21"/>
    </w:p>
    <w:p w14:paraId="4626E7B5" w14:textId="77777777" w:rsidR="00F27B19" w:rsidRDefault="00000000">
      <w:pPr>
        <w:spacing w:before="48"/>
        <w:ind w:firstLine="480"/>
        <w:rPr>
          <w:lang w:eastAsia="zh-Hans"/>
        </w:rPr>
      </w:pPr>
      <w:r>
        <w:rPr>
          <w:rFonts w:hint="eastAsia"/>
          <w:lang w:eastAsia="zh-Hans"/>
        </w:rPr>
        <w:t>中国基金行业的起步可追溯到上世纪九十年代初期</w:t>
      </w:r>
      <w:r>
        <w:rPr>
          <w:lang w:eastAsia="zh-Hans"/>
        </w:rPr>
        <w:t>，</w:t>
      </w:r>
      <w:r>
        <w:rPr>
          <w:rFonts w:hint="eastAsia"/>
          <w:lang w:eastAsia="zh-Hans"/>
        </w:rPr>
        <w:t>最早在我国设立的投资基金—珠信基金于</w:t>
      </w:r>
      <w:r>
        <w:rPr>
          <w:rFonts w:hint="eastAsia"/>
          <w:lang w:eastAsia="zh-Hans"/>
        </w:rPr>
        <w:t>1991</w:t>
      </w:r>
      <w:r>
        <w:rPr>
          <w:rFonts w:hint="eastAsia"/>
          <w:lang w:eastAsia="zh-Hans"/>
        </w:rPr>
        <w:t>年</w:t>
      </w:r>
      <w:r>
        <w:rPr>
          <w:rFonts w:hint="eastAsia"/>
          <w:lang w:eastAsia="zh-Hans"/>
        </w:rPr>
        <w:t>7</w:t>
      </w:r>
      <w:r>
        <w:rPr>
          <w:rFonts w:hint="eastAsia"/>
          <w:lang w:eastAsia="zh-Hans"/>
        </w:rPr>
        <w:t>月诞生。随着</w:t>
      </w:r>
      <w:r>
        <w:rPr>
          <w:rFonts w:hint="eastAsia"/>
          <w:lang w:eastAsia="zh-Hans"/>
        </w:rPr>
        <w:t>1997</w:t>
      </w:r>
      <w:r>
        <w:rPr>
          <w:rFonts w:hint="eastAsia"/>
          <w:lang w:eastAsia="zh-Hans"/>
        </w:rPr>
        <w:t>年《证券投资基金管理暂行办法》的颁布与实施</w:t>
      </w:r>
      <w:r>
        <w:rPr>
          <w:lang w:eastAsia="zh-Hans"/>
        </w:rPr>
        <w:t>，</w:t>
      </w:r>
      <w:r>
        <w:rPr>
          <w:rFonts w:hint="eastAsia"/>
          <w:lang w:eastAsia="zh-Hans"/>
        </w:rPr>
        <w:t>1998</w:t>
      </w:r>
      <w:r>
        <w:rPr>
          <w:rFonts w:hint="eastAsia"/>
          <w:lang w:eastAsia="zh-Hans"/>
        </w:rPr>
        <w:t>年南方基金公司和国泰基金公司的开元基金、金泰基金的成功发行</w:t>
      </w:r>
      <w:r>
        <w:rPr>
          <w:lang w:eastAsia="zh-Hans"/>
        </w:rPr>
        <w:t>，</w:t>
      </w:r>
      <w:r>
        <w:rPr>
          <w:rFonts w:hint="eastAsia"/>
          <w:lang w:eastAsia="zh-Hans"/>
        </w:rPr>
        <w:t>中国金融业的金融改革步入正轨，我国基金业快速增长</w:t>
      </w:r>
      <w:r>
        <w:rPr>
          <w:lang w:eastAsia="zh-Hans"/>
        </w:rPr>
        <w:t>，</w:t>
      </w:r>
      <w:r>
        <w:rPr>
          <w:rFonts w:hint="eastAsia"/>
          <w:lang w:eastAsia="zh-Hans"/>
        </w:rPr>
        <w:t>但监管不够完善。直到</w:t>
      </w:r>
      <w:r>
        <w:rPr>
          <w:rFonts w:hint="eastAsia"/>
          <w:lang w:eastAsia="zh-Hans"/>
        </w:rPr>
        <w:t>2001</w:t>
      </w:r>
      <w:r>
        <w:rPr>
          <w:rFonts w:hint="eastAsia"/>
          <w:lang w:eastAsia="zh-Hans"/>
        </w:rPr>
        <w:t>年</w:t>
      </w:r>
      <w:r>
        <w:rPr>
          <w:rFonts w:hint="eastAsia"/>
          <w:lang w:eastAsia="zh-Hans"/>
        </w:rPr>
        <w:t>9</w:t>
      </w:r>
      <w:r>
        <w:rPr>
          <w:rFonts w:hint="eastAsia"/>
          <w:lang w:eastAsia="zh-Hans"/>
        </w:rPr>
        <w:t>月份</w:t>
      </w:r>
      <w:r>
        <w:rPr>
          <w:lang w:eastAsia="zh-Hans"/>
        </w:rPr>
        <w:t>，</w:t>
      </w:r>
      <w:r>
        <w:rPr>
          <w:rFonts w:hint="eastAsia"/>
          <w:lang w:eastAsia="zh-Hans"/>
        </w:rPr>
        <w:t>中国首只开放式基金——华安创新基金诞生</w:t>
      </w:r>
      <w:r>
        <w:rPr>
          <w:lang w:eastAsia="zh-Hans"/>
        </w:rPr>
        <w:t>，</w:t>
      </w:r>
      <w:r>
        <w:rPr>
          <w:rFonts w:hint="eastAsia"/>
          <w:lang w:eastAsia="zh-Hans"/>
        </w:rPr>
        <w:t>标志着我国基金行业发展实现从封闭型基金到开放型基金的历史性飞跃；同年</w:t>
      </w:r>
      <w:r>
        <w:rPr>
          <w:rFonts w:hint="eastAsia"/>
          <w:lang w:eastAsia="zh-Hans"/>
        </w:rPr>
        <w:t>10</w:t>
      </w:r>
      <w:r>
        <w:rPr>
          <w:rFonts w:hint="eastAsia"/>
          <w:lang w:eastAsia="zh-Hans"/>
        </w:rPr>
        <w:t>月</w:t>
      </w:r>
      <w:r>
        <w:rPr>
          <w:lang w:eastAsia="zh-Hans"/>
        </w:rPr>
        <w:t>，</w:t>
      </w:r>
      <w:r>
        <w:rPr>
          <w:rFonts w:hint="eastAsia"/>
          <w:lang w:eastAsia="zh-Hans"/>
        </w:rPr>
        <w:t>中国证监会颁布《开放式证券投资基金试点办法》</w:t>
      </w:r>
      <w:r>
        <w:rPr>
          <w:lang w:eastAsia="zh-Hans"/>
        </w:rPr>
        <w:t>，</w:t>
      </w:r>
      <w:r>
        <w:rPr>
          <w:rFonts w:hint="eastAsia"/>
          <w:lang w:eastAsia="zh-Hans"/>
        </w:rPr>
        <w:t>进一步完善监管基本架构。至此</w:t>
      </w:r>
      <w:r>
        <w:rPr>
          <w:lang w:eastAsia="zh-Hans"/>
        </w:rPr>
        <w:t>，</w:t>
      </w:r>
      <w:r>
        <w:rPr>
          <w:rFonts w:hint="eastAsia"/>
          <w:lang w:eastAsia="zh-Hans"/>
        </w:rPr>
        <w:t>我国证券投资基金业务进入了规范化管理和规模化建设阶段</w:t>
      </w:r>
      <w:r>
        <w:rPr>
          <w:lang w:eastAsia="zh-Hans"/>
        </w:rPr>
        <w:t>，</w:t>
      </w:r>
      <w:r>
        <w:rPr>
          <w:rFonts w:hint="eastAsia"/>
          <w:lang w:eastAsia="zh-Hans"/>
        </w:rPr>
        <w:t>金融市场格局进一步确立。基金市场以开放式基金为主</w:t>
      </w:r>
      <w:r>
        <w:rPr>
          <w:lang w:eastAsia="zh-Hans"/>
        </w:rPr>
        <w:t>，</w:t>
      </w:r>
      <w:r>
        <w:rPr>
          <w:rFonts w:hint="eastAsia"/>
          <w:lang w:eastAsia="zh-Hans"/>
        </w:rPr>
        <w:t>发展势头迅速</w:t>
      </w:r>
      <w:r>
        <w:rPr>
          <w:lang w:eastAsia="zh-Hans"/>
        </w:rPr>
        <w:t>，</w:t>
      </w:r>
      <w:r>
        <w:rPr>
          <w:rFonts w:hint="eastAsia"/>
          <w:lang w:eastAsia="zh-Hans"/>
        </w:rPr>
        <w:t>2004</w:t>
      </w:r>
      <w:r>
        <w:rPr>
          <w:rFonts w:hint="eastAsia"/>
          <w:lang w:eastAsia="zh-Hans"/>
        </w:rPr>
        <w:t>年已超过开放式基金</w:t>
      </w:r>
      <w:r>
        <w:rPr>
          <w:rFonts w:hint="eastAsia"/>
          <w:lang w:eastAsia="zh-Hans"/>
        </w:rPr>
        <w:t>2</w:t>
      </w:r>
      <w:r>
        <w:rPr>
          <w:rFonts w:hint="eastAsia"/>
          <w:lang w:eastAsia="zh-Hans"/>
        </w:rPr>
        <w:t>倍。基金数量在股市快速上涨的带动下</w:t>
      </w:r>
      <w:r>
        <w:rPr>
          <w:lang w:eastAsia="zh-Hans"/>
        </w:rPr>
        <w:t>，</w:t>
      </w:r>
      <w:r>
        <w:rPr>
          <w:rFonts w:hint="eastAsia"/>
          <w:lang w:eastAsia="zh-Hans"/>
        </w:rPr>
        <w:t>出现了</w:t>
      </w:r>
      <w:r>
        <w:rPr>
          <w:rFonts w:hint="eastAsia"/>
          <w:lang w:eastAsia="zh-Hans"/>
        </w:rPr>
        <w:t>2006-2007</w:t>
      </w:r>
      <w:r>
        <w:rPr>
          <w:rFonts w:hint="eastAsia"/>
          <w:lang w:eastAsia="zh-Hans"/>
        </w:rPr>
        <w:t>年的爆炸型增长</w:t>
      </w:r>
      <w:r>
        <w:rPr>
          <w:rFonts w:hint="eastAsia"/>
          <w:vertAlign w:val="superscript"/>
          <w:lang w:eastAsia="zh-Hans"/>
        </w:rPr>
        <w:fldChar w:fldCharType="begin"/>
      </w:r>
      <w:r>
        <w:rPr>
          <w:rFonts w:hint="eastAsia"/>
          <w:vertAlign w:val="superscript"/>
          <w:lang w:eastAsia="zh-Hans"/>
        </w:rPr>
        <w:instrText xml:space="preserve"> REF _Ref115940019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[4]</w:t>
      </w:r>
      <w:r>
        <w:rPr>
          <w:rFonts w:hint="eastAsia"/>
          <w:vertAlign w:val="superscript"/>
          <w:lang w:eastAsia="zh-Hans"/>
        </w:rPr>
        <w:fldChar w:fldCharType="end"/>
      </w:r>
      <w:r>
        <w:rPr>
          <w:rFonts w:hint="eastAsia"/>
          <w:lang w:eastAsia="zh-Hans"/>
        </w:rPr>
        <w:t>。</w:t>
      </w:r>
    </w:p>
    <w:p w14:paraId="5D93F081" w14:textId="77777777" w:rsidR="00F27B19" w:rsidRDefault="00000000">
      <w:pPr>
        <w:spacing w:before="48"/>
        <w:ind w:firstLine="480"/>
        <w:rPr>
          <w:lang w:eastAsia="zh-Hans"/>
        </w:rPr>
      </w:pPr>
      <w:r>
        <w:rPr>
          <w:rFonts w:hint="eastAsia"/>
          <w:lang w:eastAsia="zh-Hans"/>
        </w:rPr>
        <w:t>私募金融在我国从</w:t>
      </w:r>
      <w:r>
        <w:rPr>
          <w:rFonts w:hint="eastAsia"/>
          <w:lang w:eastAsia="zh-Hans"/>
        </w:rPr>
        <w:t>1986</w:t>
      </w:r>
      <w:r>
        <w:rPr>
          <w:rFonts w:hint="eastAsia"/>
          <w:lang w:eastAsia="zh-Hans"/>
        </w:rPr>
        <w:t>年起步</w:t>
      </w:r>
      <w:r>
        <w:rPr>
          <w:lang w:eastAsia="zh-Hans"/>
        </w:rPr>
        <w:t>，</w:t>
      </w:r>
      <w:r>
        <w:rPr>
          <w:rFonts w:hint="eastAsia"/>
          <w:lang w:eastAsia="zh-Hans"/>
        </w:rPr>
        <w:t>至今已经发展了</w:t>
      </w:r>
      <w:r>
        <w:rPr>
          <w:rFonts w:hint="eastAsia"/>
          <w:lang w:eastAsia="zh-Hans"/>
        </w:rPr>
        <w:t>36</w:t>
      </w:r>
      <w:r>
        <w:rPr>
          <w:rFonts w:hint="eastAsia"/>
          <w:lang w:eastAsia="zh-Hans"/>
        </w:rPr>
        <w:t>年</w:t>
      </w:r>
      <w:r>
        <w:rPr>
          <w:lang w:eastAsia="zh-Hans"/>
        </w:rPr>
        <w:t>，</w:t>
      </w:r>
      <w:r>
        <w:rPr>
          <w:rFonts w:hint="eastAsia"/>
          <w:lang w:eastAsia="zh-Hans"/>
        </w:rPr>
        <w:t>随着</w:t>
      </w:r>
      <w:r>
        <w:rPr>
          <w:rFonts w:hint="eastAsia"/>
          <w:lang w:eastAsia="zh-Hans"/>
        </w:rPr>
        <w:t>2009</w:t>
      </w:r>
      <w:r>
        <w:rPr>
          <w:rFonts w:hint="eastAsia"/>
          <w:lang w:eastAsia="zh-Hans"/>
        </w:rPr>
        <w:t>年创业板的成立</w:t>
      </w:r>
      <w:r>
        <w:rPr>
          <w:lang w:eastAsia="zh-Hans"/>
        </w:rPr>
        <w:t>，</w:t>
      </w:r>
      <w:r>
        <w:rPr>
          <w:rFonts w:hint="eastAsia"/>
          <w:lang w:eastAsia="zh-Hans"/>
        </w:rPr>
        <w:t>私募金融行业进一步发展</w:t>
      </w:r>
      <w:r>
        <w:rPr>
          <w:lang w:eastAsia="zh-Hans"/>
        </w:rPr>
        <w:t>，</w:t>
      </w:r>
      <w:r>
        <w:rPr>
          <w:rFonts w:hint="eastAsia"/>
          <w:lang w:eastAsia="zh-Hans"/>
        </w:rPr>
        <w:t>私募基金数量显著上升。从总量来看</w:t>
      </w:r>
      <w:r>
        <w:rPr>
          <w:lang w:eastAsia="zh-Hans"/>
        </w:rPr>
        <w:t>，</w:t>
      </w:r>
      <w:r>
        <w:rPr>
          <w:rFonts w:hint="eastAsia"/>
          <w:lang w:eastAsia="zh-Hans"/>
        </w:rPr>
        <w:t>私募基金市场整体稳定发展</w:t>
      </w:r>
      <w:r>
        <w:rPr>
          <w:lang w:eastAsia="zh-Hans"/>
        </w:rPr>
        <w:t>，</w:t>
      </w:r>
      <w:r>
        <w:rPr>
          <w:rFonts w:hint="eastAsia"/>
          <w:lang w:eastAsia="zh-Hans"/>
        </w:rPr>
        <w:t>截至</w:t>
      </w:r>
      <w:r>
        <w:rPr>
          <w:rFonts w:hint="eastAsia"/>
          <w:lang w:eastAsia="zh-Hans"/>
        </w:rPr>
        <w:t>2022</w:t>
      </w:r>
      <w:r>
        <w:rPr>
          <w:rFonts w:hint="eastAsia"/>
          <w:lang w:eastAsia="zh-Hans"/>
        </w:rPr>
        <w:t>年</w:t>
      </w:r>
      <w:r>
        <w:rPr>
          <w:rFonts w:hint="eastAsia"/>
          <w:lang w:eastAsia="zh-Hans"/>
        </w:rPr>
        <w:t>3</w:t>
      </w:r>
      <w:r>
        <w:rPr>
          <w:rFonts w:hint="eastAsia"/>
          <w:lang w:eastAsia="zh-Hans"/>
        </w:rPr>
        <w:t>月</w:t>
      </w:r>
      <w:r>
        <w:rPr>
          <w:lang w:eastAsia="zh-Hans"/>
        </w:rPr>
        <w:t>，</w:t>
      </w:r>
      <w:r>
        <w:rPr>
          <w:rFonts w:hint="eastAsia"/>
          <w:lang w:eastAsia="zh-Hans"/>
        </w:rPr>
        <w:t>有私募公司</w:t>
      </w:r>
      <w:r>
        <w:rPr>
          <w:rFonts w:hint="eastAsia"/>
          <w:lang w:eastAsia="zh-Hans"/>
        </w:rPr>
        <w:t>138</w:t>
      </w:r>
      <w:r>
        <w:rPr>
          <w:rFonts w:hint="eastAsia"/>
          <w:lang w:eastAsia="zh-Hans"/>
        </w:rPr>
        <w:t>家</w:t>
      </w:r>
      <w:r>
        <w:rPr>
          <w:lang w:eastAsia="zh-Hans"/>
        </w:rPr>
        <w:t>，</w:t>
      </w:r>
      <w:r>
        <w:rPr>
          <w:rFonts w:hint="eastAsia"/>
          <w:lang w:eastAsia="zh-Hans"/>
        </w:rPr>
        <w:t>基金管理人</w:t>
      </w:r>
      <w:r>
        <w:rPr>
          <w:rFonts w:hint="eastAsia"/>
          <w:lang w:eastAsia="zh-Hans"/>
        </w:rPr>
        <w:t>24611</w:t>
      </w:r>
      <w:r>
        <w:rPr>
          <w:rFonts w:hint="eastAsia"/>
          <w:lang w:eastAsia="zh-Hans"/>
        </w:rPr>
        <w:t>个。从存续体量上看，私募基金规模总计达</w:t>
      </w:r>
      <w:r>
        <w:rPr>
          <w:rFonts w:hint="eastAsia"/>
          <w:lang w:eastAsia="zh-Hans"/>
        </w:rPr>
        <w:t>129955</w:t>
      </w:r>
      <w:r>
        <w:rPr>
          <w:rFonts w:hint="eastAsia"/>
          <w:lang w:eastAsia="zh-Hans"/>
        </w:rPr>
        <w:t>只，总资产额达</w:t>
      </w:r>
      <w:r>
        <w:rPr>
          <w:rFonts w:hint="eastAsia"/>
          <w:lang w:eastAsia="zh-Hans"/>
        </w:rPr>
        <w:t>20.38</w:t>
      </w:r>
      <w:r>
        <w:rPr>
          <w:rFonts w:hint="eastAsia"/>
          <w:lang w:eastAsia="zh-Hans"/>
        </w:rPr>
        <w:t>万亿元；截至</w:t>
      </w:r>
      <w:r>
        <w:rPr>
          <w:rFonts w:hint="eastAsia"/>
          <w:lang w:eastAsia="zh-Hans"/>
        </w:rPr>
        <w:t>2022</w:t>
      </w:r>
      <w:r>
        <w:rPr>
          <w:rFonts w:hint="eastAsia"/>
          <w:lang w:eastAsia="zh-Hans"/>
        </w:rPr>
        <w:t>年</w:t>
      </w:r>
      <w:r>
        <w:rPr>
          <w:rFonts w:hint="eastAsia"/>
          <w:lang w:eastAsia="zh-Hans"/>
        </w:rPr>
        <w:t>3</w:t>
      </w:r>
      <w:r>
        <w:rPr>
          <w:rFonts w:hint="eastAsia"/>
          <w:lang w:eastAsia="zh-Hans"/>
        </w:rPr>
        <w:t>月末</w:t>
      </w:r>
      <w:r>
        <w:rPr>
          <w:lang w:eastAsia="zh-Hans"/>
        </w:rPr>
        <w:t>，</w:t>
      </w:r>
      <w:r>
        <w:rPr>
          <w:rFonts w:hint="eastAsia"/>
          <w:lang w:eastAsia="zh-Hans"/>
        </w:rPr>
        <w:t>私募股权和创业投资基金净资产高达</w:t>
      </w:r>
      <w:r>
        <w:rPr>
          <w:rFonts w:hint="eastAsia"/>
          <w:lang w:eastAsia="zh-Hans"/>
        </w:rPr>
        <w:t>13.24</w:t>
      </w:r>
      <w:r>
        <w:rPr>
          <w:rFonts w:hint="eastAsia"/>
          <w:lang w:eastAsia="zh-Hans"/>
        </w:rPr>
        <w:t>万亿人民币</w:t>
      </w:r>
      <w:r>
        <w:rPr>
          <w:lang w:eastAsia="zh-Hans"/>
        </w:rPr>
        <w:t>，</w:t>
      </w:r>
      <w:r>
        <w:rPr>
          <w:rFonts w:hint="eastAsia"/>
          <w:lang w:eastAsia="zh-Hans"/>
        </w:rPr>
        <w:t>占到总规模的</w:t>
      </w:r>
      <w:r>
        <w:rPr>
          <w:rFonts w:hint="eastAsia"/>
          <w:lang w:eastAsia="zh-Hans"/>
        </w:rPr>
        <w:t>64.95%</w:t>
      </w:r>
      <w:r>
        <w:rPr>
          <w:rFonts w:hint="eastAsia"/>
          <w:lang w:eastAsia="zh-Hans"/>
        </w:rPr>
        <w:t>，规模最大。新备案额度方面</w:t>
      </w:r>
      <w:r>
        <w:rPr>
          <w:lang w:eastAsia="zh-Hans"/>
        </w:rPr>
        <w:t>，</w:t>
      </w:r>
      <w:r>
        <w:rPr>
          <w:rFonts w:hint="eastAsia"/>
          <w:lang w:eastAsia="zh-Hans"/>
        </w:rPr>
        <w:t>二季度新增备案的私募基金数量为</w:t>
      </w:r>
      <w:r>
        <w:rPr>
          <w:rFonts w:hint="eastAsia"/>
          <w:lang w:eastAsia="zh-Hans"/>
        </w:rPr>
        <w:t>3342</w:t>
      </w:r>
      <w:r>
        <w:rPr>
          <w:rFonts w:hint="eastAsia"/>
          <w:lang w:eastAsia="zh-Hans"/>
        </w:rPr>
        <w:t>只</w:t>
      </w:r>
      <w:r>
        <w:rPr>
          <w:lang w:eastAsia="zh-Hans"/>
        </w:rPr>
        <w:t>，</w:t>
      </w:r>
      <w:r>
        <w:rPr>
          <w:rFonts w:hint="eastAsia"/>
          <w:lang w:eastAsia="zh-Hans"/>
        </w:rPr>
        <w:t>增幅达</w:t>
      </w:r>
      <w:r>
        <w:rPr>
          <w:rFonts w:hint="eastAsia"/>
          <w:lang w:eastAsia="zh-Hans"/>
        </w:rPr>
        <w:t>83.12%</w:t>
      </w:r>
      <w:r>
        <w:rPr>
          <w:lang w:eastAsia="zh-Hans"/>
        </w:rPr>
        <w:t>；</w:t>
      </w:r>
      <w:r>
        <w:rPr>
          <w:rFonts w:hint="eastAsia"/>
          <w:lang w:eastAsia="zh-Hans"/>
        </w:rPr>
        <w:t>私募基金新备案额度为</w:t>
      </w:r>
      <w:r>
        <w:rPr>
          <w:rFonts w:hint="eastAsia"/>
          <w:lang w:eastAsia="zh-Hans"/>
        </w:rPr>
        <w:t>708.72</w:t>
      </w:r>
      <w:r>
        <w:rPr>
          <w:rFonts w:hint="eastAsia"/>
          <w:lang w:eastAsia="zh-Hans"/>
        </w:rPr>
        <w:t>亿元</w:t>
      </w:r>
      <w:r>
        <w:rPr>
          <w:lang w:eastAsia="zh-Hans"/>
        </w:rPr>
        <w:t>，</w:t>
      </w:r>
      <w:r>
        <w:rPr>
          <w:rFonts w:hint="eastAsia"/>
          <w:lang w:eastAsia="zh-Hans"/>
        </w:rPr>
        <w:t>增幅为</w:t>
      </w:r>
      <w:r>
        <w:rPr>
          <w:rFonts w:hint="eastAsia"/>
          <w:lang w:eastAsia="zh-Hans"/>
        </w:rPr>
        <w:t>97.72%</w:t>
      </w:r>
      <w:r>
        <w:rPr>
          <w:rFonts w:hint="eastAsia"/>
          <w:vertAlign w:val="superscript"/>
          <w:lang w:eastAsia="zh-Hans"/>
        </w:rPr>
        <w:fldChar w:fldCharType="begin"/>
      </w:r>
      <w:r>
        <w:rPr>
          <w:rFonts w:hint="eastAsia"/>
          <w:vertAlign w:val="superscript"/>
          <w:lang w:eastAsia="zh-Hans"/>
        </w:rPr>
        <w:instrText xml:space="preserve"> REF _Ref115940019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[4]</w:t>
      </w:r>
      <w:r>
        <w:rPr>
          <w:rFonts w:hint="eastAsia"/>
          <w:vertAlign w:val="superscript"/>
          <w:lang w:eastAsia="zh-Hans"/>
        </w:rPr>
        <w:fldChar w:fldCharType="end"/>
      </w:r>
      <w:r>
        <w:rPr>
          <w:rFonts w:hint="eastAsia"/>
          <w:lang w:eastAsia="zh-Hans"/>
        </w:rPr>
        <w:t>。</w:t>
      </w:r>
    </w:p>
    <w:p w14:paraId="0F7E7855" w14:textId="77777777" w:rsidR="00F27B19" w:rsidRDefault="00000000">
      <w:pPr>
        <w:spacing w:before="48"/>
        <w:ind w:firstLine="480"/>
        <w:rPr>
          <w:lang w:eastAsia="zh-Hans"/>
        </w:rPr>
      </w:pPr>
      <w:r>
        <w:rPr>
          <w:rFonts w:hint="eastAsia"/>
          <w:lang w:eastAsia="zh-Hans"/>
        </w:rPr>
        <w:t>基金管理公司</w:t>
      </w:r>
      <w:r>
        <w:rPr>
          <w:lang w:eastAsia="zh-Hans"/>
        </w:rPr>
        <w:t>，</w:t>
      </w:r>
      <w:r>
        <w:rPr>
          <w:rFonts w:hint="eastAsia"/>
          <w:lang w:eastAsia="zh-Hans"/>
        </w:rPr>
        <w:t>指对基金基金资金募集、基金份额的认购、赎回、基金资产投资、收益分配等投资活动的管理企业。基金管理公司通常包括研究部、投资部、市场部、监察稽核部、运作保障部和综合管理部等部门以及投资决策委员会、风控委员会等。</w:t>
      </w:r>
    </w:p>
    <w:p w14:paraId="01DB04D6" w14:textId="77777777" w:rsidR="00F27B19" w:rsidRDefault="00000000">
      <w:pPr>
        <w:spacing w:before="48"/>
        <w:ind w:firstLine="480"/>
        <w:rPr>
          <w:lang w:eastAsia="zh-Hans"/>
        </w:rPr>
      </w:pPr>
      <w:r>
        <w:rPr>
          <w:rFonts w:hint="eastAsia"/>
          <w:lang w:eastAsia="zh-Hans"/>
        </w:rPr>
        <w:t>公募基金从业人员规模不断增长</w:t>
      </w:r>
      <w:r>
        <w:rPr>
          <w:lang w:eastAsia="zh-Hans"/>
        </w:rPr>
        <w:t>，</w:t>
      </w:r>
      <w:r>
        <w:rPr>
          <w:rFonts w:hint="eastAsia"/>
          <w:lang w:eastAsia="zh-Hans"/>
        </w:rPr>
        <w:t>在学历层次上呈现出高学历的特点。从人员构成看</w:t>
      </w:r>
      <w:r>
        <w:rPr>
          <w:lang w:eastAsia="zh-Hans"/>
        </w:rPr>
        <w:t>，</w:t>
      </w:r>
      <w:r>
        <w:rPr>
          <w:rFonts w:hint="eastAsia"/>
          <w:lang w:eastAsia="zh-Hans"/>
        </w:rPr>
        <w:t>截至</w:t>
      </w:r>
      <w:r>
        <w:rPr>
          <w:rFonts w:hint="eastAsia"/>
          <w:lang w:eastAsia="zh-Hans"/>
        </w:rPr>
        <w:t>2022</w:t>
      </w:r>
      <w:r>
        <w:rPr>
          <w:rFonts w:hint="eastAsia"/>
          <w:lang w:eastAsia="zh-Hans"/>
        </w:rPr>
        <w:t>年</w:t>
      </w:r>
      <w:r>
        <w:rPr>
          <w:rFonts w:hint="eastAsia"/>
          <w:lang w:eastAsia="zh-Hans"/>
        </w:rPr>
        <w:t>5</w:t>
      </w:r>
      <w:r>
        <w:rPr>
          <w:rFonts w:hint="eastAsia"/>
          <w:lang w:eastAsia="zh-Hans"/>
        </w:rPr>
        <w:t>月</w:t>
      </w:r>
      <w:r>
        <w:rPr>
          <w:rFonts w:hint="eastAsia"/>
          <w:lang w:eastAsia="zh-Hans"/>
        </w:rPr>
        <w:t>9</w:t>
      </w:r>
      <w:r>
        <w:rPr>
          <w:rFonts w:hint="eastAsia"/>
          <w:lang w:eastAsia="zh-Hans"/>
        </w:rPr>
        <w:t>日</w:t>
      </w:r>
      <w:r>
        <w:rPr>
          <w:lang w:eastAsia="zh-Hans"/>
        </w:rPr>
        <w:t>，</w:t>
      </w:r>
      <w:r>
        <w:rPr>
          <w:rFonts w:hint="eastAsia"/>
          <w:lang w:eastAsia="zh-Hans"/>
        </w:rPr>
        <w:t>152</w:t>
      </w:r>
      <w:r>
        <w:rPr>
          <w:rFonts w:hint="eastAsia"/>
          <w:lang w:eastAsia="zh-Hans"/>
        </w:rPr>
        <w:t>家公募基金管理人从业人员总数为</w:t>
      </w:r>
      <w:r>
        <w:rPr>
          <w:rFonts w:hint="eastAsia"/>
          <w:lang w:eastAsia="zh-Hans"/>
        </w:rPr>
        <w:t>33031</w:t>
      </w:r>
      <w:r>
        <w:rPr>
          <w:rFonts w:hint="eastAsia"/>
          <w:lang w:eastAsia="zh-Hans"/>
        </w:rPr>
        <w:t>人，这些研究机构人数由</w:t>
      </w:r>
      <w:r>
        <w:rPr>
          <w:rFonts w:hint="eastAsia"/>
          <w:lang w:eastAsia="zh-Hans"/>
        </w:rPr>
        <w:t>23</w:t>
      </w:r>
      <w:r>
        <w:rPr>
          <w:rFonts w:hint="eastAsia"/>
          <w:lang w:eastAsia="zh-Hans"/>
        </w:rPr>
        <w:t>人到</w:t>
      </w:r>
      <w:r>
        <w:rPr>
          <w:rFonts w:hint="eastAsia"/>
          <w:lang w:eastAsia="zh-Hans"/>
        </w:rPr>
        <w:t>1990</w:t>
      </w:r>
      <w:r>
        <w:rPr>
          <w:rFonts w:hint="eastAsia"/>
          <w:lang w:eastAsia="zh-Hans"/>
        </w:rPr>
        <w:t>人不等</w:t>
      </w:r>
      <w:r>
        <w:rPr>
          <w:lang w:eastAsia="zh-Hans"/>
        </w:rPr>
        <w:t>，</w:t>
      </w:r>
      <w:r>
        <w:rPr>
          <w:rFonts w:hint="eastAsia"/>
          <w:lang w:eastAsia="zh-Hans"/>
        </w:rPr>
        <w:t>其中</w:t>
      </w:r>
      <w:r>
        <w:rPr>
          <w:lang w:eastAsia="zh-Hans"/>
        </w:rPr>
        <w:t>，</w:t>
      </w:r>
      <w:r>
        <w:rPr>
          <w:rFonts w:hint="eastAsia"/>
          <w:lang w:eastAsia="zh-Hans"/>
        </w:rPr>
        <w:t>66%</w:t>
      </w:r>
      <w:r>
        <w:rPr>
          <w:rFonts w:hint="eastAsia"/>
          <w:lang w:eastAsia="zh-Hans"/>
        </w:rPr>
        <w:t>的研究机构低于</w:t>
      </w:r>
      <w:r>
        <w:rPr>
          <w:rFonts w:hint="eastAsia"/>
          <w:lang w:eastAsia="zh-Hans"/>
        </w:rPr>
        <w:t>200</w:t>
      </w:r>
      <w:r>
        <w:rPr>
          <w:rFonts w:hint="eastAsia"/>
          <w:lang w:eastAsia="zh-Hans"/>
        </w:rPr>
        <w:t>人</w:t>
      </w:r>
      <w:r>
        <w:rPr>
          <w:lang w:eastAsia="zh-Hans"/>
        </w:rPr>
        <w:t>，</w:t>
      </w:r>
      <w:r>
        <w:rPr>
          <w:rFonts w:hint="eastAsia"/>
          <w:lang w:eastAsia="zh-Hans"/>
        </w:rPr>
        <w:t>中位数为</w:t>
      </w:r>
      <w:r>
        <w:rPr>
          <w:rFonts w:hint="eastAsia"/>
          <w:lang w:eastAsia="zh-Hans"/>
        </w:rPr>
        <w:t>145</w:t>
      </w:r>
      <w:r>
        <w:rPr>
          <w:rFonts w:hint="eastAsia"/>
          <w:lang w:eastAsia="zh-Hans"/>
        </w:rPr>
        <w:t>人。从对比数据得出</w:t>
      </w:r>
      <w:r>
        <w:rPr>
          <w:lang w:eastAsia="zh-Hans"/>
        </w:rPr>
        <w:t>，</w:t>
      </w:r>
      <w:r>
        <w:rPr>
          <w:rFonts w:hint="eastAsia"/>
          <w:lang w:eastAsia="zh-Hans"/>
        </w:rPr>
        <w:t>公募从业人数年复一年增长</w:t>
      </w:r>
      <w:r>
        <w:rPr>
          <w:lang w:eastAsia="zh-Hans"/>
        </w:rPr>
        <w:t>，</w:t>
      </w:r>
      <w:r>
        <w:rPr>
          <w:rFonts w:hint="eastAsia"/>
          <w:lang w:eastAsia="zh-Hans"/>
        </w:rPr>
        <w:t>与</w:t>
      </w:r>
      <w:r>
        <w:rPr>
          <w:rFonts w:hint="eastAsia"/>
          <w:lang w:eastAsia="zh-Hans"/>
        </w:rPr>
        <w:t>2019</w:t>
      </w:r>
      <w:r>
        <w:rPr>
          <w:rFonts w:hint="eastAsia"/>
          <w:lang w:eastAsia="zh-Hans"/>
        </w:rPr>
        <w:t>年底的</w:t>
      </w:r>
      <w:r>
        <w:rPr>
          <w:rFonts w:hint="eastAsia"/>
          <w:lang w:eastAsia="zh-Hans"/>
        </w:rPr>
        <w:t>24232</w:t>
      </w:r>
      <w:r>
        <w:rPr>
          <w:rFonts w:hint="eastAsia"/>
          <w:lang w:eastAsia="zh-Hans"/>
        </w:rPr>
        <w:t>人相比</w:t>
      </w:r>
      <w:r>
        <w:rPr>
          <w:lang w:eastAsia="zh-Hans"/>
        </w:rPr>
        <w:t>，</w:t>
      </w:r>
      <w:r>
        <w:rPr>
          <w:rFonts w:hint="eastAsia"/>
          <w:lang w:eastAsia="zh-Hans"/>
        </w:rPr>
        <w:t>复合年增长率为</w:t>
      </w:r>
      <w:r>
        <w:rPr>
          <w:rFonts w:hint="eastAsia"/>
          <w:lang w:eastAsia="zh-Hans"/>
        </w:rPr>
        <w:t>13.35%</w:t>
      </w:r>
      <w:r>
        <w:rPr>
          <w:rFonts w:hint="eastAsia"/>
          <w:lang w:eastAsia="zh-Hans"/>
        </w:rPr>
        <w:t>。在资深人才尤其是基金经理这一行业</w:t>
      </w:r>
      <w:r>
        <w:rPr>
          <w:lang w:eastAsia="zh-Hans"/>
        </w:rPr>
        <w:t>，</w:t>
      </w:r>
      <w:r>
        <w:rPr>
          <w:rFonts w:hint="eastAsia"/>
          <w:lang w:eastAsia="zh-Hans"/>
        </w:rPr>
        <w:t>他们以本科和硕士毕业为主体</w:t>
      </w:r>
      <w:r>
        <w:rPr>
          <w:lang w:eastAsia="zh-Hans"/>
        </w:rPr>
        <w:t>，</w:t>
      </w:r>
      <w:r>
        <w:rPr>
          <w:rFonts w:hint="eastAsia"/>
          <w:lang w:eastAsia="zh-Hans"/>
        </w:rPr>
        <w:t>而硕士和博士毕业生在这一行业占据优</w:t>
      </w:r>
      <w:r>
        <w:rPr>
          <w:rFonts w:hint="eastAsia"/>
          <w:lang w:eastAsia="zh-Hans"/>
        </w:rPr>
        <w:lastRenderedPageBreak/>
        <w:t>势</w:t>
      </w:r>
      <w:r>
        <w:rPr>
          <w:lang w:eastAsia="zh-Hans"/>
        </w:rPr>
        <w:t>，</w:t>
      </w:r>
      <w:r>
        <w:rPr>
          <w:rFonts w:hint="eastAsia"/>
          <w:lang w:eastAsia="zh-Hans"/>
        </w:rPr>
        <w:t>但他们的从业时间却较短。现有基金经理共</w:t>
      </w:r>
      <w:r>
        <w:rPr>
          <w:rFonts w:hint="eastAsia"/>
          <w:lang w:eastAsia="zh-Hans"/>
        </w:rPr>
        <w:t>2844</w:t>
      </w:r>
      <w:r>
        <w:rPr>
          <w:rFonts w:hint="eastAsia"/>
          <w:lang w:eastAsia="zh-Hans"/>
        </w:rPr>
        <w:t>人</w:t>
      </w:r>
      <w:r>
        <w:rPr>
          <w:lang w:eastAsia="zh-Hans"/>
        </w:rPr>
        <w:t>，</w:t>
      </w:r>
      <w:r>
        <w:rPr>
          <w:rFonts w:hint="eastAsia"/>
          <w:lang w:eastAsia="zh-Hans"/>
        </w:rPr>
        <w:t>硕士学位者</w:t>
      </w:r>
      <w:r>
        <w:rPr>
          <w:rFonts w:hint="eastAsia"/>
          <w:lang w:eastAsia="zh-Hans"/>
        </w:rPr>
        <w:t>2444</w:t>
      </w:r>
      <w:r>
        <w:rPr>
          <w:rFonts w:hint="eastAsia"/>
          <w:lang w:eastAsia="zh-Hans"/>
        </w:rPr>
        <w:t>人</w:t>
      </w:r>
      <w:r>
        <w:rPr>
          <w:lang w:eastAsia="zh-Hans"/>
        </w:rPr>
        <w:t>，</w:t>
      </w:r>
      <w:r>
        <w:rPr>
          <w:rFonts w:hint="eastAsia"/>
          <w:lang w:eastAsia="zh-Hans"/>
        </w:rPr>
        <w:t>博士学位者</w:t>
      </w:r>
      <w:r>
        <w:rPr>
          <w:rFonts w:hint="eastAsia"/>
          <w:lang w:eastAsia="zh-Hans"/>
        </w:rPr>
        <w:t>28</w:t>
      </w:r>
      <w:r>
        <w:rPr>
          <w:rFonts w:hint="eastAsia"/>
          <w:lang w:eastAsia="zh-Hans"/>
        </w:rPr>
        <w:t>人</w:t>
      </w:r>
      <w:r>
        <w:rPr>
          <w:lang w:eastAsia="zh-Hans"/>
        </w:rPr>
        <w:t>，</w:t>
      </w:r>
      <w:r>
        <w:rPr>
          <w:rFonts w:hint="eastAsia"/>
          <w:lang w:eastAsia="zh-Hans"/>
        </w:rPr>
        <w:t>硕士学位者超过</w:t>
      </w:r>
      <w:r>
        <w:rPr>
          <w:rFonts w:hint="eastAsia"/>
          <w:lang w:eastAsia="zh-Hans"/>
        </w:rPr>
        <w:t>80%</w:t>
      </w:r>
      <w:r>
        <w:rPr>
          <w:rFonts w:hint="eastAsia"/>
          <w:lang w:eastAsia="zh-Hans"/>
        </w:rPr>
        <w:t>。基金经理从业两年内不到两年者占</w:t>
      </w:r>
      <w:r>
        <w:rPr>
          <w:rFonts w:hint="eastAsia"/>
          <w:lang w:eastAsia="zh-Hans"/>
        </w:rPr>
        <w:t>35%</w:t>
      </w:r>
      <w:r>
        <w:rPr>
          <w:lang w:eastAsia="zh-Hans"/>
        </w:rPr>
        <w:t>，</w:t>
      </w:r>
      <w:r>
        <w:rPr>
          <w:rFonts w:hint="eastAsia"/>
          <w:lang w:eastAsia="zh-Hans"/>
        </w:rPr>
        <w:t>平均从业时间为</w:t>
      </w:r>
      <w:r>
        <w:rPr>
          <w:rFonts w:hint="eastAsia"/>
          <w:lang w:eastAsia="zh-Hans"/>
        </w:rPr>
        <w:t>4.18</w:t>
      </w:r>
      <w:r>
        <w:rPr>
          <w:rFonts w:hint="eastAsia"/>
          <w:lang w:eastAsia="zh-Hans"/>
        </w:rPr>
        <w:t>年</w:t>
      </w:r>
      <w:r>
        <w:rPr>
          <w:rFonts w:hint="eastAsia"/>
          <w:vertAlign w:val="superscript"/>
          <w:lang w:eastAsia="zh-Hans"/>
        </w:rPr>
        <w:fldChar w:fldCharType="begin"/>
      </w:r>
      <w:r>
        <w:rPr>
          <w:rFonts w:hint="eastAsia"/>
          <w:vertAlign w:val="superscript"/>
          <w:lang w:eastAsia="zh-Hans"/>
        </w:rPr>
        <w:instrText xml:space="preserve"> REF _Ref115940019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[4]</w:t>
      </w:r>
      <w:r>
        <w:rPr>
          <w:rFonts w:hint="eastAsia"/>
          <w:vertAlign w:val="superscript"/>
          <w:lang w:eastAsia="zh-Hans"/>
        </w:rPr>
        <w:fldChar w:fldCharType="end"/>
      </w:r>
      <w:r>
        <w:rPr>
          <w:rFonts w:hint="eastAsia"/>
          <w:lang w:eastAsia="zh-Hans"/>
        </w:rPr>
        <w:t>。</w:t>
      </w:r>
    </w:p>
    <w:p w14:paraId="4A5542CF" w14:textId="77777777" w:rsidR="00F27B19" w:rsidRDefault="00000000">
      <w:pPr>
        <w:spacing w:before="48"/>
        <w:ind w:firstLine="480"/>
        <w:rPr>
          <w:lang w:eastAsia="zh-Hans"/>
        </w:rPr>
      </w:pPr>
      <w:r>
        <w:rPr>
          <w:rFonts w:hint="eastAsia"/>
          <w:lang w:eastAsia="zh-Hans"/>
        </w:rPr>
        <w:t>基金经理用业绩说话</w:t>
      </w:r>
      <w:r>
        <w:rPr>
          <w:lang w:eastAsia="zh-Hans"/>
        </w:rPr>
        <w:t>，</w:t>
      </w:r>
      <w:r>
        <w:rPr>
          <w:rFonts w:hint="eastAsia"/>
          <w:lang w:eastAsia="zh-Hans"/>
        </w:rPr>
        <w:t>一旦产生明星效应就对资金产生了较大的吸引力。基金业目前的管理资产总量在</w:t>
      </w:r>
      <w:r>
        <w:rPr>
          <w:rFonts w:hint="eastAsia"/>
          <w:lang w:eastAsia="zh-Hans"/>
        </w:rPr>
        <w:t>2022</w:t>
      </w:r>
      <w:r>
        <w:rPr>
          <w:rFonts w:hint="eastAsia"/>
          <w:lang w:eastAsia="zh-Hans"/>
        </w:rPr>
        <w:t>年</w:t>
      </w:r>
      <w:r>
        <w:rPr>
          <w:rFonts w:hint="eastAsia"/>
          <w:lang w:eastAsia="zh-Hans"/>
        </w:rPr>
        <w:t>5</w:t>
      </w:r>
      <w:r>
        <w:rPr>
          <w:rFonts w:hint="eastAsia"/>
          <w:lang w:eastAsia="zh-Hans"/>
        </w:rPr>
        <w:t>月份约为</w:t>
      </w:r>
      <w:r>
        <w:rPr>
          <w:rFonts w:hint="eastAsia"/>
          <w:lang w:eastAsia="zh-Hans"/>
        </w:rPr>
        <w:t>25.11</w:t>
      </w:r>
      <w:r>
        <w:rPr>
          <w:rFonts w:hint="eastAsia"/>
          <w:lang w:eastAsia="zh-Hans"/>
        </w:rPr>
        <w:t>万亿人民币</w:t>
      </w:r>
      <w:r>
        <w:rPr>
          <w:lang w:eastAsia="zh-Hans"/>
        </w:rPr>
        <w:t>，</w:t>
      </w:r>
      <w:r>
        <w:rPr>
          <w:rFonts w:hint="eastAsia"/>
          <w:lang w:eastAsia="zh-Hans"/>
        </w:rPr>
        <w:t>在册从业者为</w:t>
      </w:r>
      <w:r>
        <w:rPr>
          <w:rFonts w:hint="eastAsia"/>
          <w:lang w:eastAsia="zh-Hans"/>
        </w:rPr>
        <w:t>3.3</w:t>
      </w:r>
      <w:r>
        <w:rPr>
          <w:rFonts w:hint="eastAsia"/>
          <w:lang w:eastAsia="zh-Hans"/>
        </w:rPr>
        <w:t>万人</w:t>
      </w:r>
      <w:r>
        <w:rPr>
          <w:lang w:eastAsia="zh-Hans"/>
        </w:rPr>
        <w:t>，</w:t>
      </w:r>
      <w:r>
        <w:rPr>
          <w:rFonts w:hint="eastAsia"/>
          <w:lang w:eastAsia="zh-Hans"/>
        </w:rPr>
        <w:t>基金经理有</w:t>
      </w:r>
      <w:r>
        <w:rPr>
          <w:rFonts w:hint="eastAsia"/>
          <w:lang w:eastAsia="zh-Hans"/>
        </w:rPr>
        <w:t>2844</w:t>
      </w:r>
      <w:r>
        <w:rPr>
          <w:rFonts w:hint="eastAsia"/>
          <w:lang w:eastAsia="zh-Hans"/>
        </w:rPr>
        <w:t>名</w:t>
      </w:r>
      <w:r>
        <w:rPr>
          <w:lang w:eastAsia="zh-Hans"/>
        </w:rPr>
        <w:t>，</w:t>
      </w:r>
      <w:r>
        <w:rPr>
          <w:rFonts w:hint="eastAsia"/>
          <w:lang w:eastAsia="zh-Hans"/>
        </w:rPr>
        <w:t>平均人均管理资产量较大</w:t>
      </w:r>
      <w:r>
        <w:rPr>
          <w:rFonts w:hint="eastAsia"/>
          <w:vertAlign w:val="superscript"/>
          <w:lang w:eastAsia="zh-Hans"/>
        </w:rPr>
        <w:fldChar w:fldCharType="begin"/>
      </w:r>
      <w:r>
        <w:rPr>
          <w:rFonts w:hint="eastAsia"/>
          <w:vertAlign w:val="superscript"/>
          <w:lang w:eastAsia="zh-Hans"/>
        </w:rPr>
        <w:instrText xml:space="preserve"> REF _Ref115940019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[4]</w:t>
      </w:r>
      <w:r>
        <w:rPr>
          <w:rFonts w:hint="eastAsia"/>
          <w:vertAlign w:val="superscript"/>
          <w:lang w:eastAsia="zh-Hans"/>
        </w:rPr>
        <w:fldChar w:fldCharType="end"/>
      </w:r>
      <w:r>
        <w:rPr>
          <w:rFonts w:hint="eastAsia"/>
          <w:lang w:eastAsia="zh-Hans"/>
        </w:rPr>
        <w:t>。</w:t>
      </w:r>
    </w:p>
    <w:p w14:paraId="43F0DA77" w14:textId="77777777" w:rsidR="00F27B19" w:rsidRDefault="00000000">
      <w:pPr>
        <w:spacing w:before="48"/>
        <w:ind w:firstLine="480"/>
        <w:rPr>
          <w:lang w:eastAsia="zh-Hans"/>
        </w:rPr>
      </w:pPr>
      <w:r>
        <w:rPr>
          <w:rFonts w:hint="eastAsia"/>
          <w:lang w:eastAsia="zh-Hans"/>
        </w:rPr>
        <w:t>近年来</w:t>
      </w:r>
      <w:r>
        <w:rPr>
          <w:lang w:eastAsia="zh-Hans"/>
        </w:rPr>
        <w:t>，</w:t>
      </w:r>
      <w:r>
        <w:rPr>
          <w:rFonts w:hint="eastAsia"/>
        </w:rPr>
        <w:t>中国经济的快速增长</w:t>
      </w:r>
      <w:r>
        <w:t>，</w:t>
      </w:r>
      <w:r>
        <w:rPr>
          <w:rFonts w:hint="eastAsia"/>
          <w:lang w:eastAsia="zh-Hans"/>
        </w:rPr>
        <w:t>伴随着</w:t>
      </w:r>
      <w:r>
        <w:rPr>
          <w:rFonts w:hint="eastAsia"/>
        </w:rPr>
        <w:t>国民收入的提高，</w:t>
      </w:r>
      <w:r>
        <w:rPr>
          <w:rFonts w:hint="eastAsia"/>
          <w:lang w:eastAsia="zh-Hans"/>
        </w:rPr>
        <w:t>资产管理和财富增值的概念越来越受到民众的重视</w:t>
      </w:r>
      <w:r>
        <w:rPr>
          <w:lang w:eastAsia="zh-Hans"/>
        </w:rPr>
        <w:t>，</w:t>
      </w:r>
      <w:r>
        <w:rPr>
          <w:rFonts w:hint="eastAsia"/>
          <w:lang w:eastAsia="zh-Hans"/>
        </w:rPr>
        <w:t>对于投资和理财的需求日益增长</w:t>
      </w:r>
      <w:r>
        <w:rPr>
          <w:rFonts w:hint="eastAsia"/>
        </w:rPr>
        <w:t>。</w:t>
      </w:r>
      <w:r>
        <w:rPr>
          <w:rFonts w:hint="eastAsia"/>
          <w:lang w:eastAsia="zh-Hans"/>
        </w:rPr>
        <w:t>投资</w:t>
      </w:r>
      <w:r>
        <w:rPr>
          <w:rFonts w:hint="eastAsia"/>
        </w:rPr>
        <w:t>基金</w:t>
      </w:r>
      <w:r>
        <w:rPr>
          <w:rFonts w:hint="eastAsia"/>
          <w:lang w:eastAsia="zh-Hans"/>
        </w:rPr>
        <w:t>凭借其低门槛</w:t>
      </w:r>
      <w:r>
        <w:rPr>
          <w:lang w:eastAsia="zh-Hans"/>
        </w:rPr>
        <w:t>、</w:t>
      </w:r>
      <w:r>
        <w:rPr>
          <w:rFonts w:hint="eastAsia"/>
          <w:lang w:eastAsia="zh-Hans"/>
        </w:rPr>
        <w:t>回报稳定</w:t>
      </w:r>
      <w:r>
        <w:rPr>
          <w:lang w:eastAsia="zh-Hans"/>
        </w:rPr>
        <w:t>、</w:t>
      </w:r>
      <w:r>
        <w:rPr>
          <w:rFonts w:hint="eastAsia"/>
          <w:lang w:eastAsia="zh-Hans"/>
        </w:rPr>
        <w:t>监督管理体制健全等优势</w:t>
      </w:r>
      <w:r>
        <w:rPr>
          <w:lang w:eastAsia="zh-Hans"/>
        </w:rPr>
        <w:t>，</w:t>
      </w:r>
      <w:r>
        <w:rPr>
          <w:rFonts w:hint="eastAsia"/>
          <w:lang w:eastAsia="zh-Hans"/>
        </w:rPr>
        <w:t>获得了许多一般投资者的认可和青睐</w:t>
      </w:r>
      <w:r>
        <w:rPr>
          <w:rFonts w:hint="eastAsia"/>
        </w:rPr>
        <w:t>。</w:t>
      </w:r>
      <w:r>
        <w:rPr>
          <w:rFonts w:hint="eastAsia"/>
          <w:lang w:eastAsia="zh-Hans"/>
        </w:rPr>
        <w:t>在基金投资越发成为投资选择主流的过程中</w:t>
      </w:r>
      <w:r>
        <w:rPr>
          <w:rFonts w:hint="eastAsia"/>
        </w:rPr>
        <w:t>，</w:t>
      </w:r>
      <w:r>
        <w:rPr>
          <w:rFonts w:hint="eastAsia"/>
          <w:lang w:eastAsia="zh-Hans"/>
        </w:rPr>
        <w:t>专职负责</w:t>
      </w:r>
      <w:r>
        <w:rPr>
          <w:rFonts w:hint="eastAsia"/>
        </w:rPr>
        <w:t>买卖指令和资金运营的基金经理也自然而然</w:t>
      </w:r>
      <w:r>
        <w:rPr>
          <w:rFonts w:hint="eastAsia"/>
          <w:lang w:eastAsia="zh-Hans"/>
        </w:rPr>
        <w:t>收到了人们的关注</w:t>
      </w:r>
      <w:r>
        <w:rPr>
          <w:rFonts w:hint="eastAsia"/>
        </w:rPr>
        <w:t>。</w:t>
      </w:r>
      <w:r>
        <w:rPr>
          <w:rFonts w:hint="eastAsia"/>
          <w:lang w:eastAsia="zh-Hans"/>
        </w:rPr>
        <w:t>身为基金的</w:t>
      </w:r>
      <w:r>
        <w:rPr>
          <w:rFonts w:hint="eastAsia"/>
        </w:rPr>
        <w:t>管理人员，基金经理们</w:t>
      </w:r>
      <w:r>
        <w:rPr>
          <w:rFonts w:hint="eastAsia"/>
          <w:lang w:eastAsia="zh-Hans"/>
        </w:rPr>
        <w:t>充分体现了其群体价值</w:t>
      </w:r>
      <w:r>
        <w:rPr>
          <w:rFonts w:hint="eastAsia"/>
        </w:rPr>
        <w:t>，在基金的运作过程中，基金经理</w:t>
      </w:r>
      <w:r>
        <w:rPr>
          <w:rFonts w:hint="eastAsia"/>
          <w:lang w:eastAsia="zh-Hans"/>
        </w:rPr>
        <w:t>的个人品牌和决策能力</w:t>
      </w:r>
      <w:r>
        <w:rPr>
          <w:rFonts w:hint="eastAsia"/>
        </w:rPr>
        <w:t>对基金业绩所</w:t>
      </w:r>
      <w:r>
        <w:rPr>
          <w:rFonts w:hint="eastAsia"/>
          <w:lang w:eastAsia="zh-Hans"/>
        </w:rPr>
        <w:t>带来</w:t>
      </w:r>
      <w:r>
        <w:rPr>
          <w:rFonts w:hint="eastAsia"/>
        </w:rPr>
        <w:t>的影响也不言而喻。我国基金行业</w:t>
      </w:r>
      <w:r>
        <w:rPr>
          <w:rFonts w:hint="eastAsia"/>
          <w:lang w:eastAsia="zh-Hans"/>
        </w:rPr>
        <w:t>相比于西方国家起步</w:t>
      </w:r>
      <w:r>
        <w:rPr>
          <w:rFonts w:hint="eastAsia"/>
        </w:rPr>
        <w:t>较晚，对基金经理</w:t>
      </w:r>
      <w:r>
        <w:rPr>
          <w:rFonts w:hint="eastAsia"/>
          <w:lang w:eastAsia="zh-Hans"/>
        </w:rPr>
        <w:t>对</w:t>
      </w:r>
      <w:r>
        <w:rPr>
          <w:rFonts w:hint="eastAsia"/>
        </w:rPr>
        <w:t>基金</w:t>
      </w:r>
      <w:r>
        <w:rPr>
          <w:rFonts w:hint="eastAsia"/>
          <w:lang w:eastAsia="zh-Hans"/>
        </w:rPr>
        <w:t>销量的影响方面相关</w:t>
      </w:r>
      <w:r>
        <w:rPr>
          <w:rFonts w:hint="eastAsia"/>
        </w:rPr>
        <w:t>研究</w:t>
      </w:r>
      <w:r>
        <w:rPr>
          <w:rFonts w:hint="eastAsia"/>
          <w:lang w:eastAsia="zh-Hans"/>
        </w:rPr>
        <w:t>存在较多空缺</w:t>
      </w:r>
      <w:r>
        <w:rPr>
          <w:lang w:eastAsia="zh-Hans"/>
        </w:rPr>
        <w:t>。</w:t>
      </w:r>
    </w:p>
    <w:p w14:paraId="09F9DADB" w14:textId="77777777" w:rsidR="00F27B19" w:rsidRDefault="00000000">
      <w:pPr>
        <w:spacing w:before="48"/>
        <w:ind w:firstLine="480"/>
        <w:rPr>
          <w:lang w:eastAsia="zh-Hans"/>
        </w:rPr>
      </w:pPr>
      <w:r>
        <w:rPr>
          <w:rFonts w:hint="eastAsia"/>
          <w:lang w:eastAsia="zh-Hans"/>
        </w:rPr>
        <w:t>现有关于基金的研究主要集中在金融领域，大多是从基金的业绩、投资方式、投资风格等角度进行分析。很少有研究从营销的角度来研究基金。实际上，基金作为一种理财产品，虽然与普通的消费品有很多不同，但是也存在一定的共性。从营销及消费者行为的角度，对基金产品及其销量进行分析，可能会带来新的视角和知识。本文结合金融学和营销学的相关理论</w:t>
      </w:r>
      <w:r>
        <w:rPr>
          <w:lang w:eastAsia="zh-Hans"/>
        </w:rPr>
        <w:t>，</w:t>
      </w:r>
      <w:r>
        <w:rPr>
          <w:rFonts w:hint="eastAsia"/>
          <w:lang w:eastAsia="zh-Hans"/>
        </w:rPr>
        <w:t>从个人品牌的角度考察基金经理的作用</w:t>
      </w:r>
      <w:r>
        <w:rPr>
          <w:lang w:eastAsia="zh-Hans"/>
        </w:rPr>
        <w:t>，</w:t>
      </w:r>
      <w:r>
        <w:rPr>
          <w:rFonts w:hint="eastAsia"/>
          <w:lang w:eastAsia="zh-Hans"/>
        </w:rPr>
        <w:t>通过研究基金经理的个人品牌对于基金销量的影响</w:t>
      </w:r>
      <w:r>
        <w:rPr>
          <w:lang w:eastAsia="zh-Hans"/>
        </w:rPr>
        <w:t>，</w:t>
      </w:r>
      <w:r>
        <w:rPr>
          <w:rFonts w:hint="eastAsia"/>
          <w:lang w:eastAsia="zh-Hans"/>
        </w:rPr>
        <w:t>为基金公司和投资者的选择提供一定的启示</w:t>
      </w:r>
      <w:r>
        <w:rPr>
          <w:lang w:eastAsia="zh-Hans"/>
        </w:rPr>
        <w:t>。</w:t>
      </w:r>
    </w:p>
    <w:p w14:paraId="514DABF2" w14:textId="77777777" w:rsidR="00F27B19" w:rsidRDefault="00000000">
      <w:pPr>
        <w:pStyle w:val="2"/>
        <w:numPr>
          <w:ilvl w:val="0"/>
          <w:numId w:val="0"/>
        </w:numPr>
        <w:spacing w:before="360" w:after="360"/>
        <w:rPr>
          <w:rFonts w:ascii="黑体" w:hAnsi="黑体"/>
          <w:lang w:eastAsia="zh-Hans"/>
        </w:rPr>
      </w:pPr>
      <w:bookmarkStart w:id="22" w:name="_Toc1653844816"/>
      <w:r>
        <w:rPr>
          <w:rFonts w:ascii="黑体" w:hAnsi="黑体"/>
        </w:rPr>
        <w:t>1.2</w:t>
      </w:r>
      <w:r>
        <w:rPr>
          <w:rFonts w:ascii="黑体" w:hAnsi="黑体" w:hint="eastAsia"/>
        </w:rPr>
        <w:t xml:space="preserve"> </w:t>
      </w:r>
      <w:r>
        <w:rPr>
          <w:rFonts w:ascii="黑体" w:hAnsi="黑体"/>
        </w:rPr>
        <w:t xml:space="preserve"> </w:t>
      </w:r>
      <w:r>
        <w:rPr>
          <w:rFonts w:ascii="黑体" w:hAnsi="黑体" w:hint="eastAsia"/>
          <w:lang w:eastAsia="zh-Hans"/>
        </w:rPr>
        <w:t>研究内容</w:t>
      </w:r>
      <w:bookmarkEnd w:id="22"/>
    </w:p>
    <w:p w14:paraId="2BCA3915" w14:textId="77777777" w:rsidR="00F27B19" w:rsidRDefault="00000000">
      <w:pPr>
        <w:spacing w:before="48"/>
        <w:ind w:firstLine="480"/>
      </w:pPr>
      <w:r>
        <w:rPr>
          <w:rFonts w:hint="eastAsia"/>
        </w:rPr>
        <w:t>本</w:t>
      </w:r>
      <w:r>
        <w:rPr>
          <w:rFonts w:hint="eastAsia"/>
          <w:lang w:eastAsia="zh-Hans"/>
        </w:rPr>
        <w:t>文在回顾现有文献及研究的基础上</w:t>
      </w:r>
      <w:r>
        <w:rPr>
          <w:lang w:eastAsia="zh-Hans"/>
        </w:rPr>
        <w:t>，</w:t>
      </w:r>
      <w:r>
        <w:rPr>
          <w:rFonts w:hint="eastAsia"/>
          <w:lang w:eastAsia="zh-Hans"/>
        </w:rPr>
        <w:t>收集基金销售的相关数据</w:t>
      </w:r>
      <w:r>
        <w:rPr>
          <w:lang w:eastAsia="zh-Hans"/>
        </w:rPr>
        <w:t>，</w:t>
      </w:r>
      <w:r>
        <w:rPr>
          <w:rFonts w:hint="eastAsia"/>
          <w:lang w:eastAsia="zh-Hans"/>
        </w:rPr>
        <w:t>采用基金经理的年龄</w:t>
      </w:r>
      <w:r>
        <w:rPr>
          <w:lang w:eastAsia="zh-Hans"/>
        </w:rPr>
        <w:t>、</w:t>
      </w:r>
      <w:r>
        <w:rPr>
          <w:rFonts w:hint="eastAsia"/>
          <w:lang w:eastAsia="zh-Hans"/>
        </w:rPr>
        <w:t>学历</w:t>
      </w:r>
      <w:r>
        <w:rPr>
          <w:lang w:eastAsia="zh-Hans"/>
        </w:rPr>
        <w:t>、</w:t>
      </w:r>
      <w:r>
        <w:rPr>
          <w:rFonts w:hint="eastAsia"/>
          <w:lang w:eastAsia="zh-Hans"/>
        </w:rPr>
        <w:t>国籍</w:t>
      </w:r>
      <w:r>
        <w:rPr>
          <w:lang w:eastAsia="zh-Hans"/>
        </w:rPr>
        <w:t>、</w:t>
      </w:r>
      <w:r>
        <w:rPr>
          <w:rFonts w:hint="eastAsia"/>
          <w:lang w:eastAsia="zh-Hans"/>
        </w:rPr>
        <w:t>性别</w:t>
      </w:r>
      <w:r>
        <w:rPr>
          <w:lang w:eastAsia="zh-Hans"/>
        </w:rPr>
        <w:t>、</w:t>
      </w:r>
      <w:r>
        <w:rPr>
          <w:rFonts w:hint="eastAsia"/>
          <w:lang w:eastAsia="zh-Hans"/>
        </w:rPr>
        <w:t>任职期间收益表现等个人品牌因素作为自变量</w:t>
      </w:r>
      <w:r>
        <w:rPr>
          <w:lang w:eastAsia="zh-Hans"/>
        </w:rPr>
        <w:t>，</w:t>
      </w:r>
      <w:r>
        <w:rPr>
          <w:rFonts w:hint="eastAsia"/>
          <w:lang w:eastAsia="zh-Hans"/>
        </w:rPr>
        <w:t>对变量进行筛选</w:t>
      </w:r>
      <w:r>
        <w:rPr>
          <w:lang w:eastAsia="zh-Hans"/>
        </w:rPr>
        <w:t>、</w:t>
      </w:r>
      <w:r>
        <w:rPr>
          <w:rFonts w:hint="eastAsia"/>
          <w:lang w:eastAsia="zh-Hans"/>
        </w:rPr>
        <w:t>分析</w:t>
      </w:r>
      <w:r>
        <w:rPr>
          <w:lang w:eastAsia="zh-Hans"/>
        </w:rPr>
        <w:t>，</w:t>
      </w:r>
      <w:r>
        <w:rPr>
          <w:rFonts w:hint="eastAsia"/>
          <w:lang w:eastAsia="zh-Hans"/>
        </w:rPr>
        <w:t>构建基金经理的个人品牌评价指标</w:t>
      </w:r>
      <w:r>
        <w:rPr>
          <w:lang w:eastAsia="zh-Hans"/>
        </w:rPr>
        <w:t>，</w:t>
      </w:r>
      <w:r>
        <w:rPr>
          <w:rFonts w:hint="eastAsia"/>
        </w:rPr>
        <w:t>通过</w:t>
      </w:r>
      <w:r>
        <w:rPr>
          <w:rFonts w:hint="eastAsia"/>
          <w:lang w:eastAsia="zh-Hans"/>
        </w:rPr>
        <w:t>回归分析等方法</w:t>
      </w:r>
      <w:r>
        <w:rPr>
          <w:rFonts w:hint="eastAsia"/>
        </w:rPr>
        <w:t>，</w:t>
      </w:r>
      <w:r>
        <w:rPr>
          <w:rFonts w:hint="eastAsia"/>
          <w:lang w:eastAsia="zh-Hans"/>
        </w:rPr>
        <w:t>验证假设检验</w:t>
      </w:r>
      <w:r>
        <w:rPr>
          <w:lang w:eastAsia="zh-Hans"/>
        </w:rPr>
        <w:t>，</w:t>
      </w:r>
      <w:r>
        <w:rPr>
          <w:rFonts w:hint="eastAsia"/>
          <w:lang w:eastAsia="zh-Hans"/>
        </w:rPr>
        <w:t>探究基金经理对于基金销量的影响</w:t>
      </w:r>
      <w:r>
        <w:rPr>
          <w:lang w:eastAsia="zh-Hans"/>
        </w:rPr>
        <w:t>。</w:t>
      </w:r>
    </w:p>
    <w:p w14:paraId="07FCB020" w14:textId="77777777" w:rsidR="00F27B19" w:rsidRDefault="00000000">
      <w:pPr>
        <w:spacing w:before="48"/>
        <w:ind w:firstLine="480"/>
      </w:pPr>
      <w:r>
        <w:rPr>
          <w:rFonts w:hint="eastAsia"/>
        </w:rPr>
        <w:t>本文主要按如下的逻辑框架展开：</w:t>
      </w:r>
    </w:p>
    <w:p w14:paraId="03FD78C5" w14:textId="77777777" w:rsidR="00F27B19" w:rsidRDefault="00000000">
      <w:pPr>
        <w:spacing w:before="48"/>
        <w:ind w:firstLine="480"/>
      </w:pPr>
      <w:r>
        <w:rPr>
          <w:rFonts w:hint="eastAsia"/>
        </w:rPr>
        <w:t>第一章：绪论。简要介绍</w:t>
      </w:r>
      <w:r>
        <w:rPr>
          <w:rFonts w:hint="eastAsia"/>
          <w:lang w:eastAsia="zh-Hans"/>
        </w:rPr>
        <w:t>本文</w:t>
      </w:r>
      <w:r>
        <w:rPr>
          <w:rFonts w:hint="eastAsia"/>
        </w:rPr>
        <w:t>的背景、方法、研究意义以及本次研究的创新性。</w:t>
      </w:r>
    </w:p>
    <w:p w14:paraId="2E0ED96F" w14:textId="77777777" w:rsidR="00F27B19" w:rsidRDefault="00000000">
      <w:pPr>
        <w:spacing w:before="48"/>
        <w:ind w:firstLine="480"/>
      </w:pPr>
      <w:r>
        <w:rPr>
          <w:rFonts w:hint="eastAsia"/>
        </w:rPr>
        <w:t>第二章：文献综述。对本文研究涉及的基础概念进行总结陈述，结合前人研究的观点，进行创新拓展。</w:t>
      </w:r>
    </w:p>
    <w:p w14:paraId="0AB85630" w14:textId="77777777" w:rsidR="00F27B19" w:rsidRDefault="00000000">
      <w:pPr>
        <w:spacing w:before="48"/>
        <w:ind w:firstLine="480"/>
      </w:pPr>
      <w:r>
        <w:rPr>
          <w:rFonts w:hint="eastAsia"/>
        </w:rPr>
        <w:t>第三章：研究假设与理论模型</w:t>
      </w:r>
      <w:r>
        <w:t>。</w:t>
      </w:r>
      <w:r>
        <w:rPr>
          <w:rFonts w:hint="eastAsia"/>
        </w:rPr>
        <w:t>提出本文的理论基础，做出相应的假设和可行性模型分析。</w:t>
      </w:r>
    </w:p>
    <w:p w14:paraId="5CCF2143" w14:textId="77777777" w:rsidR="00F27B19" w:rsidRDefault="00000000">
      <w:pPr>
        <w:spacing w:before="48"/>
        <w:ind w:firstLine="480"/>
      </w:pPr>
      <w:r>
        <w:rPr>
          <w:rFonts w:hint="eastAsia"/>
        </w:rPr>
        <w:lastRenderedPageBreak/>
        <w:t>第四章：研究方法。实证研究的具体方案设计，包括数据类型、数据</w:t>
      </w:r>
      <w:r>
        <w:rPr>
          <w:rFonts w:hint="eastAsia"/>
          <w:lang w:eastAsia="zh-Hans"/>
        </w:rPr>
        <w:t>统计分析</w:t>
      </w:r>
      <w:r>
        <w:rPr>
          <w:rFonts w:hint="eastAsia"/>
        </w:rPr>
        <w:t>、</w:t>
      </w:r>
      <w:r>
        <w:rPr>
          <w:rFonts w:hint="eastAsia"/>
          <w:lang w:eastAsia="zh-Hans"/>
        </w:rPr>
        <w:t>研究模型</w:t>
      </w:r>
      <w:r>
        <w:rPr>
          <w:rFonts w:hint="eastAsia"/>
        </w:rPr>
        <w:t>以及</w:t>
      </w:r>
      <w:r>
        <w:rPr>
          <w:rFonts w:hint="eastAsia"/>
          <w:lang w:eastAsia="zh-Hans"/>
        </w:rPr>
        <w:t>模型结果</w:t>
      </w:r>
      <w:r>
        <w:rPr>
          <w:rFonts w:hint="eastAsia"/>
        </w:rPr>
        <w:t>。</w:t>
      </w:r>
    </w:p>
    <w:p w14:paraId="113BFF87" w14:textId="77777777" w:rsidR="00F27B19" w:rsidRDefault="00000000">
      <w:pPr>
        <w:spacing w:before="48"/>
        <w:ind w:firstLine="480"/>
        <w:rPr>
          <w:lang w:eastAsia="zh-Hans"/>
        </w:rPr>
      </w:pPr>
      <w:r>
        <w:rPr>
          <w:rFonts w:hint="eastAsia"/>
        </w:rPr>
        <w:t>第</w:t>
      </w:r>
      <w:r>
        <w:rPr>
          <w:rFonts w:hint="eastAsia"/>
          <w:lang w:eastAsia="zh-Hans"/>
        </w:rPr>
        <w:t>五</w:t>
      </w:r>
      <w:r>
        <w:rPr>
          <w:rFonts w:hint="eastAsia"/>
        </w:rPr>
        <w:t>章：结果与讨论。最后总结全文，得出研究结论，为后续的探索研究提出方向。</w:t>
      </w:r>
    </w:p>
    <w:p w14:paraId="45C69F01" w14:textId="77777777" w:rsidR="00F27B19" w:rsidRDefault="00000000">
      <w:pPr>
        <w:pStyle w:val="2"/>
        <w:numPr>
          <w:ilvl w:val="0"/>
          <w:numId w:val="0"/>
        </w:numPr>
        <w:spacing w:before="360" w:after="360"/>
        <w:rPr>
          <w:rFonts w:ascii="黑体" w:hAnsi="黑体"/>
          <w:lang w:eastAsia="zh-Hans"/>
        </w:rPr>
      </w:pPr>
      <w:bookmarkStart w:id="23" w:name="_Toc1288979391"/>
      <w:r>
        <w:rPr>
          <w:rFonts w:ascii="黑体" w:hAnsi="黑体"/>
        </w:rPr>
        <w:t>1.3</w:t>
      </w:r>
      <w:r>
        <w:rPr>
          <w:rFonts w:ascii="黑体" w:hAnsi="黑体" w:hint="eastAsia"/>
        </w:rPr>
        <w:t xml:space="preserve"> </w:t>
      </w:r>
      <w:r>
        <w:rPr>
          <w:rFonts w:ascii="黑体" w:hAnsi="黑体"/>
        </w:rPr>
        <w:t xml:space="preserve"> </w:t>
      </w:r>
      <w:r>
        <w:rPr>
          <w:rFonts w:ascii="黑体" w:hAnsi="黑体" w:hint="eastAsia"/>
          <w:lang w:eastAsia="zh-Hans"/>
        </w:rPr>
        <w:t>研究方法</w:t>
      </w:r>
      <w:bookmarkEnd w:id="23"/>
    </w:p>
    <w:p w14:paraId="6FCED5B5" w14:textId="77777777" w:rsidR="00F27B19" w:rsidRDefault="00000000">
      <w:pPr>
        <w:spacing w:before="48"/>
        <w:ind w:firstLine="480"/>
        <w:rPr>
          <w:lang w:eastAsia="zh-Hans"/>
        </w:rPr>
      </w:pPr>
      <w:r>
        <w:rPr>
          <w:rFonts w:hint="eastAsia"/>
          <w:lang w:eastAsia="zh-Hans"/>
        </w:rPr>
        <w:t>为了探索和甄别基金经理的个人品牌对基金销量的作用机制，本文研究综合应用了文献研究法、多元线性回归等多种手段，通过文献研究法对个人品牌联结、明星效应、消费者购买意愿、基金销量影响因素以及基金经理个人能力评价等方面的研究现状进行系统性归纳总结，采用多元线性回归进行数据分析，对数据关联性做出准确的解析。</w:t>
      </w:r>
    </w:p>
    <w:p w14:paraId="6CE9739E" w14:textId="77777777" w:rsidR="00F27B19" w:rsidRDefault="00000000">
      <w:pPr>
        <w:spacing w:before="48"/>
        <w:ind w:firstLine="480"/>
        <w:rPr>
          <w:lang w:eastAsia="zh-Hans"/>
        </w:rPr>
      </w:pPr>
      <w:r>
        <w:rPr>
          <w:rFonts w:hint="eastAsia"/>
          <w:lang w:eastAsia="zh-Hans"/>
        </w:rPr>
        <w:t>1.</w:t>
      </w:r>
      <w:r>
        <w:rPr>
          <w:rFonts w:hint="eastAsia"/>
          <w:lang w:eastAsia="zh-Hans"/>
        </w:rPr>
        <w:t>文献研究法</w:t>
      </w:r>
    </w:p>
    <w:p w14:paraId="53055FC5" w14:textId="77777777" w:rsidR="00F27B19" w:rsidRDefault="00000000">
      <w:pPr>
        <w:spacing w:before="48"/>
        <w:ind w:firstLine="480"/>
        <w:rPr>
          <w:lang w:eastAsia="zh-Hans"/>
        </w:rPr>
      </w:pPr>
      <w:r>
        <w:rPr>
          <w:rFonts w:hint="eastAsia"/>
          <w:lang w:eastAsia="zh-Hans"/>
        </w:rPr>
        <w:t>本研究广泛查阅国内外文献资料，跟踪关于基金经理个人品牌分析、基金销量影响因素等研究的基本动向，掌握国内外关于基金经理对基金销量影响的最新理论前沿。</w:t>
      </w:r>
    </w:p>
    <w:p w14:paraId="1037EDA6" w14:textId="77777777" w:rsidR="00F27B19" w:rsidRDefault="00000000">
      <w:pPr>
        <w:spacing w:before="48"/>
        <w:ind w:firstLine="480"/>
        <w:rPr>
          <w:lang w:eastAsia="zh-Hans"/>
        </w:rPr>
      </w:pPr>
      <w:r>
        <w:rPr>
          <w:rFonts w:hint="eastAsia"/>
          <w:lang w:eastAsia="zh-Hans"/>
        </w:rPr>
        <w:t>2.</w:t>
      </w:r>
      <w:r>
        <w:rPr>
          <w:rFonts w:hint="eastAsia"/>
          <w:lang w:eastAsia="zh-Hans"/>
        </w:rPr>
        <w:t>多元线性回归</w:t>
      </w:r>
    </w:p>
    <w:p w14:paraId="4CA4AE0E" w14:textId="77777777" w:rsidR="00F27B19" w:rsidRDefault="00000000">
      <w:pPr>
        <w:spacing w:before="48"/>
        <w:ind w:firstLine="480"/>
      </w:pPr>
      <w:r>
        <w:rPr>
          <w:rFonts w:hint="eastAsia"/>
          <w:lang w:eastAsia="zh-Hans"/>
        </w:rPr>
        <w:t>多元线性回归是用回归方程定量地刻画一个因变量与多个自变量间的线性依存关系的方法，其基本思想是：即使自变量和因变量之间没有严格的、确定性的函数关系，也可以设法找出最能代表它们之间关系的数学表达形式。本文的自变量是基金经理的各项个人素质评价指标、基金公司情况、基金产品特征和市场环境变量，因变量是基金发行总量。收集基金数据，对数据进行分析描述性统计分析、回归分析等，验证模型和研究假设</w:t>
      </w:r>
      <w:r>
        <w:rPr>
          <w:rFonts w:hint="eastAsia"/>
        </w:rPr>
        <w:t>。</w:t>
      </w:r>
    </w:p>
    <w:p w14:paraId="64B62421" w14:textId="77777777" w:rsidR="00F27B19" w:rsidRDefault="00000000">
      <w:pPr>
        <w:pStyle w:val="2"/>
        <w:numPr>
          <w:ilvl w:val="0"/>
          <w:numId w:val="0"/>
        </w:numPr>
        <w:spacing w:before="360" w:after="360"/>
        <w:rPr>
          <w:rFonts w:ascii="黑体" w:hAnsi="黑体"/>
        </w:rPr>
      </w:pPr>
      <w:bookmarkStart w:id="24" w:name="_Toc61593601"/>
      <w:r>
        <w:rPr>
          <w:rFonts w:ascii="黑体" w:hAnsi="黑体"/>
        </w:rPr>
        <w:t>1.4</w:t>
      </w:r>
      <w:r>
        <w:rPr>
          <w:rFonts w:ascii="黑体" w:hAnsi="黑体" w:hint="eastAsia"/>
        </w:rPr>
        <w:t xml:space="preserve"> </w:t>
      </w:r>
      <w:r>
        <w:rPr>
          <w:rFonts w:ascii="黑体" w:hAnsi="黑体"/>
        </w:rPr>
        <w:t xml:space="preserve"> </w:t>
      </w:r>
      <w:r>
        <w:rPr>
          <w:rFonts w:ascii="黑体" w:hAnsi="黑体" w:hint="eastAsia"/>
          <w:lang w:eastAsia="zh-Hans"/>
        </w:rPr>
        <w:t>研究意义</w:t>
      </w:r>
      <w:bookmarkEnd w:id="24"/>
    </w:p>
    <w:p w14:paraId="3A94E60C" w14:textId="77777777" w:rsidR="00F27B19" w:rsidRDefault="00000000">
      <w:pPr>
        <w:pStyle w:val="3"/>
        <w:numPr>
          <w:ilvl w:val="0"/>
          <w:numId w:val="0"/>
        </w:numPr>
        <w:spacing w:before="240" w:after="240"/>
        <w:rPr>
          <w:rFonts w:ascii="黑体" w:hAnsi="黑体"/>
          <w:lang w:eastAsia="zh-Hans"/>
        </w:rPr>
      </w:pPr>
      <w:bookmarkStart w:id="25" w:name="_Toc116534153"/>
      <w:r>
        <w:rPr>
          <w:rFonts w:ascii="黑体" w:hAnsi="黑体"/>
          <w:lang w:eastAsia="zh-Hans"/>
        </w:rPr>
        <w:t>1</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1  </w:t>
      </w:r>
      <w:r>
        <w:rPr>
          <w:rFonts w:ascii="黑体" w:hAnsi="黑体" w:hint="eastAsia"/>
          <w:lang w:eastAsia="zh-Hans"/>
        </w:rPr>
        <w:t>理论意义</w:t>
      </w:r>
      <w:bookmarkEnd w:id="25"/>
    </w:p>
    <w:p w14:paraId="7D4A2EF3" w14:textId="77777777" w:rsidR="00F27B19" w:rsidRDefault="00000000">
      <w:pPr>
        <w:spacing w:before="48"/>
        <w:ind w:firstLine="480"/>
        <w:rPr>
          <w:lang w:eastAsia="zh-Hans"/>
        </w:rPr>
      </w:pPr>
      <w:r>
        <w:rPr>
          <w:rFonts w:hint="eastAsia"/>
          <w:lang w:eastAsia="zh-Hans"/>
        </w:rPr>
        <w:t>从理论意义上看</w:t>
      </w:r>
      <w:r>
        <w:rPr>
          <w:lang w:eastAsia="zh-Hans"/>
        </w:rPr>
        <w:t>，</w:t>
      </w:r>
      <w:r>
        <w:rPr>
          <w:rFonts w:hint="eastAsia"/>
          <w:lang w:eastAsia="zh-Hans"/>
        </w:rPr>
        <w:t>尽管国内外学者对基金经理和基金业绩的相关影响研究成果已经非常丰富</w:t>
      </w:r>
      <w:r>
        <w:rPr>
          <w:lang w:eastAsia="zh-Hans"/>
        </w:rPr>
        <w:t>，</w:t>
      </w:r>
      <w:r>
        <w:rPr>
          <w:rFonts w:hint="eastAsia"/>
          <w:lang w:eastAsia="zh-Hans"/>
        </w:rPr>
        <w:t>但是目前的研究主要基于金融方面</w:t>
      </w:r>
      <w:r>
        <w:rPr>
          <w:lang w:eastAsia="zh-Hans"/>
        </w:rPr>
        <w:t>，</w:t>
      </w:r>
      <w:r>
        <w:rPr>
          <w:rFonts w:hint="eastAsia"/>
          <w:lang w:eastAsia="zh-Hans"/>
        </w:rPr>
        <w:t>大多是从基金的业绩、投资方式、投资风格等角度进行分析</w:t>
      </w:r>
      <w:r>
        <w:rPr>
          <w:lang w:eastAsia="zh-Hans"/>
        </w:rPr>
        <w:t>。</w:t>
      </w:r>
      <w:r>
        <w:rPr>
          <w:rFonts w:hint="eastAsia"/>
          <w:lang w:eastAsia="zh-Hans"/>
        </w:rPr>
        <w:t>很少有研究从营销和品牌角度讨论基金的销售问题</w:t>
      </w:r>
      <w:r>
        <w:rPr>
          <w:lang w:eastAsia="zh-Hans"/>
        </w:rPr>
        <w:t>。</w:t>
      </w:r>
      <w:r>
        <w:rPr>
          <w:rFonts w:hint="eastAsia"/>
          <w:lang w:eastAsia="zh-Hans"/>
        </w:rPr>
        <w:t>实际上，基金作为一种理财产品，与普通的消费品存在一定的共性</w:t>
      </w:r>
      <w:r>
        <w:rPr>
          <w:lang w:eastAsia="zh-Hans"/>
        </w:rPr>
        <w:t>；</w:t>
      </w:r>
      <w:r>
        <w:rPr>
          <w:rFonts w:hint="eastAsia"/>
          <w:lang w:eastAsia="zh-Hans"/>
        </w:rPr>
        <w:t>人们购买基金的行为也属于消费行为</w:t>
      </w:r>
      <w:r>
        <w:rPr>
          <w:lang w:eastAsia="zh-Hans"/>
        </w:rPr>
        <w:t>，</w:t>
      </w:r>
      <w:r>
        <w:rPr>
          <w:rFonts w:hint="eastAsia"/>
          <w:lang w:eastAsia="zh-Hans"/>
        </w:rPr>
        <w:t>将营销学知识与消费者行为的相关理论引入基金产品和基金经理的相互作用分析</w:t>
      </w:r>
      <w:r>
        <w:rPr>
          <w:lang w:eastAsia="zh-Hans"/>
        </w:rPr>
        <w:t>，</w:t>
      </w:r>
      <w:r>
        <w:rPr>
          <w:rFonts w:hint="eastAsia"/>
          <w:lang w:eastAsia="zh-Hans"/>
        </w:rPr>
        <w:t>可能会带来新的视角和知识。本文选择近年来基金销量和对应的基金经理的个人数据，研究基金经理个人特征因素形成的个人品牌</w:t>
      </w:r>
      <w:r>
        <w:rPr>
          <w:lang w:eastAsia="zh-Hans"/>
        </w:rPr>
        <w:t>，</w:t>
      </w:r>
      <w:r>
        <w:rPr>
          <w:rFonts w:hint="eastAsia"/>
          <w:lang w:eastAsia="zh-Hans"/>
        </w:rPr>
        <w:t>对基金销量的影响，以期获得全面稳定可靠的研究结果。</w:t>
      </w:r>
    </w:p>
    <w:p w14:paraId="21F82341" w14:textId="77777777" w:rsidR="00F27B19" w:rsidRDefault="00000000">
      <w:pPr>
        <w:pStyle w:val="3"/>
        <w:numPr>
          <w:ilvl w:val="0"/>
          <w:numId w:val="0"/>
        </w:numPr>
        <w:spacing w:before="240" w:after="240"/>
        <w:rPr>
          <w:rFonts w:ascii="黑体" w:hAnsi="黑体"/>
        </w:rPr>
      </w:pPr>
      <w:bookmarkStart w:id="26" w:name="_Toc84423407"/>
      <w:r>
        <w:rPr>
          <w:rFonts w:ascii="黑体" w:hAnsi="黑体"/>
          <w:lang w:eastAsia="zh-Hans"/>
        </w:rPr>
        <w:lastRenderedPageBreak/>
        <w:t>1</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2  </w:t>
      </w:r>
      <w:r>
        <w:rPr>
          <w:rFonts w:ascii="黑体" w:hAnsi="黑体" w:hint="eastAsia"/>
          <w:lang w:eastAsia="zh-Hans"/>
        </w:rPr>
        <w:t>现实意义</w:t>
      </w:r>
      <w:bookmarkEnd w:id="26"/>
    </w:p>
    <w:p w14:paraId="476D3B92" w14:textId="77777777" w:rsidR="00F27B19" w:rsidRDefault="00000000">
      <w:pPr>
        <w:widowControl/>
        <w:spacing w:beforeLines="0" w:line="400" w:lineRule="exact"/>
        <w:ind w:firstLine="480"/>
        <w:sectPr w:rsidR="00F27B19">
          <w:headerReference w:type="even" r:id="rId18"/>
          <w:headerReference w:type="default" r:id="rId19"/>
          <w:footerReference w:type="default" r:id="rId20"/>
          <w:endnotePr>
            <w:numFmt w:val="decimal"/>
          </w:endnotePr>
          <w:pgSz w:w="11906" w:h="16838"/>
          <w:pgMar w:top="1559" w:right="1571" w:bottom="1440" w:left="2024" w:header="851" w:footer="992" w:gutter="0"/>
          <w:pgNumType w:start="1"/>
          <w:cols w:space="425"/>
          <w:docGrid w:linePitch="312"/>
        </w:sectPr>
      </w:pPr>
      <w:r>
        <w:rPr>
          <w:rFonts w:hint="eastAsia"/>
        </w:rPr>
        <w:t>本文通过选择基金经理和基金</w:t>
      </w:r>
      <w:r>
        <w:rPr>
          <w:rFonts w:hint="eastAsia"/>
          <w:lang w:eastAsia="zh-Hans"/>
        </w:rPr>
        <w:t>销量</w:t>
      </w:r>
      <w:r>
        <w:rPr>
          <w:rFonts w:hint="eastAsia"/>
        </w:rPr>
        <w:t>作为重点考察对象，采用实证数据分析的方式探究基金经理个人</w:t>
      </w:r>
      <w:r>
        <w:rPr>
          <w:rFonts w:hint="eastAsia"/>
          <w:lang w:eastAsia="zh-Hans"/>
        </w:rPr>
        <w:t>品牌特征</w:t>
      </w:r>
      <w:r>
        <w:rPr>
          <w:rFonts w:hint="eastAsia"/>
        </w:rPr>
        <w:t>和基金</w:t>
      </w:r>
      <w:r>
        <w:rPr>
          <w:rFonts w:hint="eastAsia"/>
          <w:lang w:eastAsia="zh-Hans"/>
        </w:rPr>
        <w:t>销量</w:t>
      </w:r>
      <w:r>
        <w:rPr>
          <w:rFonts w:hint="eastAsia"/>
        </w:rPr>
        <w:t>的关联，剖析基金经理</w:t>
      </w:r>
      <w:r>
        <w:rPr>
          <w:rFonts w:hint="eastAsia"/>
          <w:lang w:eastAsia="zh-Hans"/>
        </w:rPr>
        <w:t>的个人品牌</w:t>
      </w:r>
      <w:r>
        <w:rPr>
          <w:rFonts w:hint="eastAsia"/>
        </w:rPr>
        <w:t>是怎样影响</w:t>
      </w:r>
      <w:r>
        <w:rPr>
          <w:rFonts w:hint="eastAsia"/>
          <w:lang w:eastAsia="zh-Hans"/>
        </w:rPr>
        <w:t>消费者对基金产品的购买行为</w:t>
      </w:r>
      <w:r>
        <w:rPr>
          <w:lang w:eastAsia="zh-Hans"/>
        </w:rPr>
        <w:t>，</w:t>
      </w:r>
      <w:r>
        <w:rPr>
          <w:rFonts w:hint="eastAsia"/>
          <w:lang w:eastAsia="zh-Hans"/>
        </w:rPr>
        <w:t>从而如何影响</w:t>
      </w:r>
      <w:r>
        <w:rPr>
          <w:rFonts w:hint="eastAsia"/>
        </w:rPr>
        <w:t>基金</w:t>
      </w:r>
      <w:r>
        <w:rPr>
          <w:rFonts w:hint="eastAsia"/>
          <w:lang w:eastAsia="zh-Hans"/>
        </w:rPr>
        <w:t>的销量</w:t>
      </w:r>
      <w:r>
        <w:rPr>
          <w:rFonts w:hint="eastAsia"/>
        </w:rPr>
        <w:t>，以及从多大程度上产生影响。更进一步地，提出基金经理和基金</w:t>
      </w:r>
      <w:r>
        <w:rPr>
          <w:rFonts w:hint="eastAsia"/>
          <w:lang w:eastAsia="zh-Hans"/>
        </w:rPr>
        <w:t>销量</w:t>
      </w:r>
      <w:r>
        <w:rPr>
          <w:rFonts w:hint="eastAsia"/>
        </w:rPr>
        <w:t>之间关联的内在机理，确定对基金</w:t>
      </w:r>
      <w:r>
        <w:rPr>
          <w:rFonts w:hint="eastAsia"/>
          <w:lang w:eastAsia="zh-Hans"/>
        </w:rPr>
        <w:t>销量</w:t>
      </w:r>
      <w:r>
        <w:rPr>
          <w:rFonts w:hint="eastAsia"/>
        </w:rPr>
        <w:t>产生重大影响的核心因素，</w:t>
      </w:r>
      <w:r>
        <w:rPr>
          <w:rFonts w:hint="eastAsia"/>
          <w:lang w:eastAsia="zh-Hans"/>
        </w:rPr>
        <w:t>为基金公司和投资者的选择提供一定的启示</w:t>
      </w:r>
      <w:r>
        <w:rPr>
          <w:rFonts w:hint="eastAsia"/>
        </w:rPr>
        <w:t>。</w:t>
      </w:r>
    </w:p>
    <w:p w14:paraId="44932A67" w14:textId="77777777" w:rsidR="00F27B19" w:rsidRDefault="00000000">
      <w:pPr>
        <w:pStyle w:val="1"/>
        <w:spacing w:before="600" w:after="600"/>
        <w:ind w:left="0" w:firstLine="0"/>
        <w:rPr>
          <w:sz w:val="30"/>
          <w:szCs w:val="30"/>
        </w:rPr>
      </w:pPr>
      <w:r>
        <w:rPr>
          <w:rFonts w:hint="eastAsia"/>
          <w:sz w:val="30"/>
          <w:szCs w:val="30"/>
        </w:rPr>
        <w:lastRenderedPageBreak/>
        <w:t xml:space="preserve">  </w:t>
      </w:r>
      <w:bookmarkStart w:id="27" w:name="_Toc1564994429"/>
      <w:r>
        <w:rPr>
          <w:rFonts w:hint="eastAsia"/>
          <w:sz w:val="30"/>
          <w:szCs w:val="30"/>
          <w:lang w:eastAsia="zh-Hans"/>
        </w:rPr>
        <w:t>文献综述</w:t>
      </w:r>
      <w:bookmarkEnd w:id="27"/>
    </w:p>
    <w:p w14:paraId="5CCE8D81" w14:textId="77777777" w:rsidR="00F27B19" w:rsidRDefault="00000000">
      <w:pPr>
        <w:pStyle w:val="2"/>
        <w:numPr>
          <w:ilvl w:val="0"/>
          <w:numId w:val="0"/>
        </w:numPr>
        <w:spacing w:before="360" w:after="360"/>
        <w:rPr>
          <w:rFonts w:ascii="黑体" w:hAnsi="黑体"/>
          <w:lang w:eastAsia="zh-Hans"/>
        </w:rPr>
      </w:pPr>
      <w:bookmarkStart w:id="28" w:name="_Toc481659747"/>
      <w:r>
        <w:rPr>
          <w:rFonts w:ascii="黑体" w:hAnsi="黑体"/>
        </w:rPr>
        <w:t>2</w:t>
      </w:r>
      <w:r>
        <w:rPr>
          <w:rFonts w:ascii="黑体" w:hAnsi="黑体"/>
          <w:lang w:eastAsia="zh-Hans"/>
        </w:rPr>
        <w:t>.1  品牌对消费者购买意愿的影响</w:t>
      </w:r>
      <w:bookmarkEnd w:id="28"/>
    </w:p>
    <w:p w14:paraId="7B1770C4" w14:textId="77777777" w:rsidR="00F27B19" w:rsidRDefault="00000000">
      <w:pPr>
        <w:spacing w:before="48"/>
        <w:ind w:firstLine="480"/>
        <w:rPr>
          <w:lang w:eastAsia="zh-Hans"/>
        </w:rPr>
      </w:pPr>
      <w:r>
        <w:rPr>
          <w:rFonts w:hint="eastAsia"/>
          <w:lang w:eastAsia="zh-Hans"/>
        </w:rPr>
        <w:t>从营销学角度</w:t>
      </w:r>
      <w:r>
        <w:rPr>
          <w:lang w:eastAsia="zh-Hans"/>
        </w:rPr>
        <w:t>，</w:t>
      </w:r>
      <w:r>
        <w:rPr>
          <w:rFonts w:hint="eastAsia"/>
          <w:lang w:eastAsia="zh-Hans"/>
        </w:rPr>
        <w:t>将基金经理的个人素质看作个人品牌</w:t>
      </w:r>
      <w:r>
        <w:rPr>
          <w:lang w:eastAsia="zh-Hans"/>
        </w:rPr>
        <w:t>，</w:t>
      </w:r>
      <w:r>
        <w:rPr>
          <w:rFonts w:hint="eastAsia"/>
          <w:lang w:eastAsia="zh-Hans"/>
        </w:rPr>
        <w:t>品牌认知和品牌个性与消费者购买意愿之间存在影响关系</w:t>
      </w:r>
      <w:r>
        <w:rPr>
          <w:lang w:eastAsia="zh-Hans"/>
        </w:rPr>
        <w:t>，</w:t>
      </w:r>
      <w:r>
        <w:rPr>
          <w:rFonts w:hint="eastAsia"/>
          <w:lang w:eastAsia="zh-Hans"/>
        </w:rPr>
        <w:t>从而影响产品的销量</w:t>
      </w:r>
      <w:r>
        <w:rPr>
          <w:lang w:eastAsia="zh-Hans"/>
        </w:rPr>
        <w:t>。</w:t>
      </w:r>
    </w:p>
    <w:p w14:paraId="4D4E066A" w14:textId="77777777" w:rsidR="00F27B19" w:rsidRDefault="00000000">
      <w:pPr>
        <w:spacing w:before="48"/>
        <w:ind w:firstLine="480"/>
        <w:rPr>
          <w:lang w:eastAsia="zh-Hans"/>
        </w:rPr>
      </w:pPr>
      <w:r>
        <w:rPr>
          <w:lang w:eastAsia="zh-Hans"/>
        </w:rPr>
        <w:t>赵玥（</w:t>
      </w:r>
      <w:r>
        <w:rPr>
          <w:lang w:eastAsia="zh-Hans"/>
        </w:rPr>
        <w:t>2006</w:t>
      </w:r>
      <w:r>
        <w:rPr>
          <w:lang w:eastAsia="zh-Hans"/>
        </w:rPr>
        <w:t>）</w:t>
      </w:r>
      <w:r>
        <w:rPr>
          <w:vertAlign w:val="superscript"/>
          <w:lang w:eastAsia="zh-Hans"/>
        </w:rPr>
        <w:fldChar w:fldCharType="begin"/>
      </w:r>
      <w:r>
        <w:rPr>
          <w:vertAlign w:val="superscript"/>
          <w:lang w:eastAsia="zh-Hans"/>
        </w:rPr>
        <w:instrText xml:space="preserve"> REF _Ref567236120 \n \h </w:instrText>
      </w:r>
      <w:r>
        <w:rPr>
          <w:vertAlign w:val="superscript"/>
          <w:lang w:eastAsia="zh-Hans"/>
        </w:rPr>
      </w:r>
      <w:r>
        <w:rPr>
          <w:vertAlign w:val="superscript"/>
          <w:lang w:eastAsia="zh-Hans"/>
        </w:rPr>
        <w:fldChar w:fldCharType="separate"/>
      </w:r>
      <w:r>
        <w:rPr>
          <w:vertAlign w:val="superscript"/>
          <w:lang w:eastAsia="zh-Hans"/>
        </w:rPr>
        <w:t>[21]</w:t>
      </w:r>
      <w:r>
        <w:rPr>
          <w:vertAlign w:val="superscript"/>
          <w:lang w:eastAsia="zh-Hans"/>
        </w:rPr>
        <w:fldChar w:fldCharType="end"/>
      </w:r>
      <w:r>
        <w:rPr>
          <w:lang w:eastAsia="zh-Hans"/>
        </w:rPr>
        <w:t>等人</w:t>
      </w:r>
      <w:r>
        <w:rPr>
          <w:rFonts w:hint="eastAsia"/>
          <w:lang w:eastAsia="zh-Hans"/>
        </w:rPr>
        <w:t>采用</w:t>
      </w:r>
      <w:r>
        <w:rPr>
          <w:lang w:eastAsia="zh-Hans"/>
        </w:rPr>
        <w:t>TRA</w:t>
      </w:r>
      <w:r>
        <w:rPr>
          <w:lang w:eastAsia="zh-Hans"/>
        </w:rPr>
        <w:t>理论的思想，从</w:t>
      </w:r>
      <w:r>
        <w:rPr>
          <w:rFonts w:hint="eastAsia"/>
          <w:lang w:eastAsia="zh-Hans"/>
        </w:rPr>
        <w:t>消费者</w:t>
      </w:r>
      <w:r>
        <w:rPr>
          <w:lang w:eastAsia="zh-Hans"/>
        </w:rPr>
        <w:t>感知的角度，解释了</w:t>
      </w:r>
      <w:r>
        <w:rPr>
          <w:rFonts w:hint="eastAsia"/>
          <w:lang w:eastAsia="zh-Hans"/>
        </w:rPr>
        <w:t>消费者</w:t>
      </w:r>
      <w:r>
        <w:rPr>
          <w:lang w:eastAsia="zh-Hans"/>
        </w:rPr>
        <w:t>的购买意愿与品牌个性感知</w:t>
      </w:r>
      <w:r>
        <w:rPr>
          <w:rFonts w:hint="eastAsia"/>
          <w:lang w:eastAsia="zh-Hans"/>
        </w:rPr>
        <w:t>之间</w:t>
      </w:r>
      <w:r>
        <w:rPr>
          <w:lang w:eastAsia="zh-Hans"/>
        </w:rPr>
        <w:t>的关系。朱正浩、章翰（</w:t>
      </w:r>
      <w:r>
        <w:rPr>
          <w:lang w:eastAsia="zh-Hans"/>
        </w:rPr>
        <w:t>2008</w:t>
      </w:r>
      <w:r>
        <w:rPr>
          <w:lang w:eastAsia="zh-Hans"/>
        </w:rPr>
        <w:t>）</w:t>
      </w:r>
      <w:r>
        <w:rPr>
          <w:vertAlign w:val="superscript"/>
          <w:lang w:eastAsia="zh-Hans"/>
        </w:rPr>
        <w:fldChar w:fldCharType="begin"/>
      </w:r>
      <w:r>
        <w:rPr>
          <w:vertAlign w:val="superscript"/>
          <w:lang w:eastAsia="zh-Hans"/>
        </w:rPr>
        <w:instrText xml:space="preserve"> REF _Ref570967274 \n \h </w:instrText>
      </w:r>
      <w:r>
        <w:rPr>
          <w:vertAlign w:val="superscript"/>
          <w:lang w:eastAsia="zh-Hans"/>
        </w:rPr>
      </w:r>
      <w:r>
        <w:rPr>
          <w:vertAlign w:val="superscript"/>
          <w:lang w:eastAsia="zh-Hans"/>
        </w:rPr>
        <w:fldChar w:fldCharType="separate"/>
      </w:r>
      <w:r>
        <w:rPr>
          <w:vertAlign w:val="superscript"/>
          <w:lang w:eastAsia="zh-Hans"/>
        </w:rPr>
        <w:t>[26]</w:t>
      </w:r>
      <w:r>
        <w:rPr>
          <w:vertAlign w:val="superscript"/>
          <w:lang w:eastAsia="zh-Hans"/>
        </w:rPr>
        <w:fldChar w:fldCharType="end"/>
      </w:r>
      <w:r>
        <w:rPr>
          <w:lang w:eastAsia="zh-Hans"/>
        </w:rPr>
        <w:t>等人</w:t>
      </w:r>
      <w:r>
        <w:rPr>
          <w:rFonts w:hint="eastAsia"/>
          <w:lang w:eastAsia="zh-Hans"/>
        </w:rPr>
        <w:t>针对汽车产品行业</w:t>
      </w:r>
      <w:r>
        <w:rPr>
          <w:lang w:eastAsia="zh-Hans"/>
        </w:rPr>
        <w:t>，</w:t>
      </w:r>
      <w:r>
        <w:rPr>
          <w:rFonts w:hint="eastAsia"/>
          <w:lang w:eastAsia="zh-Hans"/>
        </w:rPr>
        <w:t>分析了品牌个性和消费者购买意愿之间</w:t>
      </w:r>
      <w:r>
        <w:rPr>
          <w:lang w:eastAsia="zh-Hans"/>
        </w:rPr>
        <w:t>的联系。胡穗华、吴贞选（</w:t>
      </w:r>
      <w:r>
        <w:rPr>
          <w:lang w:eastAsia="zh-Hans"/>
        </w:rPr>
        <w:t>2012</w:t>
      </w:r>
      <w:r>
        <w:rPr>
          <w:lang w:eastAsia="zh-Hans"/>
        </w:rPr>
        <w:t>）</w:t>
      </w:r>
      <w:r>
        <w:rPr>
          <w:vertAlign w:val="superscript"/>
          <w:lang w:eastAsia="zh-Hans"/>
        </w:rPr>
        <w:fldChar w:fldCharType="begin"/>
      </w:r>
      <w:r>
        <w:rPr>
          <w:vertAlign w:val="superscript"/>
          <w:lang w:eastAsia="zh-Hans"/>
        </w:rPr>
        <w:instrText xml:space="preserve"> REF _Ref573992534 \n \h </w:instrText>
      </w:r>
      <w:r>
        <w:rPr>
          <w:vertAlign w:val="superscript"/>
          <w:lang w:eastAsia="zh-Hans"/>
        </w:rPr>
      </w:r>
      <w:r>
        <w:rPr>
          <w:vertAlign w:val="superscript"/>
          <w:lang w:eastAsia="zh-Hans"/>
        </w:rPr>
        <w:fldChar w:fldCharType="separate"/>
      </w:r>
      <w:r>
        <w:rPr>
          <w:vertAlign w:val="superscript"/>
          <w:lang w:eastAsia="zh-Hans"/>
        </w:rPr>
        <w:t>[6]</w:t>
      </w:r>
      <w:r>
        <w:rPr>
          <w:vertAlign w:val="superscript"/>
          <w:lang w:eastAsia="zh-Hans"/>
        </w:rPr>
        <w:fldChar w:fldCharType="end"/>
      </w:r>
      <w:r>
        <w:rPr>
          <w:lang w:eastAsia="zh-Hans"/>
        </w:rPr>
        <w:t>基于品牌个性理论，分析了体育彩票品牌个性与购买该彩票意愿两者之间关系的</w:t>
      </w:r>
      <w:r>
        <w:rPr>
          <w:rFonts w:hint="eastAsia"/>
          <w:lang w:eastAsia="zh-Hans"/>
        </w:rPr>
        <w:t>分析</w:t>
      </w:r>
      <w:r>
        <w:rPr>
          <w:lang w:eastAsia="zh-Hans"/>
        </w:rPr>
        <w:t>实证研究。谢晓冰（</w:t>
      </w:r>
      <w:r>
        <w:rPr>
          <w:lang w:eastAsia="zh-Hans"/>
        </w:rPr>
        <w:t>2015</w:t>
      </w:r>
      <w:r>
        <w:rPr>
          <w:lang w:eastAsia="zh-Hans"/>
        </w:rPr>
        <w:t>）</w:t>
      </w:r>
      <w:r>
        <w:rPr>
          <w:vertAlign w:val="superscript"/>
          <w:lang w:eastAsia="zh-Hans"/>
        </w:rPr>
        <w:fldChar w:fldCharType="begin"/>
      </w:r>
      <w:r>
        <w:rPr>
          <w:vertAlign w:val="superscript"/>
          <w:lang w:eastAsia="zh-Hans"/>
        </w:rPr>
        <w:instrText xml:space="preserve"> REF _Ref596261809 \n \h </w:instrText>
      </w:r>
      <w:r>
        <w:rPr>
          <w:vertAlign w:val="superscript"/>
          <w:lang w:eastAsia="zh-Hans"/>
        </w:rPr>
      </w:r>
      <w:r>
        <w:rPr>
          <w:vertAlign w:val="superscript"/>
          <w:lang w:eastAsia="zh-Hans"/>
        </w:rPr>
        <w:fldChar w:fldCharType="separate"/>
      </w:r>
      <w:r>
        <w:rPr>
          <w:vertAlign w:val="superscript"/>
          <w:lang w:eastAsia="zh-Hans"/>
        </w:rPr>
        <w:t>[18]</w:t>
      </w:r>
      <w:r>
        <w:rPr>
          <w:vertAlign w:val="superscript"/>
          <w:lang w:eastAsia="zh-Hans"/>
        </w:rPr>
        <w:fldChar w:fldCharType="end"/>
      </w:r>
      <w:r>
        <w:rPr>
          <w:rFonts w:hint="eastAsia"/>
          <w:lang w:eastAsia="zh-Hans"/>
        </w:rPr>
        <w:t>通过研究</w:t>
      </w:r>
      <w:r>
        <w:rPr>
          <w:lang w:eastAsia="zh-Hans"/>
        </w:rPr>
        <w:t>大学生自尊、手机品牌个性以及购买意愿三者之间的关系，指出</w:t>
      </w:r>
      <w:r>
        <w:rPr>
          <w:rFonts w:hint="eastAsia"/>
          <w:lang w:eastAsia="zh-Hans"/>
        </w:rPr>
        <w:t>了</w:t>
      </w:r>
      <w:r>
        <w:rPr>
          <w:lang w:eastAsia="zh-Hans"/>
        </w:rPr>
        <w:t>手机品牌个性与</w:t>
      </w:r>
      <w:r>
        <w:rPr>
          <w:rFonts w:hint="eastAsia"/>
          <w:lang w:eastAsia="zh-Hans"/>
        </w:rPr>
        <w:t>消费者的</w:t>
      </w:r>
      <w:r>
        <w:rPr>
          <w:lang w:eastAsia="zh-Hans"/>
        </w:rPr>
        <w:t>购买意愿存在显著正相关。基于以上研究，</w:t>
      </w:r>
      <w:r>
        <w:rPr>
          <w:rFonts w:hint="eastAsia"/>
          <w:lang w:eastAsia="zh-Hans"/>
        </w:rPr>
        <w:t>我们可以</w:t>
      </w:r>
      <w:r>
        <w:rPr>
          <w:lang w:eastAsia="zh-Hans"/>
        </w:rPr>
        <w:t>认为品牌个性与</w:t>
      </w:r>
      <w:r>
        <w:rPr>
          <w:rFonts w:hint="eastAsia"/>
          <w:lang w:eastAsia="zh-Hans"/>
        </w:rPr>
        <w:t>消费者</w:t>
      </w:r>
      <w:r>
        <w:rPr>
          <w:lang w:eastAsia="zh-Hans"/>
        </w:rPr>
        <w:t>购买意愿之间存在影响关系。</w:t>
      </w:r>
      <w:r>
        <w:rPr>
          <w:rFonts w:hint="eastAsia"/>
          <w:lang w:eastAsia="zh-Hans"/>
        </w:rPr>
        <w:t>有了品牌个性</w:t>
      </w:r>
      <w:r>
        <w:rPr>
          <w:lang w:eastAsia="zh-Hans"/>
        </w:rPr>
        <w:t>，</w:t>
      </w:r>
      <w:r>
        <w:rPr>
          <w:rFonts w:hint="eastAsia"/>
          <w:lang w:eastAsia="zh-Hans"/>
        </w:rPr>
        <w:t>才能形成品牌认知</w:t>
      </w:r>
      <w:r>
        <w:rPr>
          <w:lang w:eastAsia="zh-Hans"/>
        </w:rPr>
        <w:t>。品牌认知指的是消费者对某一品牌的了解程度。刘屏屏（</w:t>
      </w:r>
      <w:r>
        <w:rPr>
          <w:lang w:eastAsia="zh-Hans"/>
        </w:rPr>
        <w:t>2012</w:t>
      </w:r>
      <w:r>
        <w:rPr>
          <w:lang w:eastAsia="zh-Hans"/>
        </w:rPr>
        <w:t>）</w:t>
      </w:r>
      <w:r>
        <w:rPr>
          <w:vertAlign w:val="superscript"/>
          <w:lang w:eastAsia="zh-Hans"/>
        </w:rPr>
        <w:fldChar w:fldCharType="begin"/>
      </w:r>
      <w:r>
        <w:rPr>
          <w:vertAlign w:val="superscript"/>
          <w:lang w:eastAsia="zh-Hans"/>
        </w:rPr>
        <w:instrText xml:space="preserve"> REF _Ref596480300 \n \h </w:instrText>
      </w:r>
      <w:r>
        <w:rPr>
          <w:vertAlign w:val="superscript"/>
          <w:lang w:eastAsia="zh-Hans"/>
        </w:rPr>
      </w:r>
      <w:r>
        <w:rPr>
          <w:vertAlign w:val="superscript"/>
          <w:lang w:eastAsia="zh-Hans"/>
        </w:rPr>
        <w:fldChar w:fldCharType="separate"/>
      </w:r>
      <w:r>
        <w:rPr>
          <w:vertAlign w:val="superscript"/>
          <w:lang w:eastAsia="zh-Hans"/>
        </w:rPr>
        <w:t>[9]</w:t>
      </w:r>
      <w:r>
        <w:rPr>
          <w:vertAlign w:val="superscript"/>
          <w:lang w:eastAsia="zh-Hans"/>
        </w:rPr>
        <w:fldChar w:fldCharType="end"/>
      </w:r>
      <w:r>
        <w:rPr>
          <w:lang w:eastAsia="zh-Hans"/>
        </w:rPr>
        <w:t>系统地分析了品牌认知和购买者购买意愿关系，构建两者间关系的相关模型，并得出相应的结论。</w:t>
      </w:r>
    </w:p>
    <w:p w14:paraId="4558EA0C" w14:textId="77777777" w:rsidR="00F27B19" w:rsidRDefault="00000000">
      <w:pPr>
        <w:spacing w:before="48"/>
        <w:ind w:firstLine="480"/>
        <w:rPr>
          <w:lang w:eastAsia="zh-Hans"/>
        </w:rPr>
      </w:pPr>
      <w:r>
        <w:rPr>
          <w:rFonts w:hint="eastAsia"/>
          <w:lang w:eastAsia="zh-Hans"/>
        </w:rPr>
        <w:t>在对消费者购买行为的研究中</w:t>
      </w:r>
      <w:r>
        <w:rPr>
          <w:lang w:eastAsia="zh-Hans"/>
        </w:rPr>
        <w:t>，</w:t>
      </w:r>
      <w:r>
        <w:rPr>
          <w:rFonts w:hint="eastAsia"/>
          <w:lang w:eastAsia="zh-Hans"/>
        </w:rPr>
        <w:t>大多数学者都认为</w:t>
      </w:r>
      <w:r>
        <w:rPr>
          <w:lang w:eastAsia="zh-Hans"/>
        </w:rPr>
        <w:t>，</w:t>
      </w:r>
      <w:r>
        <w:rPr>
          <w:rFonts w:hint="eastAsia"/>
          <w:lang w:eastAsia="zh-Hans"/>
        </w:rPr>
        <w:t>同一价格范围内的商品</w:t>
      </w:r>
      <w:r>
        <w:rPr>
          <w:lang w:eastAsia="zh-Hans"/>
        </w:rPr>
        <w:t>，</w:t>
      </w:r>
      <w:r>
        <w:rPr>
          <w:rFonts w:hint="eastAsia"/>
          <w:lang w:eastAsia="zh-Hans"/>
        </w:rPr>
        <w:t>消费者倾向于通过口碑及线上评论</w:t>
      </w:r>
      <w:r>
        <w:rPr>
          <w:lang w:eastAsia="zh-Hans"/>
        </w:rPr>
        <w:t>，</w:t>
      </w:r>
      <w:r>
        <w:rPr>
          <w:rFonts w:hint="eastAsia"/>
          <w:lang w:eastAsia="zh-Hans"/>
        </w:rPr>
        <w:t>选择品牌知名度较大的商品（欧晓勇，</w:t>
      </w:r>
      <w:r>
        <w:rPr>
          <w:rFonts w:hint="eastAsia"/>
          <w:lang w:eastAsia="zh-Hans"/>
        </w:rPr>
        <w:t>2019</w:t>
      </w:r>
      <w:r>
        <w:rPr>
          <w:rFonts w:hint="eastAsia"/>
          <w:lang w:eastAsia="zh-Hans"/>
        </w:rPr>
        <w:t>；陈信宏等，</w:t>
      </w:r>
      <w:r>
        <w:rPr>
          <w:rFonts w:hint="eastAsia"/>
          <w:lang w:eastAsia="zh-Hans"/>
        </w:rPr>
        <w:t>2019</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_Ref576900145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[1]</w:t>
      </w:r>
      <w:r>
        <w:rPr>
          <w:rFonts w:hint="eastAsia"/>
          <w:vertAlign w:val="superscript"/>
          <w:lang w:eastAsia="zh-Hans"/>
        </w:rPr>
        <w:fldChar w:fldCharType="end"/>
      </w:r>
      <w:r>
        <w:rPr>
          <w:rFonts w:hint="eastAsia"/>
          <w:lang w:eastAsia="zh-Hans"/>
        </w:rPr>
        <w:t>。这就代表着良好品牌认知的产品能够更加吸引消费者。</w:t>
      </w:r>
    </w:p>
    <w:p w14:paraId="7F17AA85" w14:textId="77777777" w:rsidR="00F27B19" w:rsidRDefault="00000000">
      <w:pPr>
        <w:spacing w:before="48"/>
        <w:ind w:firstLine="480"/>
        <w:rPr>
          <w:lang w:eastAsia="zh-Hans"/>
        </w:rPr>
      </w:pPr>
      <w:r>
        <w:rPr>
          <w:rFonts w:hint="eastAsia"/>
          <w:lang w:eastAsia="zh-Hans"/>
        </w:rPr>
        <w:t>在近年的研究中，李祥妹等</w:t>
      </w:r>
      <w:r>
        <w:rPr>
          <w:lang w:eastAsia="zh-Hans"/>
        </w:rPr>
        <w:t>（</w:t>
      </w:r>
      <w:r>
        <w:rPr>
          <w:rFonts w:hint="eastAsia"/>
          <w:lang w:eastAsia="zh-Hans"/>
        </w:rPr>
        <w:t>2020</w:t>
      </w:r>
      <w:r>
        <w:rPr>
          <w:lang w:eastAsia="zh-Hans"/>
        </w:rPr>
        <w:t>）</w:t>
      </w:r>
      <w:r>
        <w:rPr>
          <w:vertAlign w:val="superscript"/>
          <w:lang w:eastAsia="zh-Hans"/>
        </w:rPr>
        <w:fldChar w:fldCharType="begin"/>
      </w:r>
      <w:r>
        <w:rPr>
          <w:vertAlign w:val="superscript"/>
          <w:lang w:eastAsia="zh-Hans"/>
        </w:rPr>
        <w:instrText xml:space="preserve"> REF _Ref577975793 \n \h </w:instrText>
      </w:r>
      <w:r>
        <w:rPr>
          <w:vertAlign w:val="superscript"/>
          <w:lang w:eastAsia="zh-Hans"/>
        </w:rPr>
      </w:r>
      <w:r>
        <w:rPr>
          <w:vertAlign w:val="superscript"/>
          <w:lang w:eastAsia="zh-Hans"/>
        </w:rPr>
        <w:fldChar w:fldCharType="separate"/>
      </w:r>
      <w:r>
        <w:rPr>
          <w:vertAlign w:val="superscript"/>
          <w:lang w:eastAsia="zh-Hans"/>
        </w:rPr>
        <w:t>[10]</w:t>
      </w:r>
      <w:r>
        <w:rPr>
          <w:vertAlign w:val="superscript"/>
          <w:lang w:eastAsia="zh-Hans"/>
        </w:rPr>
        <w:fldChar w:fldCharType="end"/>
      </w:r>
      <w:r>
        <w:rPr>
          <w:rFonts w:hint="eastAsia"/>
          <w:lang w:eastAsia="zh-Hans"/>
        </w:rPr>
        <w:t>就西藏高原净土养生产品展开问卷研究</w:t>
      </w:r>
      <w:r>
        <w:rPr>
          <w:lang w:eastAsia="zh-Hans"/>
        </w:rPr>
        <w:t>，</w:t>
      </w:r>
      <w:r>
        <w:rPr>
          <w:rFonts w:hint="eastAsia"/>
          <w:lang w:eastAsia="zh-Hans"/>
        </w:rPr>
        <w:t>发现在品牌认知度提高的过程中</w:t>
      </w:r>
      <w:r>
        <w:rPr>
          <w:lang w:eastAsia="zh-Hans"/>
        </w:rPr>
        <w:t>，</w:t>
      </w:r>
      <w:r>
        <w:rPr>
          <w:rFonts w:hint="eastAsia"/>
          <w:lang w:eastAsia="zh-Hans"/>
        </w:rPr>
        <w:t>游客对产品的信任度会增加</w:t>
      </w:r>
      <w:r>
        <w:rPr>
          <w:lang w:eastAsia="zh-Hans"/>
        </w:rPr>
        <w:t>，</w:t>
      </w:r>
      <w:r>
        <w:rPr>
          <w:rFonts w:hint="eastAsia"/>
          <w:lang w:eastAsia="zh-Hans"/>
        </w:rPr>
        <w:t>进而对于购买欲望也会产生一定的推动力。由此可见</w:t>
      </w:r>
      <w:r>
        <w:rPr>
          <w:rFonts w:hint="eastAsia"/>
          <w:lang w:eastAsia="zh-Hans"/>
        </w:rPr>
        <w:t>,</w:t>
      </w:r>
      <w:r>
        <w:rPr>
          <w:rFonts w:hint="eastAsia"/>
          <w:lang w:eastAsia="zh-Hans"/>
        </w:rPr>
        <w:t>品牌感知在一定程度上是促进消费者行为的一种推动因素</w:t>
      </w:r>
      <w:r>
        <w:rPr>
          <w:rFonts w:hint="eastAsia"/>
          <w:lang w:eastAsia="zh-Hans"/>
        </w:rPr>
        <w:t>,</w:t>
      </w:r>
      <w:r>
        <w:rPr>
          <w:rFonts w:hint="eastAsia"/>
          <w:lang w:eastAsia="zh-Hans"/>
        </w:rPr>
        <w:t>而良好的品牌感知有助于消费者产生购买的意愿。</w:t>
      </w:r>
    </w:p>
    <w:p w14:paraId="49F59A31" w14:textId="77777777" w:rsidR="00F27B19" w:rsidRDefault="00000000">
      <w:pPr>
        <w:pStyle w:val="2"/>
        <w:numPr>
          <w:ilvl w:val="0"/>
          <w:numId w:val="0"/>
        </w:numPr>
        <w:spacing w:before="360" w:after="360"/>
        <w:rPr>
          <w:rFonts w:ascii="黑体" w:hAnsi="黑体"/>
          <w:lang w:eastAsia="zh-Hans"/>
        </w:rPr>
      </w:pPr>
      <w:bookmarkStart w:id="29" w:name="_Toc1389502286"/>
      <w:r>
        <w:rPr>
          <w:rFonts w:ascii="黑体" w:hAnsi="黑体"/>
          <w:lang w:eastAsia="zh-Hans"/>
        </w:rPr>
        <w:t>2</w:t>
      </w:r>
      <w:r>
        <w:rPr>
          <w:rFonts w:ascii="黑体" w:hAnsi="黑体" w:hint="eastAsia"/>
          <w:lang w:eastAsia="zh-Hans"/>
        </w:rPr>
        <w:t>.</w:t>
      </w:r>
      <w:r>
        <w:rPr>
          <w:rFonts w:ascii="黑体" w:hAnsi="黑体"/>
          <w:lang w:eastAsia="zh-Hans"/>
        </w:rPr>
        <w:t xml:space="preserve">2  </w:t>
      </w:r>
      <w:r>
        <w:rPr>
          <w:rFonts w:ascii="黑体" w:hAnsi="黑体" w:hint="eastAsia"/>
          <w:lang w:eastAsia="zh-Hans"/>
        </w:rPr>
        <w:t>个人品牌价值相关研究</w:t>
      </w:r>
      <w:bookmarkEnd w:id="29"/>
    </w:p>
    <w:p w14:paraId="6E29169A" w14:textId="77777777" w:rsidR="00F27B19" w:rsidRDefault="00000000">
      <w:pPr>
        <w:spacing w:before="48"/>
        <w:ind w:firstLine="480"/>
        <w:rPr>
          <w:lang w:eastAsia="zh-Hans"/>
        </w:rPr>
      </w:pPr>
      <w:bookmarkStart w:id="30" w:name="_Hlk129890494"/>
      <w:r>
        <w:rPr>
          <w:rFonts w:hint="eastAsia"/>
          <w:lang w:eastAsia="zh-Hans"/>
        </w:rPr>
        <w:t>Thomson</w:t>
      </w:r>
      <w:r>
        <w:rPr>
          <w:lang w:eastAsia="zh-Hans"/>
        </w:rPr>
        <w:t>（</w:t>
      </w:r>
      <w:r>
        <w:rPr>
          <w:lang w:eastAsia="zh-Hans"/>
        </w:rPr>
        <w:t>2005</w:t>
      </w:r>
      <w:r>
        <w:rPr>
          <w:lang w:eastAsia="zh-Hans"/>
        </w:rPr>
        <w:t>）</w:t>
      </w:r>
      <w:r>
        <w:rPr>
          <w:vertAlign w:val="superscript"/>
          <w:lang w:eastAsia="zh-Hans"/>
        </w:rPr>
        <w:fldChar w:fldCharType="begin"/>
      </w:r>
      <w:r>
        <w:rPr>
          <w:vertAlign w:val="superscript"/>
          <w:lang w:eastAsia="zh-Hans"/>
        </w:rPr>
        <w:instrText xml:space="preserve"> REF _Ref578278319 \n \h </w:instrText>
      </w:r>
      <w:r>
        <w:rPr>
          <w:vertAlign w:val="superscript"/>
          <w:lang w:eastAsia="zh-Hans"/>
        </w:rPr>
      </w:r>
      <w:r>
        <w:rPr>
          <w:vertAlign w:val="superscript"/>
          <w:lang w:eastAsia="zh-Hans"/>
        </w:rPr>
        <w:fldChar w:fldCharType="separate"/>
      </w:r>
      <w:r>
        <w:rPr>
          <w:vertAlign w:val="superscript"/>
          <w:lang w:eastAsia="zh-Hans"/>
        </w:rPr>
        <w:t>[41]</w:t>
      </w:r>
      <w:r>
        <w:rPr>
          <w:vertAlign w:val="superscript"/>
          <w:lang w:eastAsia="zh-Hans"/>
        </w:rPr>
        <w:fldChar w:fldCharType="end"/>
      </w:r>
      <w:r>
        <w:rPr>
          <w:rFonts w:hint="eastAsia"/>
          <w:lang w:eastAsia="zh-Hans"/>
        </w:rPr>
        <w:t>最早提出了人类品牌的概念</w:t>
      </w:r>
      <w:r>
        <w:rPr>
          <w:lang w:eastAsia="zh-Hans"/>
        </w:rPr>
        <w:t>，</w:t>
      </w:r>
      <w:r>
        <w:rPr>
          <w:rFonts w:hint="eastAsia"/>
          <w:lang w:eastAsia="zh-Hans"/>
        </w:rPr>
        <w:t>将品牌的理念应用到个人</w:t>
      </w:r>
      <w:r>
        <w:rPr>
          <w:lang w:eastAsia="zh-Hans"/>
        </w:rPr>
        <w:t>。</w:t>
      </w:r>
      <w:bookmarkEnd w:id="30"/>
      <w:proofErr w:type="spellStart"/>
      <w:r>
        <w:rPr>
          <w:rFonts w:hint="eastAsia"/>
          <w:lang w:eastAsia="zh-Hans"/>
        </w:rPr>
        <w:t>Gorbatov</w:t>
      </w:r>
      <w:proofErr w:type="spellEnd"/>
      <w:r>
        <w:rPr>
          <w:lang w:eastAsia="zh-Hans"/>
        </w:rPr>
        <w:t>（</w:t>
      </w:r>
      <w:r>
        <w:rPr>
          <w:lang w:eastAsia="zh-Hans"/>
        </w:rPr>
        <w:t>2018</w:t>
      </w:r>
      <w:r>
        <w:rPr>
          <w:lang w:eastAsia="zh-Hans"/>
        </w:rPr>
        <w:t>）</w:t>
      </w:r>
      <w:r>
        <w:rPr>
          <w:vertAlign w:val="superscript"/>
          <w:lang w:eastAsia="zh-Hans"/>
        </w:rPr>
        <w:fldChar w:fldCharType="begin"/>
      </w:r>
      <w:r>
        <w:rPr>
          <w:vertAlign w:val="superscript"/>
          <w:lang w:eastAsia="zh-Hans"/>
        </w:rPr>
        <w:instrText xml:space="preserve"> REF _Ref578496810 \n \h </w:instrText>
      </w:r>
      <w:r>
        <w:rPr>
          <w:vertAlign w:val="superscript"/>
          <w:lang w:eastAsia="zh-Hans"/>
        </w:rPr>
      </w:r>
      <w:r>
        <w:rPr>
          <w:vertAlign w:val="superscript"/>
          <w:lang w:eastAsia="zh-Hans"/>
        </w:rPr>
        <w:fldChar w:fldCharType="separate"/>
      </w:r>
      <w:r>
        <w:rPr>
          <w:vertAlign w:val="superscript"/>
          <w:lang w:eastAsia="zh-Hans"/>
        </w:rPr>
        <w:t>[33]</w:t>
      </w:r>
      <w:r>
        <w:rPr>
          <w:vertAlign w:val="superscript"/>
          <w:lang w:eastAsia="zh-Hans"/>
        </w:rPr>
        <w:fldChar w:fldCharType="end"/>
      </w:r>
      <w:r>
        <w:rPr>
          <w:rFonts w:hint="eastAsia"/>
          <w:lang w:eastAsia="zh-Hans"/>
        </w:rPr>
        <w:t>认为人们可以利用自己的个人品牌来推销产品</w:t>
      </w:r>
      <w:r>
        <w:rPr>
          <w:lang w:eastAsia="zh-Hans"/>
        </w:rPr>
        <w:t>。</w:t>
      </w:r>
      <w:r>
        <w:rPr>
          <w:rFonts w:hint="eastAsia"/>
          <w:lang w:eastAsia="zh-Hans"/>
        </w:rPr>
        <w:t>Vallas</w:t>
      </w:r>
      <w:r>
        <w:rPr>
          <w:lang w:eastAsia="zh-Hans"/>
        </w:rPr>
        <w:t>（</w:t>
      </w:r>
      <w:r>
        <w:rPr>
          <w:lang w:eastAsia="zh-Hans"/>
        </w:rPr>
        <w:t>2018</w:t>
      </w:r>
      <w:r>
        <w:rPr>
          <w:lang w:eastAsia="zh-Hans"/>
        </w:rPr>
        <w:t>）</w:t>
      </w:r>
      <w:r>
        <w:rPr>
          <w:vertAlign w:val="superscript"/>
          <w:lang w:eastAsia="zh-Hans"/>
        </w:rPr>
        <w:fldChar w:fldCharType="begin"/>
      </w:r>
      <w:r>
        <w:rPr>
          <w:vertAlign w:val="superscript"/>
          <w:lang w:eastAsia="zh-Hans"/>
        </w:rPr>
        <w:instrText xml:space="preserve"> REF _Ref578698494 \n \h </w:instrText>
      </w:r>
      <w:r>
        <w:rPr>
          <w:vertAlign w:val="superscript"/>
          <w:lang w:eastAsia="zh-Hans"/>
        </w:rPr>
      </w:r>
      <w:r>
        <w:rPr>
          <w:vertAlign w:val="superscript"/>
          <w:lang w:eastAsia="zh-Hans"/>
        </w:rPr>
        <w:fldChar w:fldCharType="separate"/>
      </w:r>
      <w:r>
        <w:rPr>
          <w:vertAlign w:val="superscript"/>
          <w:lang w:eastAsia="zh-Hans"/>
        </w:rPr>
        <w:t>[42]</w:t>
      </w:r>
      <w:r>
        <w:rPr>
          <w:vertAlign w:val="superscript"/>
          <w:lang w:eastAsia="zh-Hans"/>
        </w:rPr>
        <w:fldChar w:fldCharType="end"/>
      </w:r>
      <w:r>
        <w:rPr>
          <w:rFonts w:hint="eastAsia"/>
          <w:lang w:eastAsia="zh-Hans"/>
        </w:rPr>
        <w:t>给了个人品牌一个具体的表述</w:t>
      </w:r>
      <w:r>
        <w:rPr>
          <w:lang w:eastAsia="zh-Hans"/>
        </w:rPr>
        <w:t>：</w:t>
      </w:r>
      <w:r>
        <w:rPr>
          <w:rFonts w:hint="eastAsia"/>
          <w:lang w:eastAsia="zh-Hans"/>
        </w:rPr>
        <w:t>向世界推销自己的方式</w:t>
      </w:r>
      <w:r>
        <w:rPr>
          <w:lang w:eastAsia="zh-Hans"/>
        </w:rPr>
        <w:t>。</w:t>
      </w:r>
      <w:proofErr w:type="spellStart"/>
      <w:r>
        <w:rPr>
          <w:rFonts w:hint="eastAsia"/>
          <w:lang w:eastAsia="zh-Hans"/>
        </w:rPr>
        <w:t>Petruca</w:t>
      </w:r>
      <w:proofErr w:type="spellEnd"/>
      <w:r>
        <w:rPr>
          <w:lang w:eastAsia="zh-Hans"/>
        </w:rPr>
        <w:t>（</w:t>
      </w:r>
      <w:r>
        <w:rPr>
          <w:lang w:eastAsia="zh-Hans"/>
        </w:rPr>
        <w:t>2018</w:t>
      </w:r>
      <w:r>
        <w:rPr>
          <w:lang w:eastAsia="zh-Hans"/>
        </w:rPr>
        <w:t>）</w:t>
      </w:r>
      <w:r>
        <w:rPr>
          <w:vertAlign w:val="superscript"/>
          <w:lang w:eastAsia="zh-Hans"/>
        </w:rPr>
        <w:fldChar w:fldCharType="begin"/>
      </w:r>
      <w:r>
        <w:rPr>
          <w:vertAlign w:val="superscript"/>
          <w:lang w:eastAsia="zh-Hans"/>
        </w:rPr>
        <w:instrText xml:space="preserve"> REF _Ref578950599 \n \h </w:instrText>
      </w:r>
      <w:r>
        <w:rPr>
          <w:vertAlign w:val="superscript"/>
          <w:lang w:eastAsia="zh-Hans"/>
        </w:rPr>
      </w:r>
      <w:r>
        <w:rPr>
          <w:vertAlign w:val="superscript"/>
          <w:lang w:eastAsia="zh-Hans"/>
        </w:rPr>
        <w:fldChar w:fldCharType="separate"/>
      </w:r>
      <w:r>
        <w:rPr>
          <w:vertAlign w:val="superscript"/>
          <w:lang w:eastAsia="zh-Hans"/>
        </w:rPr>
        <w:t>[40]</w:t>
      </w:r>
      <w:r>
        <w:rPr>
          <w:vertAlign w:val="superscript"/>
          <w:lang w:eastAsia="zh-Hans"/>
        </w:rPr>
        <w:fldChar w:fldCharType="end"/>
      </w:r>
      <w:r>
        <w:rPr>
          <w:rFonts w:hint="eastAsia"/>
          <w:lang w:eastAsia="zh-Hans"/>
        </w:rPr>
        <w:t>提出</w:t>
      </w:r>
      <w:r>
        <w:rPr>
          <w:lang w:eastAsia="zh-Hans"/>
        </w:rPr>
        <w:t>，</w:t>
      </w:r>
      <w:r>
        <w:rPr>
          <w:rFonts w:hint="eastAsia"/>
          <w:lang w:eastAsia="zh-Hans"/>
        </w:rPr>
        <w:t>个人品牌旨在向目标市场传递</w:t>
      </w:r>
      <w:r>
        <w:rPr>
          <w:lang w:eastAsia="zh-Hans"/>
        </w:rPr>
        <w:t>，</w:t>
      </w:r>
      <w:r>
        <w:rPr>
          <w:rFonts w:hint="eastAsia"/>
          <w:lang w:eastAsia="zh-Hans"/>
        </w:rPr>
        <w:t>你是谁</w:t>
      </w:r>
      <w:r>
        <w:rPr>
          <w:lang w:eastAsia="zh-Hans"/>
        </w:rPr>
        <w:t>；</w:t>
      </w:r>
      <w:r>
        <w:rPr>
          <w:rFonts w:hint="eastAsia"/>
          <w:lang w:eastAsia="zh-Hans"/>
        </w:rPr>
        <w:t>你擅长做什么</w:t>
      </w:r>
      <w:r>
        <w:rPr>
          <w:lang w:eastAsia="zh-Hans"/>
        </w:rPr>
        <w:t>，</w:t>
      </w:r>
      <w:r>
        <w:rPr>
          <w:rFonts w:hint="eastAsia"/>
          <w:lang w:eastAsia="zh-Hans"/>
        </w:rPr>
        <w:t>这两个信息</w:t>
      </w:r>
      <w:r>
        <w:rPr>
          <w:lang w:eastAsia="zh-Hans"/>
        </w:rPr>
        <w:t>。</w:t>
      </w:r>
    </w:p>
    <w:p w14:paraId="3954F2C1" w14:textId="77777777" w:rsidR="00F27B19" w:rsidRDefault="00000000">
      <w:pPr>
        <w:spacing w:before="48"/>
        <w:ind w:firstLine="480"/>
        <w:rPr>
          <w:lang w:eastAsia="zh-Hans"/>
        </w:rPr>
      </w:pPr>
      <w:r>
        <w:rPr>
          <w:rFonts w:hint="eastAsia"/>
          <w:lang w:eastAsia="zh-Hans"/>
        </w:rPr>
        <w:t>Holmes</w:t>
      </w:r>
      <w:r>
        <w:rPr>
          <w:rFonts w:hint="eastAsia"/>
          <w:lang w:eastAsia="zh-Hans"/>
        </w:rPr>
        <w:t>等人</w:t>
      </w:r>
      <w:r>
        <w:rPr>
          <w:lang w:eastAsia="zh-Hans"/>
        </w:rPr>
        <w:t>（</w:t>
      </w:r>
      <w:r>
        <w:rPr>
          <w:lang w:eastAsia="zh-Hans"/>
        </w:rPr>
        <w:t>2014</w:t>
      </w:r>
      <w:r>
        <w:rPr>
          <w:lang w:eastAsia="zh-Hans"/>
        </w:rPr>
        <w:t>）</w:t>
      </w:r>
      <w:r>
        <w:rPr>
          <w:vertAlign w:val="superscript"/>
          <w:lang w:eastAsia="zh-Hans"/>
        </w:rPr>
        <w:fldChar w:fldCharType="begin"/>
      </w:r>
      <w:r>
        <w:rPr>
          <w:vertAlign w:val="superscript"/>
          <w:lang w:eastAsia="zh-Hans"/>
        </w:rPr>
        <w:instrText xml:space="preserve"> REF _Ref579185897 \n \h </w:instrText>
      </w:r>
      <w:r>
        <w:rPr>
          <w:vertAlign w:val="superscript"/>
          <w:lang w:eastAsia="zh-Hans"/>
        </w:rPr>
      </w:r>
      <w:r>
        <w:rPr>
          <w:vertAlign w:val="superscript"/>
          <w:lang w:eastAsia="zh-Hans"/>
        </w:rPr>
        <w:fldChar w:fldCharType="separate"/>
      </w:r>
      <w:r>
        <w:rPr>
          <w:vertAlign w:val="superscript"/>
          <w:lang w:eastAsia="zh-Hans"/>
        </w:rPr>
        <w:t>[34]</w:t>
      </w:r>
      <w:r>
        <w:rPr>
          <w:vertAlign w:val="superscript"/>
          <w:lang w:eastAsia="zh-Hans"/>
        </w:rPr>
        <w:fldChar w:fldCharType="end"/>
      </w:r>
      <w:r>
        <w:rPr>
          <w:rFonts w:hint="eastAsia"/>
          <w:lang w:eastAsia="zh-Hans"/>
        </w:rPr>
        <w:t>认为</w:t>
      </w:r>
      <w:r>
        <w:rPr>
          <w:lang w:eastAsia="zh-Hans"/>
        </w:rPr>
        <w:t>，</w:t>
      </w:r>
      <w:r>
        <w:rPr>
          <w:rFonts w:hint="eastAsia"/>
          <w:lang w:eastAsia="zh-Hans"/>
        </w:rPr>
        <w:t>人类品牌通常致力于提高自身的明星品牌吸引力</w:t>
      </w:r>
      <w:r>
        <w:rPr>
          <w:lang w:eastAsia="zh-Hans"/>
        </w:rPr>
        <w:t>，</w:t>
      </w:r>
      <w:r>
        <w:rPr>
          <w:rFonts w:hint="eastAsia"/>
          <w:lang w:eastAsia="zh-Hans"/>
        </w:rPr>
        <w:t>维护和捍卫自身的声誉</w:t>
      </w:r>
      <w:r>
        <w:rPr>
          <w:lang w:eastAsia="zh-Hans"/>
        </w:rPr>
        <w:t>，</w:t>
      </w:r>
      <w:r>
        <w:rPr>
          <w:rFonts w:hint="eastAsia"/>
          <w:lang w:eastAsia="zh-Hans"/>
        </w:rPr>
        <w:t>从而提高品牌的资产价值</w:t>
      </w:r>
      <w:r>
        <w:rPr>
          <w:lang w:eastAsia="zh-Hans"/>
        </w:rPr>
        <w:t>，</w:t>
      </w:r>
      <w:proofErr w:type="spellStart"/>
      <w:r>
        <w:rPr>
          <w:rFonts w:hint="eastAsia"/>
          <w:lang w:eastAsia="zh-Hans"/>
        </w:rPr>
        <w:t>Zinko</w:t>
      </w:r>
      <w:proofErr w:type="spellEnd"/>
      <w:r>
        <w:rPr>
          <w:rFonts w:hint="eastAsia"/>
          <w:lang w:eastAsia="zh-Hans"/>
        </w:rPr>
        <w:t>等人</w:t>
      </w:r>
      <w:r>
        <w:rPr>
          <w:lang w:eastAsia="zh-Hans"/>
        </w:rPr>
        <w:t>（</w:t>
      </w:r>
      <w:r>
        <w:rPr>
          <w:lang w:eastAsia="zh-Hans"/>
        </w:rPr>
        <w:t>2015</w:t>
      </w:r>
      <w:r>
        <w:rPr>
          <w:lang w:eastAsia="zh-Hans"/>
        </w:rPr>
        <w:t>）</w:t>
      </w:r>
      <w:r>
        <w:rPr>
          <w:vertAlign w:val="superscript"/>
          <w:lang w:eastAsia="zh-Hans"/>
        </w:rPr>
        <w:fldChar w:fldCharType="begin"/>
      </w:r>
      <w:r>
        <w:rPr>
          <w:vertAlign w:val="superscript"/>
          <w:lang w:eastAsia="zh-Hans"/>
        </w:rPr>
        <w:instrText xml:space="preserve"> REF _Ref579622879 \n \h </w:instrText>
      </w:r>
      <w:r>
        <w:rPr>
          <w:vertAlign w:val="superscript"/>
          <w:lang w:eastAsia="zh-Hans"/>
        </w:rPr>
      </w:r>
      <w:r>
        <w:rPr>
          <w:vertAlign w:val="superscript"/>
          <w:lang w:eastAsia="zh-Hans"/>
        </w:rPr>
        <w:fldChar w:fldCharType="separate"/>
      </w:r>
      <w:r>
        <w:rPr>
          <w:vertAlign w:val="superscript"/>
          <w:lang w:eastAsia="zh-Hans"/>
        </w:rPr>
        <w:t>[43]</w:t>
      </w:r>
      <w:r>
        <w:rPr>
          <w:vertAlign w:val="superscript"/>
          <w:lang w:eastAsia="zh-Hans"/>
        </w:rPr>
        <w:fldChar w:fldCharType="end"/>
      </w:r>
      <w:r>
        <w:rPr>
          <w:rFonts w:hint="eastAsia"/>
          <w:lang w:eastAsia="zh-Hans"/>
        </w:rPr>
        <w:t>为个人品牌的具体内容做了阐释</w:t>
      </w:r>
      <w:r>
        <w:rPr>
          <w:lang w:eastAsia="zh-Hans"/>
        </w:rPr>
        <w:t>，</w:t>
      </w:r>
      <w:r>
        <w:rPr>
          <w:rFonts w:hint="eastAsia"/>
          <w:lang w:eastAsia="zh-Hans"/>
        </w:rPr>
        <w:t>主要包含声誉</w:t>
      </w:r>
      <w:r>
        <w:rPr>
          <w:lang w:eastAsia="zh-Hans"/>
        </w:rPr>
        <w:t>、</w:t>
      </w:r>
      <w:r>
        <w:rPr>
          <w:rFonts w:hint="eastAsia"/>
          <w:lang w:eastAsia="zh-Hans"/>
        </w:rPr>
        <w:t>地位</w:t>
      </w:r>
      <w:r>
        <w:rPr>
          <w:lang w:eastAsia="zh-Hans"/>
        </w:rPr>
        <w:t>、</w:t>
      </w:r>
      <w:r>
        <w:rPr>
          <w:rFonts w:hint="eastAsia"/>
          <w:lang w:eastAsia="zh-Hans"/>
        </w:rPr>
        <w:t>形象</w:t>
      </w:r>
      <w:r>
        <w:rPr>
          <w:lang w:eastAsia="zh-Hans"/>
        </w:rPr>
        <w:t>、</w:t>
      </w:r>
      <w:r>
        <w:rPr>
          <w:rFonts w:hint="eastAsia"/>
          <w:lang w:eastAsia="zh-Hans"/>
        </w:rPr>
        <w:t>名望</w:t>
      </w:r>
      <w:r>
        <w:rPr>
          <w:lang w:eastAsia="zh-Hans"/>
        </w:rPr>
        <w:t>、</w:t>
      </w:r>
      <w:r>
        <w:rPr>
          <w:rFonts w:hint="eastAsia"/>
          <w:lang w:eastAsia="zh-Hans"/>
        </w:rPr>
        <w:t>可印度</w:t>
      </w:r>
      <w:r>
        <w:rPr>
          <w:rFonts w:hint="eastAsia"/>
          <w:lang w:eastAsia="zh-Hans"/>
        </w:rPr>
        <w:lastRenderedPageBreak/>
        <w:t>和印象管理等</w:t>
      </w:r>
      <w:r>
        <w:rPr>
          <w:lang w:eastAsia="zh-Hans"/>
        </w:rPr>
        <w:t>。</w:t>
      </w:r>
      <w:proofErr w:type="spellStart"/>
      <w:r>
        <w:rPr>
          <w:rFonts w:hint="eastAsia"/>
          <w:lang w:eastAsia="zh-Hans"/>
        </w:rPr>
        <w:t>Petruca</w:t>
      </w:r>
      <w:proofErr w:type="spellEnd"/>
      <w:r>
        <w:rPr>
          <w:lang w:eastAsia="zh-Hans"/>
        </w:rPr>
        <w:t>（</w:t>
      </w:r>
      <w:r>
        <w:rPr>
          <w:lang w:eastAsia="zh-Hans"/>
        </w:rPr>
        <w:t>2018</w:t>
      </w:r>
      <w:r>
        <w:rPr>
          <w:lang w:eastAsia="zh-Hans"/>
        </w:rPr>
        <w:t>）</w:t>
      </w:r>
      <w:r>
        <w:rPr>
          <w:vertAlign w:val="superscript"/>
          <w:lang w:eastAsia="zh-Hans"/>
        </w:rPr>
        <w:fldChar w:fldCharType="begin"/>
      </w:r>
      <w:r>
        <w:rPr>
          <w:vertAlign w:val="superscript"/>
          <w:lang w:eastAsia="zh-Hans"/>
        </w:rPr>
        <w:instrText xml:space="preserve"> REF _Ref578950599 \n \h </w:instrText>
      </w:r>
      <w:r>
        <w:rPr>
          <w:vertAlign w:val="superscript"/>
          <w:lang w:eastAsia="zh-Hans"/>
        </w:rPr>
      </w:r>
      <w:r>
        <w:rPr>
          <w:vertAlign w:val="superscript"/>
          <w:lang w:eastAsia="zh-Hans"/>
        </w:rPr>
        <w:fldChar w:fldCharType="separate"/>
      </w:r>
      <w:r>
        <w:rPr>
          <w:vertAlign w:val="superscript"/>
          <w:lang w:eastAsia="zh-Hans"/>
        </w:rPr>
        <w:t>[40]</w:t>
      </w:r>
      <w:r>
        <w:rPr>
          <w:vertAlign w:val="superscript"/>
          <w:lang w:eastAsia="zh-Hans"/>
        </w:rPr>
        <w:fldChar w:fldCharType="end"/>
      </w:r>
      <w:r>
        <w:rPr>
          <w:rFonts w:hint="eastAsia"/>
          <w:lang w:eastAsia="zh-Hans"/>
        </w:rPr>
        <w:t>认为建立个人品牌的关键在于找到个人的独特和真实指出</w:t>
      </w:r>
      <w:r>
        <w:rPr>
          <w:lang w:eastAsia="zh-Hans"/>
        </w:rPr>
        <w:t>，</w:t>
      </w:r>
      <w:r>
        <w:rPr>
          <w:rFonts w:hint="eastAsia"/>
          <w:lang w:eastAsia="zh-Hans"/>
        </w:rPr>
        <w:t>并让他人知晓</w:t>
      </w:r>
      <w:r>
        <w:rPr>
          <w:lang w:eastAsia="zh-Hans"/>
        </w:rPr>
        <w:t>；</w:t>
      </w:r>
      <w:r>
        <w:rPr>
          <w:rFonts w:hint="eastAsia"/>
          <w:lang w:eastAsia="zh-Hans"/>
        </w:rPr>
        <w:t>同时指出</w:t>
      </w:r>
      <w:r>
        <w:rPr>
          <w:lang w:eastAsia="zh-Hans"/>
        </w:rPr>
        <w:t>，</w:t>
      </w:r>
      <w:r>
        <w:rPr>
          <w:rFonts w:hint="eastAsia"/>
          <w:lang w:eastAsia="zh-Hans"/>
        </w:rPr>
        <w:t>每个人都具备个人品牌</w:t>
      </w:r>
      <w:r>
        <w:rPr>
          <w:lang w:eastAsia="zh-Hans"/>
        </w:rPr>
        <w:t>，</w:t>
      </w:r>
      <w:r>
        <w:rPr>
          <w:rFonts w:hint="eastAsia"/>
          <w:lang w:eastAsia="zh-Hans"/>
        </w:rPr>
        <w:t>特指个人所代表的价值观和他人对于其的印象</w:t>
      </w:r>
      <w:r>
        <w:rPr>
          <w:lang w:eastAsia="zh-Hans"/>
        </w:rPr>
        <w:t>。</w:t>
      </w:r>
    </w:p>
    <w:p w14:paraId="0AF1A3AB" w14:textId="77777777" w:rsidR="00F27B19" w:rsidRDefault="00000000">
      <w:pPr>
        <w:spacing w:before="48"/>
        <w:ind w:firstLine="480"/>
        <w:rPr>
          <w:lang w:eastAsia="zh-Hans"/>
        </w:rPr>
      </w:pPr>
      <w:r>
        <w:rPr>
          <w:rFonts w:hint="eastAsia"/>
          <w:lang w:eastAsia="zh-Hans"/>
        </w:rPr>
        <w:t>Aaker</w:t>
      </w:r>
      <w:r>
        <w:rPr>
          <w:lang w:eastAsia="zh-Hans"/>
        </w:rPr>
        <w:t>（</w:t>
      </w:r>
      <w:r>
        <w:rPr>
          <w:lang w:eastAsia="zh-Hans"/>
        </w:rPr>
        <w:t>1997</w:t>
      </w:r>
      <w:r>
        <w:rPr>
          <w:lang w:eastAsia="zh-Hans"/>
        </w:rPr>
        <w:t>）</w:t>
      </w:r>
      <w:r>
        <w:rPr>
          <w:vertAlign w:val="superscript"/>
          <w:lang w:eastAsia="zh-Hans"/>
        </w:rPr>
        <w:fldChar w:fldCharType="begin"/>
      </w:r>
      <w:r>
        <w:rPr>
          <w:vertAlign w:val="superscript"/>
          <w:lang w:eastAsia="zh-Hans"/>
        </w:rPr>
        <w:instrText xml:space="preserve"> REF _Ref580043054 \n \h </w:instrText>
      </w:r>
      <w:r>
        <w:rPr>
          <w:vertAlign w:val="superscript"/>
          <w:lang w:eastAsia="zh-Hans"/>
        </w:rPr>
      </w:r>
      <w:r>
        <w:rPr>
          <w:vertAlign w:val="superscript"/>
          <w:lang w:eastAsia="zh-Hans"/>
        </w:rPr>
        <w:fldChar w:fldCharType="separate"/>
      </w:r>
      <w:r>
        <w:rPr>
          <w:vertAlign w:val="superscript"/>
          <w:lang w:eastAsia="zh-Hans"/>
        </w:rPr>
        <w:t>[27]</w:t>
      </w:r>
      <w:r>
        <w:rPr>
          <w:vertAlign w:val="superscript"/>
          <w:lang w:eastAsia="zh-Hans"/>
        </w:rPr>
        <w:fldChar w:fldCharType="end"/>
      </w:r>
      <w:r>
        <w:rPr>
          <w:rFonts w:hint="eastAsia"/>
          <w:lang w:eastAsia="zh-Hans"/>
        </w:rPr>
        <w:t>指出</w:t>
      </w:r>
      <w:r>
        <w:rPr>
          <w:lang w:eastAsia="zh-Hans"/>
        </w:rPr>
        <w:t>，</w:t>
      </w:r>
      <w:r>
        <w:rPr>
          <w:rFonts w:hint="eastAsia"/>
          <w:lang w:eastAsia="zh-Hans"/>
        </w:rPr>
        <w:t>品牌个性会使品牌与众不同</w:t>
      </w:r>
      <w:r>
        <w:rPr>
          <w:lang w:eastAsia="zh-Hans"/>
        </w:rPr>
        <w:t>，</w:t>
      </w:r>
      <w:r>
        <w:rPr>
          <w:rFonts w:hint="eastAsia"/>
          <w:lang w:eastAsia="zh-Hans"/>
        </w:rPr>
        <w:t>当品牌体现出明显的人类性格特征是</w:t>
      </w:r>
      <w:r>
        <w:rPr>
          <w:lang w:eastAsia="zh-Hans"/>
        </w:rPr>
        <w:t>，</w:t>
      </w:r>
      <w:r>
        <w:rPr>
          <w:rFonts w:hint="eastAsia"/>
          <w:lang w:eastAsia="zh-Hans"/>
        </w:rPr>
        <w:t>其带来的情感认同会增强消费者的购买欲望</w:t>
      </w:r>
      <w:r>
        <w:rPr>
          <w:lang w:eastAsia="zh-Hans"/>
        </w:rPr>
        <w:t>，</w:t>
      </w:r>
      <w:r>
        <w:rPr>
          <w:rFonts w:hint="eastAsia"/>
          <w:lang w:eastAsia="zh-Hans"/>
        </w:rPr>
        <w:t>他根据人格理论的“大五”模型</w:t>
      </w:r>
      <w:r>
        <w:rPr>
          <w:lang w:eastAsia="zh-Hans"/>
        </w:rPr>
        <w:t>，</w:t>
      </w:r>
      <w:r>
        <w:rPr>
          <w:rFonts w:hint="eastAsia"/>
          <w:lang w:eastAsia="zh-Hans"/>
        </w:rPr>
        <w:t>确定了品牌个性价值的五个维度</w:t>
      </w:r>
      <w:r>
        <w:rPr>
          <w:lang w:eastAsia="zh-Hans"/>
        </w:rPr>
        <w:t>，</w:t>
      </w:r>
      <w:r>
        <w:rPr>
          <w:rFonts w:hint="eastAsia"/>
          <w:lang w:eastAsia="zh-Hans"/>
        </w:rPr>
        <w:t>再根据其结构</w:t>
      </w:r>
      <w:r>
        <w:rPr>
          <w:lang w:eastAsia="zh-Hans"/>
        </w:rPr>
        <w:t>，</w:t>
      </w:r>
      <w:r>
        <w:rPr>
          <w:rFonts w:hint="eastAsia"/>
          <w:lang w:eastAsia="zh-Hans"/>
        </w:rPr>
        <w:t>创建了品牌个性维度量表</w:t>
      </w:r>
      <w:r>
        <w:rPr>
          <w:lang w:eastAsia="zh-Hans"/>
        </w:rPr>
        <w:t>。</w:t>
      </w:r>
      <w:r>
        <w:rPr>
          <w:rFonts w:hint="eastAsia"/>
          <w:lang w:eastAsia="zh-Hans"/>
        </w:rPr>
        <w:t>该量表被大量个人品牌的研究所参考</w:t>
      </w:r>
      <w:r>
        <w:rPr>
          <w:lang w:eastAsia="zh-Hans"/>
        </w:rPr>
        <w:t>。</w:t>
      </w:r>
      <w:proofErr w:type="spellStart"/>
      <w:r>
        <w:rPr>
          <w:rFonts w:hint="eastAsia"/>
          <w:lang w:eastAsia="zh-Hans"/>
        </w:rPr>
        <w:t>Krooshof</w:t>
      </w:r>
      <w:proofErr w:type="spellEnd"/>
      <w:r>
        <w:rPr>
          <w:lang w:eastAsia="zh-Hans"/>
        </w:rPr>
        <w:t>（</w:t>
      </w:r>
      <w:r>
        <w:rPr>
          <w:lang w:eastAsia="zh-Hans"/>
        </w:rPr>
        <w:t>2017</w:t>
      </w:r>
      <w:r>
        <w:rPr>
          <w:lang w:eastAsia="zh-Hans"/>
        </w:rPr>
        <w:t>）</w:t>
      </w:r>
      <w:r>
        <w:rPr>
          <w:vertAlign w:val="superscript"/>
          <w:lang w:eastAsia="zh-Hans"/>
        </w:rPr>
        <w:fldChar w:fldCharType="begin"/>
      </w:r>
      <w:r>
        <w:rPr>
          <w:vertAlign w:val="superscript"/>
          <w:lang w:eastAsia="zh-Hans"/>
        </w:rPr>
        <w:instrText xml:space="preserve"> REF _Ref580278352 \n \h </w:instrText>
      </w:r>
      <w:r>
        <w:rPr>
          <w:vertAlign w:val="superscript"/>
          <w:lang w:eastAsia="zh-Hans"/>
        </w:rPr>
      </w:r>
      <w:r>
        <w:rPr>
          <w:vertAlign w:val="superscript"/>
          <w:lang w:eastAsia="zh-Hans"/>
        </w:rPr>
        <w:fldChar w:fldCharType="separate"/>
      </w:r>
      <w:r>
        <w:rPr>
          <w:vertAlign w:val="superscript"/>
          <w:lang w:eastAsia="zh-Hans"/>
        </w:rPr>
        <w:t>[38]</w:t>
      </w:r>
      <w:r>
        <w:rPr>
          <w:vertAlign w:val="superscript"/>
          <w:lang w:eastAsia="zh-Hans"/>
        </w:rPr>
        <w:fldChar w:fldCharType="end"/>
      </w:r>
      <w:r>
        <w:rPr>
          <w:rFonts w:hint="eastAsia"/>
          <w:lang w:eastAsia="zh-Hans"/>
        </w:rPr>
        <w:t>结合了该量表与其他三个测量指标</w:t>
      </w:r>
      <w:r>
        <w:rPr>
          <w:lang w:eastAsia="zh-Hans"/>
        </w:rPr>
        <w:t>（</w:t>
      </w:r>
      <w:r>
        <w:rPr>
          <w:rFonts w:hint="eastAsia"/>
          <w:lang w:eastAsia="zh-Hans"/>
        </w:rPr>
        <w:t>索引</w:t>
      </w:r>
      <w:r>
        <w:rPr>
          <w:lang w:eastAsia="zh-Hans"/>
        </w:rPr>
        <w:t>、</w:t>
      </w:r>
      <w:r>
        <w:rPr>
          <w:rFonts w:hint="eastAsia"/>
          <w:lang w:eastAsia="zh-Hans"/>
        </w:rPr>
        <w:t>转发和影响力</w:t>
      </w:r>
      <w:r>
        <w:rPr>
          <w:lang w:eastAsia="zh-Hans"/>
        </w:rPr>
        <w:t>），</w:t>
      </w:r>
      <w:r>
        <w:rPr>
          <w:rFonts w:hint="eastAsia"/>
          <w:lang w:eastAsia="zh-Hans"/>
        </w:rPr>
        <w:t>用于评估足球运动员的个人品牌价值</w:t>
      </w:r>
      <w:r>
        <w:rPr>
          <w:lang w:eastAsia="zh-Hans"/>
        </w:rPr>
        <w:t>。</w:t>
      </w:r>
      <w:r>
        <w:rPr>
          <w:rFonts w:hint="eastAsia"/>
          <w:lang w:eastAsia="zh-Hans"/>
        </w:rPr>
        <w:t>胡晓华</w:t>
      </w:r>
      <w:r>
        <w:rPr>
          <w:lang w:eastAsia="zh-Hans"/>
        </w:rPr>
        <w:t>（</w:t>
      </w:r>
      <w:r>
        <w:rPr>
          <w:lang w:eastAsia="zh-Hans"/>
        </w:rPr>
        <w:t>2019</w:t>
      </w:r>
      <w:r>
        <w:rPr>
          <w:lang w:eastAsia="zh-Hans"/>
        </w:rPr>
        <w:t>）</w:t>
      </w:r>
      <w:r>
        <w:rPr>
          <w:vertAlign w:val="superscript"/>
          <w:lang w:eastAsia="zh-Hans"/>
        </w:rPr>
        <w:fldChar w:fldCharType="begin"/>
      </w:r>
      <w:r>
        <w:rPr>
          <w:vertAlign w:val="superscript"/>
          <w:lang w:eastAsia="zh-Hans"/>
        </w:rPr>
        <w:instrText xml:space="preserve"> REF _Ref581320386 \n \h </w:instrText>
      </w:r>
      <w:r>
        <w:rPr>
          <w:vertAlign w:val="superscript"/>
          <w:lang w:eastAsia="zh-Hans"/>
        </w:rPr>
      </w:r>
      <w:r>
        <w:rPr>
          <w:vertAlign w:val="superscript"/>
          <w:lang w:eastAsia="zh-Hans"/>
        </w:rPr>
        <w:fldChar w:fldCharType="separate"/>
      </w:r>
      <w:r>
        <w:rPr>
          <w:vertAlign w:val="superscript"/>
          <w:lang w:eastAsia="zh-Hans"/>
        </w:rPr>
        <w:t>[7]</w:t>
      </w:r>
      <w:r>
        <w:rPr>
          <w:vertAlign w:val="superscript"/>
          <w:lang w:eastAsia="zh-Hans"/>
        </w:rPr>
        <w:fldChar w:fldCharType="end"/>
      </w:r>
      <w:r>
        <w:rPr>
          <w:rFonts w:hint="eastAsia"/>
          <w:lang w:eastAsia="zh-Hans"/>
        </w:rPr>
        <w:t>提出了体育明星的个人品牌价值评估指标</w:t>
      </w:r>
      <w:r>
        <w:rPr>
          <w:lang w:eastAsia="zh-Hans"/>
        </w:rPr>
        <w:t>：</w:t>
      </w:r>
      <w:r>
        <w:rPr>
          <w:rFonts w:hint="eastAsia"/>
          <w:lang w:eastAsia="zh-Hans"/>
        </w:rPr>
        <w:t>品德指数</w:t>
      </w:r>
      <w:r>
        <w:rPr>
          <w:lang w:eastAsia="zh-Hans"/>
        </w:rPr>
        <w:t>、</w:t>
      </w:r>
      <w:r>
        <w:rPr>
          <w:rFonts w:hint="eastAsia"/>
          <w:lang w:eastAsia="zh-Hans"/>
        </w:rPr>
        <w:t>专业指数</w:t>
      </w:r>
      <w:r>
        <w:rPr>
          <w:lang w:eastAsia="zh-Hans"/>
        </w:rPr>
        <w:t>、</w:t>
      </w:r>
      <w:r>
        <w:rPr>
          <w:rFonts w:hint="eastAsia"/>
          <w:lang w:eastAsia="zh-Hans"/>
        </w:rPr>
        <w:t>人气指数</w:t>
      </w:r>
      <w:r>
        <w:rPr>
          <w:lang w:eastAsia="zh-Hans"/>
        </w:rPr>
        <w:t>、</w:t>
      </w:r>
      <w:r>
        <w:rPr>
          <w:rFonts w:hint="eastAsia"/>
          <w:lang w:eastAsia="zh-Hans"/>
        </w:rPr>
        <w:t>公益指数和商家价值指数</w:t>
      </w:r>
      <w:r>
        <w:rPr>
          <w:lang w:eastAsia="zh-Hans"/>
        </w:rPr>
        <w:t>。</w:t>
      </w:r>
    </w:p>
    <w:p w14:paraId="73208A85" w14:textId="77777777" w:rsidR="00F27B19" w:rsidRDefault="00000000">
      <w:pPr>
        <w:spacing w:before="48"/>
        <w:ind w:firstLine="480"/>
        <w:rPr>
          <w:lang w:eastAsia="zh-Hans"/>
        </w:rPr>
      </w:pPr>
      <w:r>
        <w:rPr>
          <w:rFonts w:hint="eastAsia"/>
          <w:lang w:eastAsia="zh-Hans"/>
        </w:rPr>
        <w:t>Chen</w:t>
      </w:r>
      <w:r>
        <w:rPr>
          <w:rFonts w:hint="eastAsia"/>
          <w:lang w:eastAsia="zh-Hans"/>
        </w:rPr>
        <w:t>等</w:t>
      </w:r>
      <w:r>
        <w:rPr>
          <w:lang w:eastAsia="zh-Hans"/>
        </w:rPr>
        <w:t>（</w:t>
      </w:r>
      <w:r>
        <w:rPr>
          <w:lang w:eastAsia="zh-Hans"/>
        </w:rPr>
        <w:t>2017</w:t>
      </w:r>
      <w:r>
        <w:rPr>
          <w:lang w:eastAsia="zh-Hans"/>
        </w:rPr>
        <w:t>）</w:t>
      </w:r>
      <w:r>
        <w:rPr>
          <w:vertAlign w:val="superscript"/>
          <w:lang w:eastAsia="zh-Hans"/>
        </w:rPr>
        <w:fldChar w:fldCharType="begin"/>
      </w:r>
      <w:r>
        <w:rPr>
          <w:vertAlign w:val="superscript"/>
          <w:lang w:eastAsia="zh-Hans"/>
        </w:rPr>
        <w:instrText xml:space="preserve"> REF _Ref581572491 \n \h </w:instrText>
      </w:r>
      <w:r>
        <w:rPr>
          <w:vertAlign w:val="superscript"/>
          <w:lang w:eastAsia="zh-Hans"/>
        </w:rPr>
      </w:r>
      <w:r>
        <w:rPr>
          <w:vertAlign w:val="superscript"/>
          <w:lang w:eastAsia="zh-Hans"/>
        </w:rPr>
        <w:fldChar w:fldCharType="separate"/>
      </w:r>
      <w:r>
        <w:rPr>
          <w:vertAlign w:val="superscript"/>
          <w:lang w:eastAsia="zh-Hans"/>
        </w:rPr>
        <w:t>[28]</w:t>
      </w:r>
      <w:r>
        <w:rPr>
          <w:vertAlign w:val="superscript"/>
          <w:lang w:eastAsia="zh-Hans"/>
        </w:rPr>
        <w:fldChar w:fldCharType="end"/>
      </w:r>
      <w:r>
        <w:rPr>
          <w:rFonts w:hint="eastAsia"/>
          <w:lang w:eastAsia="zh-Hans"/>
        </w:rPr>
        <w:t>为企业家的个人品牌下了定义</w:t>
      </w:r>
      <w:r>
        <w:rPr>
          <w:lang w:eastAsia="zh-Hans"/>
        </w:rPr>
        <w:t>，</w:t>
      </w:r>
      <w:r>
        <w:rPr>
          <w:rFonts w:hint="eastAsia"/>
          <w:lang w:eastAsia="zh-Hans"/>
        </w:rPr>
        <w:t>即代表企业家个人的个性</w:t>
      </w:r>
      <w:r>
        <w:rPr>
          <w:lang w:eastAsia="zh-Hans"/>
        </w:rPr>
        <w:t>、</w:t>
      </w:r>
      <w:r>
        <w:rPr>
          <w:rFonts w:hint="eastAsia"/>
          <w:lang w:eastAsia="zh-Hans"/>
        </w:rPr>
        <w:t>价值观</w:t>
      </w:r>
      <w:r>
        <w:rPr>
          <w:lang w:eastAsia="zh-Hans"/>
        </w:rPr>
        <w:t>、</w:t>
      </w:r>
      <w:r>
        <w:rPr>
          <w:rFonts w:hint="eastAsia"/>
          <w:lang w:eastAsia="zh-Hans"/>
        </w:rPr>
        <w:t>激情</w:t>
      </w:r>
      <w:r>
        <w:rPr>
          <w:lang w:eastAsia="zh-Hans"/>
        </w:rPr>
        <w:t>、</w:t>
      </w:r>
      <w:r>
        <w:rPr>
          <w:rFonts w:hint="eastAsia"/>
          <w:lang w:eastAsia="zh-Hans"/>
        </w:rPr>
        <w:t>性格</w:t>
      </w:r>
      <w:r>
        <w:rPr>
          <w:lang w:eastAsia="zh-Hans"/>
        </w:rPr>
        <w:t>、</w:t>
      </w:r>
      <w:r>
        <w:rPr>
          <w:rFonts w:hint="eastAsia"/>
          <w:lang w:eastAsia="zh-Hans"/>
        </w:rPr>
        <w:t>优势</w:t>
      </w:r>
      <w:r>
        <w:rPr>
          <w:lang w:eastAsia="zh-Hans"/>
        </w:rPr>
        <w:t>、</w:t>
      </w:r>
      <w:r>
        <w:rPr>
          <w:rFonts w:hint="eastAsia"/>
          <w:lang w:eastAsia="zh-Hans"/>
        </w:rPr>
        <w:t>技能</w:t>
      </w:r>
      <w:r>
        <w:rPr>
          <w:lang w:eastAsia="zh-Hans"/>
        </w:rPr>
        <w:t>、</w:t>
      </w:r>
      <w:r>
        <w:rPr>
          <w:rFonts w:hint="eastAsia"/>
          <w:lang w:eastAsia="zh-Hans"/>
        </w:rPr>
        <w:t>生活方式</w:t>
      </w:r>
      <w:r>
        <w:rPr>
          <w:lang w:eastAsia="zh-Hans"/>
        </w:rPr>
        <w:t>、</w:t>
      </w:r>
      <w:r>
        <w:rPr>
          <w:rFonts w:hint="eastAsia"/>
          <w:lang w:eastAsia="zh-Hans"/>
        </w:rPr>
        <w:t>公众形象和领导力特征的品牌</w:t>
      </w:r>
      <w:r>
        <w:rPr>
          <w:lang w:eastAsia="zh-Hans"/>
        </w:rPr>
        <w:t>。</w:t>
      </w:r>
      <w:r>
        <w:rPr>
          <w:rFonts w:hint="eastAsia"/>
          <w:lang w:eastAsia="zh-Hans"/>
        </w:rPr>
        <w:t>并由此建立了企业家个人品牌量表</w:t>
      </w:r>
      <w:r>
        <w:rPr>
          <w:lang w:eastAsia="zh-Hans"/>
        </w:rPr>
        <w:t>，</w:t>
      </w:r>
      <w:r>
        <w:rPr>
          <w:rFonts w:hint="eastAsia"/>
          <w:lang w:eastAsia="zh-Hans"/>
        </w:rPr>
        <w:t>为“企业家个人品牌”这一领域的相关理论添砖加瓦</w:t>
      </w:r>
      <w:r>
        <w:rPr>
          <w:lang w:eastAsia="zh-Hans"/>
        </w:rPr>
        <w:t>。</w:t>
      </w:r>
      <w:r>
        <w:rPr>
          <w:rFonts w:hint="eastAsia"/>
          <w:lang w:eastAsia="zh-Hans"/>
        </w:rPr>
        <w:t>张亚萍</w:t>
      </w:r>
      <w:r>
        <w:rPr>
          <w:lang w:eastAsia="zh-Hans"/>
        </w:rPr>
        <w:t>（</w:t>
      </w:r>
      <w:r>
        <w:rPr>
          <w:lang w:eastAsia="zh-Hans"/>
        </w:rPr>
        <w:t>2009</w:t>
      </w:r>
      <w:r>
        <w:rPr>
          <w:lang w:eastAsia="zh-Hans"/>
        </w:rPr>
        <w:t>）</w:t>
      </w:r>
      <w:r>
        <w:rPr>
          <w:vertAlign w:val="superscript"/>
          <w:lang w:eastAsia="zh-Hans"/>
        </w:rPr>
        <w:fldChar w:fldCharType="begin"/>
      </w:r>
      <w:r>
        <w:rPr>
          <w:vertAlign w:val="superscript"/>
          <w:lang w:eastAsia="zh-Hans"/>
        </w:rPr>
        <w:instrText xml:space="preserve"> REF _Ref581942245 \n \h </w:instrText>
      </w:r>
      <w:r>
        <w:rPr>
          <w:vertAlign w:val="superscript"/>
          <w:lang w:eastAsia="zh-Hans"/>
        </w:rPr>
      </w:r>
      <w:r>
        <w:rPr>
          <w:vertAlign w:val="superscript"/>
          <w:lang w:eastAsia="zh-Hans"/>
        </w:rPr>
        <w:fldChar w:fldCharType="separate"/>
      </w:r>
      <w:r>
        <w:rPr>
          <w:vertAlign w:val="superscript"/>
          <w:lang w:eastAsia="zh-Hans"/>
        </w:rPr>
        <w:t>[24]</w:t>
      </w:r>
      <w:r>
        <w:rPr>
          <w:vertAlign w:val="superscript"/>
          <w:lang w:eastAsia="zh-Hans"/>
        </w:rPr>
        <w:fldChar w:fldCharType="end"/>
      </w:r>
      <w:r>
        <w:rPr>
          <w:rFonts w:hint="eastAsia"/>
          <w:lang w:eastAsia="zh-Hans"/>
        </w:rPr>
        <w:t>总基于代言人的价值是有消费者赋予的这一观念</w:t>
      </w:r>
      <w:r>
        <w:rPr>
          <w:lang w:eastAsia="zh-Hans"/>
        </w:rPr>
        <w:t>，</w:t>
      </w:r>
      <w:r>
        <w:rPr>
          <w:rFonts w:hint="eastAsia"/>
          <w:lang w:eastAsia="zh-Hans"/>
        </w:rPr>
        <w:t>总结了代言人价值的构成</w:t>
      </w:r>
      <w:r>
        <w:rPr>
          <w:lang w:eastAsia="zh-Hans"/>
        </w:rPr>
        <w:t>：</w:t>
      </w:r>
      <w:r>
        <w:rPr>
          <w:rFonts w:hint="eastAsia"/>
          <w:lang w:eastAsia="zh-Hans"/>
        </w:rPr>
        <w:t>经济性因素指标</w:t>
      </w:r>
      <w:r>
        <w:rPr>
          <w:lang w:eastAsia="zh-Hans"/>
        </w:rPr>
        <w:t>、</w:t>
      </w:r>
      <w:r>
        <w:rPr>
          <w:rFonts w:hint="eastAsia"/>
          <w:lang w:eastAsia="zh-Hans"/>
        </w:rPr>
        <w:t>社会性因素指标和气质匹配度指标</w:t>
      </w:r>
      <w:r>
        <w:rPr>
          <w:lang w:eastAsia="zh-Hans"/>
        </w:rPr>
        <w:t>。</w:t>
      </w:r>
    </w:p>
    <w:p w14:paraId="426F0162" w14:textId="77777777" w:rsidR="00F27B19" w:rsidRDefault="00000000">
      <w:pPr>
        <w:spacing w:before="48"/>
        <w:ind w:firstLine="480"/>
        <w:rPr>
          <w:lang w:eastAsia="zh-Hans"/>
        </w:rPr>
      </w:pPr>
      <w:r>
        <w:rPr>
          <w:rFonts w:hint="eastAsia"/>
          <w:lang w:eastAsia="zh-Hans"/>
        </w:rPr>
        <w:t>明星品牌效应的研究可以追溯到</w:t>
      </w:r>
      <w:r>
        <w:rPr>
          <w:rFonts w:hint="eastAsia"/>
          <w:lang w:eastAsia="zh-Hans"/>
        </w:rPr>
        <w:t>20</w:t>
      </w:r>
      <w:r>
        <w:rPr>
          <w:rFonts w:hint="eastAsia"/>
          <w:lang w:eastAsia="zh-Hans"/>
        </w:rPr>
        <w:t>世纪</w:t>
      </w:r>
      <w:r>
        <w:rPr>
          <w:rFonts w:hint="eastAsia"/>
          <w:lang w:eastAsia="zh-Hans"/>
        </w:rPr>
        <w:t>80</w:t>
      </w:r>
      <w:r>
        <w:rPr>
          <w:rFonts w:hint="eastAsia"/>
          <w:lang w:eastAsia="zh-Hans"/>
        </w:rPr>
        <w:t>年代。当时，许多品牌开始利用明星来推广产品，取得了不错的效果。随着时间的推移，越来越多的研究表明，明星品牌效应确实存在。例如，</w:t>
      </w:r>
      <w:r>
        <w:rPr>
          <w:rFonts w:hint="eastAsia"/>
          <w:lang w:eastAsia="zh-Hans"/>
        </w:rPr>
        <w:t>Ka</w:t>
      </w:r>
      <w:r>
        <w:rPr>
          <w:lang w:eastAsia="zh-Hans"/>
        </w:rPr>
        <w:t>min</w:t>
      </w:r>
      <w:r>
        <w:rPr>
          <w:rFonts w:hint="eastAsia"/>
          <w:lang w:eastAsia="zh-Hans"/>
        </w:rPr>
        <w:t>s</w:t>
      </w:r>
      <w:r>
        <w:rPr>
          <w:rFonts w:hint="eastAsia"/>
          <w:lang w:eastAsia="zh-Hans"/>
        </w:rPr>
        <w:t>（</w:t>
      </w:r>
      <w:r>
        <w:rPr>
          <w:rFonts w:hint="eastAsia"/>
          <w:lang w:eastAsia="zh-Hans"/>
        </w:rPr>
        <w:t>1990</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_Ref582143929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[37]</w:t>
      </w:r>
      <w:r>
        <w:rPr>
          <w:rFonts w:hint="eastAsia"/>
          <w:vertAlign w:val="superscript"/>
          <w:lang w:eastAsia="zh-Hans"/>
        </w:rPr>
        <w:fldChar w:fldCharType="end"/>
      </w:r>
      <w:r>
        <w:rPr>
          <w:rFonts w:hint="eastAsia"/>
          <w:lang w:eastAsia="zh-Hans"/>
        </w:rPr>
        <w:t>发现，消费者更愿意购买与明星相关的产品，因为他们认为这些产品具有更高的品质和价值。此外，消费者还会将明星的形象与产品联系起来，从而形成一种品牌意识。</w:t>
      </w:r>
    </w:p>
    <w:p w14:paraId="3794EA30" w14:textId="77777777" w:rsidR="00F27B19" w:rsidRDefault="00000000">
      <w:pPr>
        <w:spacing w:before="48"/>
        <w:ind w:firstLine="480"/>
        <w:rPr>
          <w:lang w:eastAsia="zh-Hans"/>
        </w:rPr>
      </w:pPr>
      <w:r>
        <w:rPr>
          <w:rFonts w:hint="eastAsia"/>
          <w:lang w:eastAsia="zh-Hans"/>
        </w:rPr>
        <w:t>此外，研究表明，明星的影响力与其知名度和好感度密切相关。例如，</w:t>
      </w:r>
      <w:r>
        <w:rPr>
          <w:rFonts w:hint="eastAsia"/>
          <w:lang w:eastAsia="zh-Hans"/>
        </w:rPr>
        <w:t>Goldsmith</w:t>
      </w:r>
      <w:r>
        <w:rPr>
          <w:rFonts w:hint="eastAsia"/>
          <w:lang w:eastAsia="zh-Hans"/>
        </w:rPr>
        <w:t>和</w:t>
      </w:r>
      <w:r>
        <w:rPr>
          <w:rFonts w:hint="eastAsia"/>
          <w:lang w:eastAsia="zh-Hans"/>
        </w:rPr>
        <w:t>Lafferty</w:t>
      </w:r>
      <w:r>
        <w:rPr>
          <w:rFonts w:hint="eastAsia"/>
          <w:lang w:eastAsia="zh-Hans"/>
        </w:rPr>
        <w:t>（</w:t>
      </w:r>
      <w:r>
        <w:rPr>
          <w:rFonts w:hint="eastAsia"/>
          <w:lang w:eastAsia="zh-Hans"/>
        </w:rPr>
        <w:t>2002</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_Ref582664946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[39]</w:t>
      </w:r>
      <w:r>
        <w:rPr>
          <w:rFonts w:hint="eastAsia"/>
          <w:vertAlign w:val="superscript"/>
          <w:lang w:eastAsia="zh-Hans"/>
        </w:rPr>
        <w:fldChar w:fldCharType="end"/>
      </w:r>
      <w:r>
        <w:rPr>
          <w:rFonts w:hint="eastAsia"/>
          <w:lang w:eastAsia="zh-Hans"/>
        </w:rPr>
        <w:t>发现，消费者更愿意购买与他们喜欢的明星相关的产品，而不是不喜欢的明星。此外，消费者通常会将明星的形象与产品的品质、性能和风格联系起来，从而形成一种品牌形象。</w:t>
      </w:r>
    </w:p>
    <w:p w14:paraId="66E90841" w14:textId="77777777" w:rsidR="00F27B19" w:rsidRDefault="00000000">
      <w:pPr>
        <w:spacing w:before="48"/>
        <w:ind w:firstLine="480"/>
        <w:rPr>
          <w:lang w:eastAsia="zh-Hans"/>
        </w:rPr>
      </w:pPr>
      <w:r>
        <w:rPr>
          <w:rFonts w:hint="eastAsia"/>
          <w:lang w:eastAsia="zh-Hans"/>
        </w:rPr>
        <w:t>Choi</w:t>
      </w:r>
      <w:r>
        <w:rPr>
          <w:rFonts w:hint="eastAsia"/>
          <w:lang w:eastAsia="zh-Hans"/>
        </w:rPr>
        <w:t>和</w:t>
      </w:r>
      <w:proofErr w:type="spellStart"/>
      <w:r>
        <w:rPr>
          <w:rFonts w:hint="eastAsia"/>
          <w:lang w:eastAsia="zh-Hans"/>
        </w:rPr>
        <w:t>Rifon</w:t>
      </w:r>
      <w:proofErr w:type="spellEnd"/>
      <w:r>
        <w:rPr>
          <w:lang w:eastAsia="zh-Hans"/>
        </w:rPr>
        <w:t>（</w:t>
      </w:r>
      <w:r>
        <w:rPr>
          <w:rFonts w:hint="eastAsia"/>
          <w:lang w:eastAsia="zh-Hans"/>
        </w:rPr>
        <w:t>2012</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_Ref582866630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[30]</w:t>
      </w:r>
      <w:r>
        <w:rPr>
          <w:rFonts w:hint="eastAsia"/>
          <w:vertAlign w:val="superscript"/>
          <w:lang w:eastAsia="zh-Hans"/>
        </w:rPr>
        <w:fldChar w:fldCharType="end"/>
      </w:r>
      <w:r>
        <w:rPr>
          <w:rFonts w:hint="eastAsia"/>
          <w:lang w:eastAsia="zh-Hans"/>
        </w:rPr>
        <w:t>的研究表明</w:t>
      </w:r>
      <w:r>
        <w:rPr>
          <w:lang w:eastAsia="zh-Hans"/>
        </w:rPr>
        <w:t>，</w:t>
      </w:r>
      <w:r>
        <w:rPr>
          <w:rFonts w:hint="eastAsia"/>
          <w:lang w:eastAsia="zh-Hans"/>
        </w:rPr>
        <w:t>与明星合作的品牌比其他品牌更受消费者欢迎，并且有更高的销售额。明星品牌效应能够提高品牌的知名度和信誉度，从而促进消费者的购买意愿。</w:t>
      </w:r>
    </w:p>
    <w:p w14:paraId="14EE9722" w14:textId="77777777" w:rsidR="00F27B19" w:rsidRDefault="00000000">
      <w:pPr>
        <w:spacing w:before="48"/>
        <w:ind w:firstLine="480"/>
        <w:rPr>
          <w:lang w:eastAsia="zh-Hans"/>
        </w:rPr>
      </w:pPr>
      <w:r>
        <w:rPr>
          <w:rFonts w:hint="eastAsia"/>
          <w:lang w:eastAsia="zh-Hans"/>
        </w:rPr>
        <w:t>明星品牌效应还与品牌推广的方式和目标受众有关。例如，如果品牌的目标受众是年轻人，那么选择年轻的明星可能更有效。此外，不同的推广方式也会产生不同的效果。</w:t>
      </w:r>
    </w:p>
    <w:p w14:paraId="2028ADF3" w14:textId="77777777" w:rsidR="00F27B19" w:rsidRDefault="00000000">
      <w:pPr>
        <w:spacing w:before="48"/>
        <w:ind w:firstLine="480"/>
        <w:rPr>
          <w:lang w:eastAsia="zh-Hans"/>
        </w:rPr>
      </w:pPr>
      <w:r>
        <w:rPr>
          <w:rFonts w:hint="eastAsia"/>
          <w:lang w:eastAsia="zh-Hans"/>
        </w:rPr>
        <w:t>总之，明星品牌效应是一个复杂的现象，其影响因素包括明星的知名度和好感度、品牌形象和推广方式等。了解这些因素对于制定有效的品牌推广策略至关重要。</w:t>
      </w:r>
    </w:p>
    <w:p w14:paraId="53A5F867" w14:textId="77777777" w:rsidR="00F27B19" w:rsidRDefault="00000000">
      <w:pPr>
        <w:pStyle w:val="2"/>
        <w:numPr>
          <w:ilvl w:val="0"/>
          <w:numId w:val="0"/>
        </w:numPr>
        <w:spacing w:before="360" w:after="360"/>
        <w:rPr>
          <w:rFonts w:ascii="黑体" w:hAnsi="黑体"/>
          <w:lang w:eastAsia="zh-Hans"/>
        </w:rPr>
      </w:pPr>
      <w:bookmarkStart w:id="31" w:name="_Toc1627743324"/>
      <w:r>
        <w:rPr>
          <w:rFonts w:ascii="黑体" w:hAnsi="黑体"/>
        </w:rPr>
        <w:lastRenderedPageBreak/>
        <w:t>2</w:t>
      </w:r>
      <w:r>
        <w:rPr>
          <w:rFonts w:ascii="黑体" w:hAnsi="黑体" w:hint="eastAsia"/>
          <w:lang w:eastAsia="zh-Hans"/>
        </w:rPr>
        <w:t>.</w:t>
      </w:r>
      <w:r>
        <w:rPr>
          <w:rFonts w:ascii="黑体" w:hAnsi="黑体"/>
          <w:lang w:eastAsia="zh-Hans"/>
        </w:rPr>
        <w:t xml:space="preserve">3  </w:t>
      </w:r>
      <w:r>
        <w:rPr>
          <w:rFonts w:ascii="黑体" w:hAnsi="黑体" w:hint="eastAsia"/>
          <w:lang w:eastAsia="zh-Hans"/>
        </w:rPr>
        <w:t>基金经理的个人能力评估相关研究</w:t>
      </w:r>
      <w:bookmarkEnd w:id="31"/>
    </w:p>
    <w:p w14:paraId="213758F1" w14:textId="77777777" w:rsidR="00F27B19" w:rsidRDefault="00000000">
      <w:pPr>
        <w:spacing w:before="48"/>
        <w:ind w:firstLine="480"/>
        <w:rPr>
          <w:lang w:eastAsia="zh-Hans"/>
        </w:rPr>
      </w:pPr>
      <w:r>
        <w:rPr>
          <w:rFonts w:hint="eastAsia"/>
          <w:lang w:eastAsia="zh-Hans"/>
        </w:rPr>
        <w:t>从金融学角度</w:t>
      </w:r>
      <w:r>
        <w:rPr>
          <w:lang w:eastAsia="zh-Hans"/>
        </w:rPr>
        <w:t>，</w:t>
      </w:r>
      <w:r>
        <w:rPr>
          <w:rFonts w:hint="eastAsia"/>
          <w:lang w:eastAsia="zh-Hans"/>
        </w:rPr>
        <w:t>目前国内外的研究通常通过研究基金经理个人素质与基金业绩之间的关系</w:t>
      </w:r>
      <w:r>
        <w:rPr>
          <w:lang w:eastAsia="zh-Hans"/>
        </w:rPr>
        <w:t>，</w:t>
      </w:r>
      <w:r>
        <w:rPr>
          <w:rFonts w:hint="eastAsia"/>
          <w:lang w:eastAsia="zh-Hans"/>
        </w:rPr>
        <w:t>来探索如何评价基金经理个人能力</w:t>
      </w:r>
      <w:r>
        <w:rPr>
          <w:lang w:eastAsia="zh-Hans"/>
        </w:rPr>
        <w:t>。</w:t>
      </w:r>
    </w:p>
    <w:p w14:paraId="635BE100" w14:textId="77777777" w:rsidR="00F27B19" w:rsidRDefault="00000000">
      <w:pPr>
        <w:spacing w:before="48"/>
        <w:ind w:firstLine="480"/>
        <w:rPr>
          <w:lang w:eastAsia="zh-Hans"/>
        </w:rPr>
      </w:pPr>
      <w:r>
        <w:rPr>
          <w:rFonts w:hint="eastAsia"/>
          <w:lang w:eastAsia="zh-Hans"/>
        </w:rPr>
        <w:t>多项研究表明拥有</w:t>
      </w:r>
      <w:r>
        <w:rPr>
          <w:lang w:eastAsia="zh-Hans"/>
        </w:rPr>
        <w:t>MBA</w:t>
      </w:r>
      <w:r>
        <w:rPr>
          <w:rFonts w:hint="eastAsia"/>
          <w:lang w:eastAsia="zh-Hans"/>
        </w:rPr>
        <w:t>学位或者较高考试成绩的基金经理，能够给投资者带来更高的基金收益。</w:t>
      </w:r>
      <w:r>
        <w:rPr>
          <w:rFonts w:hint="eastAsia"/>
          <w:lang w:eastAsia="zh-Hans"/>
        </w:rPr>
        <w:t>Joseph</w:t>
      </w:r>
      <w:r>
        <w:rPr>
          <w:rFonts w:hint="eastAsia"/>
          <w:lang w:eastAsia="zh-Hans"/>
        </w:rPr>
        <w:t>和</w:t>
      </w:r>
      <w:proofErr w:type="spellStart"/>
      <w:r>
        <w:rPr>
          <w:rFonts w:hint="eastAsia"/>
          <w:lang w:eastAsia="zh-Hans"/>
        </w:rPr>
        <w:t>Golec</w:t>
      </w:r>
      <w:proofErr w:type="spellEnd"/>
      <w:r>
        <w:rPr>
          <w:lang w:eastAsia="zh-Hans"/>
        </w:rPr>
        <w:t>（</w:t>
      </w:r>
      <w:r>
        <w:rPr>
          <w:rFonts w:hint="eastAsia"/>
          <w:lang w:eastAsia="zh-Hans"/>
        </w:rPr>
        <w:t>1996</w:t>
      </w:r>
      <w:r>
        <w:rPr>
          <w:lang w:eastAsia="zh-Hans"/>
        </w:rPr>
        <w:t>）</w:t>
      </w:r>
      <w:r>
        <w:rPr>
          <w:vertAlign w:val="superscript"/>
          <w:lang w:eastAsia="zh-Hans"/>
        </w:rPr>
        <w:fldChar w:fldCharType="begin"/>
      </w:r>
      <w:r>
        <w:rPr>
          <w:vertAlign w:val="superscript"/>
          <w:lang w:eastAsia="zh-Hans"/>
        </w:rPr>
        <w:instrText xml:space="preserve"> REF _Ref583118735 \n \h </w:instrText>
      </w:r>
      <w:r>
        <w:rPr>
          <w:vertAlign w:val="superscript"/>
          <w:lang w:eastAsia="zh-Hans"/>
        </w:rPr>
      </w:r>
      <w:r>
        <w:rPr>
          <w:vertAlign w:val="superscript"/>
          <w:lang w:eastAsia="zh-Hans"/>
        </w:rPr>
        <w:fldChar w:fldCharType="separate"/>
      </w:r>
      <w:r>
        <w:rPr>
          <w:vertAlign w:val="superscript"/>
          <w:lang w:eastAsia="zh-Hans"/>
        </w:rPr>
        <w:t>[36]</w:t>
      </w:r>
      <w:r>
        <w:rPr>
          <w:vertAlign w:val="superscript"/>
          <w:lang w:eastAsia="zh-Hans"/>
        </w:rPr>
        <w:fldChar w:fldCharType="end"/>
      </w:r>
      <w:r>
        <w:rPr>
          <w:rFonts w:hint="eastAsia"/>
          <w:lang w:eastAsia="zh-Hans"/>
        </w:rPr>
        <w:t>的研究表明</w:t>
      </w:r>
      <w:r>
        <w:rPr>
          <w:lang w:eastAsia="zh-Hans"/>
        </w:rPr>
        <w:t>：</w:t>
      </w:r>
      <w:r>
        <w:rPr>
          <w:rFonts w:hint="eastAsia"/>
          <w:lang w:eastAsia="zh-Hans"/>
        </w:rPr>
        <w:t>具有</w:t>
      </w:r>
      <w:r>
        <w:rPr>
          <w:rFonts w:hint="eastAsia"/>
          <w:lang w:eastAsia="zh-Hans"/>
        </w:rPr>
        <w:t>MBA</w:t>
      </w:r>
      <w:r>
        <w:rPr>
          <w:rFonts w:hint="eastAsia"/>
          <w:lang w:eastAsia="zh-Hans"/>
        </w:rPr>
        <w:t>学位且长期管理基金的年轻基金经理可为投资者带来更高回报率。</w:t>
      </w:r>
      <w:r>
        <w:rPr>
          <w:rFonts w:hint="eastAsia"/>
          <w:lang w:eastAsia="zh-Hans"/>
        </w:rPr>
        <w:t>Chevalier</w:t>
      </w:r>
      <w:r>
        <w:rPr>
          <w:rFonts w:hint="eastAsia"/>
          <w:lang w:eastAsia="zh-Hans"/>
        </w:rPr>
        <w:t>和</w:t>
      </w:r>
      <w:proofErr w:type="spellStart"/>
      <w:r>
        <w:rPr>
          <w:rFonts w:hint="eastAsia"/>
          <w:lang w:eastAsia="zh-Hans"/>
        </w:rPr>
        <w:t>Ellision</w:t>
      </w:r>
      <w:proofErr w:type="spellEnd"/>
      <w:r>
        <w:rPr>
          <w:lang w:eastAsia="zh-Hans"/>
        </w:rPr>
        <w:t>（</w:t>
      </w:r>
      <w:r>
        <w:rPr>
          <w:rFonts w:hint="eastAsia"/>
          <w:lang w:eastAsia="zh-Hans"/>
        </w:rPr>
        <w:t>1999</w:t>
      </w:r>
      <w:r>
        <w:rPr>
          <w:lang w:eastAsia="zh-Hans"/>
        </w:rPr>
        <w:t>）</w:t>
      </w:r>
      <w:r>
        <w:rPr>
          <w:vertAlign w:val="superscript"/>
          <w:lang w:eastAsia="zh-Hans"/>
        </w:rPr>
        <w:fldChar w:fldCharType="begin"/>
      </w:r>
      <w:r>
        <w:rPr>
          <w:vertAlign w:val="superscript"/>
          <w:lang w:eastAsia="zh-Hans"/>
        </w:rPr>
        <w:instrText xml:space="preserve"> REF _Ref583354033 \n \h </w:instrText>
      </w:r>
      <w:r>
        <w:rPr>
          <w:vertAlign w:val="superscript"/>
          <w:lang w:eastAsia="zh-Hans"/>
        </w:rPr>
      </w:r>
      <w:r>
        <w:rPr>
          <w:vertAlign w:val="superscript"/>
          <w:lang w:eastAsia="zh-Hans"/>
        </w:rPr>
        <w:fldChar w:fldCharType="separate"/>
      </w:r>
      <w:r>
        <w:rPr>
          <w:vertAlign w:val="superscript"/>
          <w:lang w:eastAsia="zh-Hans"/>
        </w:rPr>
        <w:t>[29]</w:t>
      </w:r>
      <w:r>
        <w:rPr>
          <w:vertAlign w:val="superscript"/>
          <w:lang w:eastAsia="zh-Hans"/>
        </w:rPr>
        <w:fldChar w:fldCharType="end"/>
      </w:r>
      <w:r>
        <w:rPr>
          <w:rFonts w:hint="eastAsia"/>
          <w:lang w:eastAsia="zh-Hans"/>
        </w:rPr>
        <w:t>基于年龄、本科平均成绩和</w:t>
      </w:r>
      <w:r>
        <w:rPr>
          <w:rFonts w:hint="eastAsia"/>
          <w:lang w:eastAsia="zh-Hans"/>
        </w:rPr>
        <w:t>MBA</w:t>
      </w:r>
      <w:r>
        <w:rPr>
          <w:rFonts w:hint="eastAsia"/>
          <w:lang w:eastAsia="zh-Hans"/>
        </w:rPr>
        <w:t>学位等因素来考量基金经理能力</w:t>
      </w:r>
      <w:r>
        <w:rPr>
          <w:lang w:eastAsia="zh-Hans"/>
        </w:rPr>
        <w:t>，</w:t>
      </w:r>
      <w:r>
        <w:rPr>
          <w:rFonts w:hint="eastAsia"/>
          <w:lang w:eastAsia="zh-Hans"/>
        </w:rPr>
        <w:t>并最终得出结论，具有高水平的本科毕业学历的基金经理，具有较好的风险调整后超额收益能力。这个结论印证了假设</w:t>
      </w:r>
      <w:r>
        <w:rPr>
          <w:lang w:eastAsia="zh-Hans"/>
        </w:rPr>
        <w:t>，</w:t>
      </w:r>
      <w:r>
        <w:rPr>
          <w:rFonts w:hint="eastAsia"/>
          <w:lang w:eastAsia="zh-Hans"/>
        </w:rPr>
        <w:t>即</w:t>
      </w:r>
      <w:r>
        <w:rPr>
          <w:rFonts w:hint="eastAsia"/>
          <w:lang w:eastAsia="zh-Hans"/>
        </w:rPr>
        <w:t>SAT</w:t>
      </w:r>
      <w:r>
        <w:rPr>
          <w:rFonts w:hint="eastAsia"/>
          <w:lang w:eastAsia="zh-Hans"/>
        </w:rPr>
        <w:t>成绩可以反应基金经理个人能力。随后</w:t>
      </w:r>
      <w:r>
        <w:rPr>
          <w:lang w:eastAsia="zh-Hans"/>
        </w:rPr>
        <w:t>，</w:t>
      </w:r>
      <w:r>
        <w:rPr>
          <w:rFonts w:hint="eastAsia"/>
          <w:lang w:eastAsia="zh-Hans"/>
        </w:rPr>
        <w:t>Gottesman</w:t>
      </w:r>
      <w:r>
        <w:rPr>
          <w:rFonts w:hint="eastAsia"/>
          <w:lang w:eastAsia="zh-Hans"/>
        </w:rPr>
        <w:t>、</w:t>
      </w:r>
      <w:r>
        <w:rPr>
          <w:rFonts w:hint="eastAsia"/>
          <w:lang w:eastAsia="zh-Hans"/>
        </w:rPr>
        <w:t>Morey</w:t>
      </w:r>
      <w:r>
        <w:rPr>
          <w:lang w:eastAsia="zh-Hans"/>
        </w:rPr>
        <w:t>（</w:t>
      </w:r>
      <w:r>
        <w:rPr>
          <w:rFonts w:hint="eastAsia"/>
          <w:lang w:eastAsia="zh-Hans"/>
        </w:rPr>
        <w:t>2006</w:t>
      </w:r>
      <w:r>
        <w:rPr>
          <w:lang w:eastAsia="zh-Hans"/>
        </w:rPr>
        <w:t>）</w:t>
      </w:r>
      <w:r>
        <w:rPr>
          <w:vertAlign w:val="superscript"/>
          <w:lang w:eastAsia="zh-Hans"/>
        </w:rPr>
        <w:fldChar w:fldCharType="begin"/>
      </w:r>
      <w:r>
        <w:rPr>
          <w:vertAlign w:val="superscript"/>
          <w:lang w:eastAsia="zh-Hans"/>
        </w:rPr>
        <w:instrText xml:space="preserve"> REF _Ref583589331 \n \h </w:instrText>
      </w:r>
      <w:r>
        <w:rPr>
          <w:vertAlign w:val="superscript"/>
          <w:lang w:eastAsia="zh-Hans"/>
        </w:rPr>
      </w:r>
      <w:r>
        <w:rPr>
          <w:vertAlign w:val="superscript"/>
          <w:lang w:eastAsia="zh-Hans"/>
        </w:rPr>
        <w:fldChar w:fldCharType="separate"/>
      </w:r>
      <w:r>
        <w:rPr>
          <w:vertAlign w:val="superscript"/>
          <w:lang w:eastAsia="zh-Hans"/>
        </w:rPr>
        <w:t>[32]</w:t>
      </w:r>
      <w:r>
        <w:rPr>
          <w:vertAlign w:val="superscript"/>
          <w:lang w:eastAsia="zh-Hans"/>
        </w:rPr>
        <w:fldChar w:fldCharType="end"/>
      </w:r>
      <w:r>
        <w:rPr>
          <w:rFonts w:hint="eastAsia"/>
          <w:lang w:eastAsia="zh-Hans"/>
        </w:rPr>
        <w:t>将</w:t>
      </w:r>
      <w:r>
        <w:rPr>
          <w:rFonts w:hint="eastAsia"/>
          <w:lang w:eastAsia="zh-Hans"/>
        </w:rPr>
        <w:t>MBA</w:t>
      </w:r>
      <w:r>
        <w:rPr>
          <w:rFonts w:hint="eastAsia"/>
          <w:lang w:eastAsia="zh-Hans"/>
        </w:rPr>
        <w:t>教学质量指标按</w:t>
      </w:r>
      <w:r>
        <w:rPr>
          <w:rFonts w:hint="eastAsia"/>
          <w:lang w:eastAsia="zh-Hans"/>
        </w:rPr>
        <w:t>GMAT</w:t>
      </w:r>
      <w:r>
        <w:rPr>
          <w:rFonts w:hint="eastAsia"/>
          <w:lang w:eastAsia="zh-Hans"/>
        </w:rPr>
        <w:t>平均分和商业周刊名次进行测评</w:t>
      </w:r>
      <w:r>
        <w:rPr>
          <w:lang w:eastAsia="zh-Hans"/>
        </w:rPr>
        <w:t>，</w:t>
      </w:r>
      <w:r>
        <w:rPr>
          <w:rFonts w:hint="eastAsia"/>
          <w:lang w:eastAsia="zh-Hans"/>
        </w:rPr>
        <w:t>在前人研究的基础上</w:t>
      </w:r>
      <w:r>
        <w:rPr>
          <w:lang w:eastAsia="zh-Hans"/>
        </w:rPr>
        <w:t>，</w:t>
      </w:r>
      <w:r>
        <w:rPr>
          <w:rFonts w:hint="eastAsia"/>
          <w:lang w:eastAsia="zh-Hans"/>
        </w:rPr>
        <w:t>对这两个指标进行分析和总结，研究</w:t>
      </w:r>
      <w:r>
        <w:rPr>
          <w:rFonts w:hint="eastAsia"/>
          <w:lang w:eastAsia="zh-Hans"/>
        </w:rPr>
        <w:t>MBA</w:t>
      </w:r>
      <w:r>
        <w:rPr>
          <w:rFonts w:hint="eastAsia"/>
          <w:lang w:eastAsia="zh-Hans"/>
        </w:rPr>
        <w:t>课程的教学质量是否影响基金经理在基金行业中的表现</w:t>
      </w:r>
      <w:r>
        <w:rPr>
          <w:lang w:eastAsia="zh-Hans"/>
        </w:rPr>
        <w:t>。</w:t>
      </w:r>
    </w:p>
    <w:p w14:paraId="56D3B9D4" w14:textId="77777777" w:rsidR="00F27B19" w:rsidRDefault="00000000">
      <w:pPr>
        <w:spacing w:before="48"/>
        <w:ind w:firstLine="480"/>
        <w:rPr>
          <w:lang w:eastAsia="zh-Hans"/>
        </w:rPr>
      </w:pPr>
      <w:r>
        <w:rPr>
          <w:rFonts w:hint="eastAsia"/>
          <w:lang w:eastAsia="zh-Hans"/>
        </w:rPr>
        <w:t>多项研究表明年龄对基金经理的业绩会产生影响。</w:t>
      </w:r>
      <w:r>
        <w:rPr>
          <w:lang w:eastAsia="zh-Hans"/>
        </w:rPr>
        <w:t>Bai</w:t>
      </w:r>
      <w:r>
        <w:rPr>
          <w:lang w:eastAsia="zh-Hans"/>
        </w:rPr>
        <w:t>、</w:t>
      </w:r>
      <w:r>
        <w:rPr>
          <w:lang w:eastAsia="zh-Hans"/>
        </w:rPr>
        <w:t>Ma</w:t>
      </w:r>
      <w:r>
        <w:rPr>
          <w:lang w:eastAsia="zh-Hans"/>
        </w:rPr>
        <w:t>和</w:t>
      </w:r>
      <w:r>
        <w:rPr>
          <w:lang w:eastAsia="zh-Hans"/>
        </w:rPr>
        <w:t>Mullally</w:t>
      </w:r>
      <w:r>
        <w:rPr>
          <w:lang w:eastAsia="zh-Hans"/>
        </w:rPr>
        <w:t>（</w:t>
      </w:r>
      <w:r>
        <w:rPr>
          <w:lang w:eastAsia="zh-Hans"/>
        </w:rPr>
        <w:t>2019</w:t>
      </w:r>
      <w:r>
        <w:rPr>
          <w:lang w:eastAsia="zh-Hans"/>
        </w:rPr>
        <w:t>）</w:t>
      </w:r>
      <w:r>
        <w:rPr>
          <w:vertAlign w:val="superscript"/>
          <w:lang w:eastAsia="zh-Hans"/>
        </w:rPr>
        <w:fldChar w:fldCharType="begin"/>
      </w:r>
      <w:r>
        <w:rPr>
          <w:vertAlign w:val="superscript"/>
          <w:lang w:eastAsia="zh-Hans"/>
        </w:rPr>
        <w:instrText xml:space="preserve"> REF _Ref583858243 \n \h </w:instrText>
      </w:r>
      <w:r>
        <w:rPr>
          <w:vertAlign w:val="superscript"/>
          <w:lang w:eastAsia="zh-Hans"/>
        </w:rPr>
      </w:r>
      <w:r>
        <w:rPr>
          <w:vertAlign w:val="superscript"/>
          <w:lang w:eastAsia="zh-Hans"/>
        </w:rPr>
        <w:fldChar w:fldCharType="separate"/>
      </w:r>
      <w:r>
        <w:rPr>
          <w:vertAlign w:val="superscript"/>
          <w:lang w:eastAsia="zh-Hans"/>
        </w:rPr>
        <w:t>[35]</w:t>
      </w:r>
      <w:r>
        <w:rPr>
          <w:vertAlign w:val="superscript"/>
          <w:lang w:eastAsia="zh-Hans"/>
        </w:rPr>
        <w:fldChar w:fldCharType="end"/>
      </w:r>
      <w:r>
        <w:rPr>
          <w:rFonts w:hint="eastAsia"/>
          <w:lang w:eastAsia="zh-Hans"/>
        </w:rPr>
        <w:t>的研究</w:t>
      </w:r>
      <w:r>
        <w:rPr>
          <w:lang w:eastAsia="zh-Hans"/>
        </w:rPr>
        <w:t>发现基金</w:t>
      </w:r>
      <w:r>
        <w:rPr>
          <w:rFonts w:hint="eastAsia"/>
          <w:lang w:eastAsia="zh-Hans"/>
        </w:rPr>
        <w:t>的</w:t>
      </w:r>
      <w:r>
        <w:rPr>
          <w:lang w:eastAsia="zh-Hans"/>
        </w:rPr>
        <w:t>业绩</w:t>
      </w:r>
      <w:r>
        <w:rPr>
          <w:rFonts w:hint="eastAsia"/>
          <w:lang w:eastAsia="zh-Hans"/>
        </w:rPr>
        <w:t>与基金经理的出生月份挂钩</w:t>
      </w:r>
      <w:r>
        <w:rPr>
          <w:lang w:eastAsia="zh-Hans"/>
        </w:rPr>
        <w:t>，</w:t>
      </w:r>
      <w:r>
        <w:rPr>
          <w:rFonts w:hint="eastAsia"/>
          <w:lang w:eastAsia="zh-Hans"/>
        </w:rPr>
        <w:t>在</w:t>
      </w:r>
      <w:r>
        <w:rPr>
          <w:lang w:eastAsia="zh-Hans"/>
        </w:rPr>
        <w:t>同一期入学的学生中，相对年长的</w:t>
      </w:r>
      <w:r>
        <w:rPr>
          <w:rFonts w:hint="eastAsia"/>
          <w:lang w:eastAsia="zh-Hans"/>
        </w:rPr>
        <w:t>人在成为</w:t>
      </w:r>
      <w:r>
        <w:rPr>
          <w:lang w:eastAsia="zh-Hans"/>
        </w:rPr>
        <w:t>基金经理</w:t>
      </w:r>
      <w:r>
        <w:rPr>
          <w:rFonts w:hint="eastAsia"/>
          <w:lang w:eastAsia="zh-Hans"/>
        </w:rPr>
        <w:t>后</w:t>
      </w:r>
      <w:r>
        <w:rPr>
          <w:lang w:eastAsia="zh-Hans"/>
        </w:rPr>
        <w:t>，</w:t>
      </w:r>
      <w:r>
        <w:rPr>
          <w:rFonts w:hint="eastAsia"/>
          <w:lang w:eastAsia="zh-Hans"/>
        </w:rPr>
        <w:t>在投资组合的选择上会有更好的表现</w:t>
      </w:r>
      <w:r>
        <w:rPr>
          <w:lang w:eastAsia="zh-Hans"/>
        </w:rPr>
        <w:t>。</w:t>
      </w:r>
      <w:r>
        <w:rPr>
          <w:rFonts w:hint="eastAsia"/>
          <w:lang w:eastAsia="zh-Hans"/>
        </w:rPr>
        <w:t>陈鹏（</w:t>
      </w:r>
      <w:r>
        <w:rPr>
          <w:rFonts w:hint="eastAsia"/>
          <w:lang w:eastAsia="zh-Hans"/>
        </w:rPr>
        <w:t>2007</w:t>
      </w:r>
      <w:r>
        <w:rPr>
          <w:rFonts w:hint="eastAsia"/>
          <w:lang w:eastAsia="zh-Hans"/>
        </w:rPr>
        <w:t>）、易振（</w:t>
      </w:r>
      <w:r>
        <w:rPr>
          <w:rFonts w:hint="eastAsia"/>
          <w:lang w:eastAsia="zh-Hans"/>
        </w:rPr>
        <w:t>2008</w:t>
      </w:r>
      <w:r>
        <w:rPr>
          <w:rFonts w:hint="eastAsia"/>
          <w:lang w:eastAsia="zh-Hans"/>
        </w:rPr>
        <w:t>）等学者的研究都表明基金经理的年龄、受教育程度等个人特征是影响基金业绩的重要因素。</w:t>
      </w:r>
    </w:p>
    <w:p w14:paraId="138CEB63" w14:textId="77777777" w:rsidR="00F27B19" w:rsidRDefault="00000000">
      <w:pPr>
        <w:spacing w:before="48"/>
        <w:ind w:firstLine="480"/>
      </w:pPr>
      <w:r>
        <w:rPr>
          <w:rFonts w:hint="eastAsia"/>
          <w:lang w:eastAsia="zh-Hans"/>
        </w:rPr>
        <w:t>但是</w:t>
      </w:r>
      <w:r>
        <w:rPr>
          <w:lang w:eastAsia="zh-Hans"/>
        </w:rPr>
        <w:t>，</w:t>
      </w:r>
      <w:r>
        <w:rPr>
          <w:rFonts w:hint="eastAsia"/>
          <w:lang w:eastAsia="zh-Hans"/>
        </w:rPr>
        <w:t>也有学者得出了不同的结论</w:t>
      </w:r>
      <w:r>
        <w:rPr>
          <w:lang w:eastAsia="zh-Hans"/>
        </w:rPr>
        <w:t>，</w:t>
      </w:r>
      <w:r>
        <w:rPr>
          <w:rFonts w:hint="eastAsia"/>
          <w:lang w:eastAsia="zh-Hans"/>
        </w:rPr>
        <w:t>吴栩与许林</w:t>
      </w:r>
      <w:r>
        <w:rPr>
          <w:lang w:eastAsia="zh-Hans"/>
        </w:rPr>
        <w:t>（</w:t>
      </w:r>
      <w:r>
        <w:rPr>
          <w:rFonts w:hint="eastAsia"/>
          <w:lang w:eastAsia="zh-Hans"/>
        </w:rPr>
        <w:t>2017</w:t>
      </w:r>
      <w:r>
        <w:rPr>
          <w:lang w:eastAsia="zh-Hans"/>
        </w:rPr>
        <w:t>）</w:t>
      </w:r>
      <w:r>
        <w:rPr>
          <w:vertAlign w:val="superscript"/>
          <w:lang w:eastAsia="zh-Hans"/>
        </w:rPr>
        <w:fldChar w:fldCharType="begin"/>
      </w:r>
      <w:r>
        <w:rPr>
          <w:vertAlign w:val="superscript"/>
          <w:lang w:eastAsia="zh-Hans"/>
        </w:rPr>
        <w:instrText xml:space="preserve"> REF _Ref584412874 \n \h </w:instrText>
      </w:r>
      <w:r>
        <w:rPr>
          <w:vertAlign w:val="superscript"/>
          <w:lang w:eastAsia="zh-Hans"/>
        </w:rPr>
      </w:r>
      <w:r>
        <w:rPr>
          <w:vertAlign w:val="superscript"/>
          <w:lang w:eastAsia="zh-Hans"/>
        </w:rPr>
        <w:fldChar w:fldCharType="separate"/>
      </w:r>
      <w:r>
        <w:rPr>
          <w:vertAlign w:val="superscript"/>
          <w:lang w:eastAsia="zh-Hans"/>
        </w:rPr>
        <w:t>[16]</w:t>
      </w:r>
      <w:r>
        <w:rPr>
          <w:vertAlign w:val="superscript"/>
          <w:lang w:eastAsia="zh-Hans"/>
        </w:rPr>
        <w:fldChar w:fldCharType="end"/>
      </w:r>
      <w:r>
        <w:rPr>
          <w:rFonts w:hint="eastAsia"/>
          <w:lang w:eastAsia="zh-Hans"/>
        </w:rPr>
        <w:t>的研究发现</w:t>
      </w:r>
      <w:r>
        <w:rPr>
          <w:rFonts w:hint="eastAsia"/>
          <w:lang w:eastAsia="zh-Hans"/>
        </w:rPr>
        <w:t>,</w:t>
      </w:r>
      <w:r>
        <w:rPr>
          <w:rFonts w:hint="eastAsia"/>
          <w:lang w:eastAsia="zh-Hans"/>
        </w:rPr>
        <w:t>只有在股市平稳发展的情况下</w:t>
      </w:r>
      <w:r>
        <w:rPr>
          <w:lang w:eastAsia="zh-Hans"/>
        </w:rPr>
        <w:t>，</w:t>
      </w:r>
      <w:r>
        <w:rPr>
          <w:rFonts w:hint="eastAsia"/>
          <w:lang w:eastAsia="zh-Hans"/>
        </w:rPr>
        <w:t>基金经理部分的个人特质才会影响基金表现。还有一些研究提出了基金负责人的校友关系、职务变更和其他一些客观原因的影响。还有一些研究引入了基金经理的校友关系、职位变更和其他一些客观因素的影响。申宇、赵静梅、何欣（</w:t>
      </w:r>
      <w:r>
        <w:rPr>
          <w:rFonts w:hint="eastAsia"/>
          <w:lang w:eastAsia="zh-Hans"/>
        </w:rPr>
        <w:t>2015</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_Ref584933891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[14]</w:t>
      </w:r>
      <w:r>
        <w:rPr>
          <w:rFonts w:hint="eastAsia"/>
          <w:vertAlign w:val="superscript"/>
          <w:lang w:eastAsia="zh-Hans"/>
        </w:rPr>
        <w:fldChar w:fldCharType="end"/>
      </w:r>
      <w:r>
        <w:rPr>
          <w:rFonts w:hint="eastAsia"/>
          <w:lang w:eastAsia="zh-Hans"/>
        </w:rPr>
        <w:t>的研究认为基金经理校友关系网络的广度和深度都会对基金的业绩带来影响。沈红波、展一帆、孔令熙（</w:t>
      </w:r>
      <w:r>
        <w:rPr>
          <w:rFonts w:hint="eastAsia"/>
          <w:lang w:eastAsia="zh-Hans"/>
        </w:rPr>
        <w:t>2020</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_Ref585219610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[15]</w:t>
      </w:r>
      <w:r>
        <w:rPr>
          <w:rFonts w:hint="eastAsia"/>
          <w:vertAlign w:val="superscript"/>
          <w:lang w:eastAsia="zh-Hans"/>
        </w:rPr>
        <w:fldChar w:fldCharType="end"/>
      </w:r>
      <w:r>
        <w:rPr>
          <w:rFonts w:hint="eastAsia"/>
          <w:lang w:eastAsia="zh-Hans"/>
        </w:rPr>
        <w:t>的研究发现基金经理的变更与基金的业绩表现两者之间存在相互作用。焉昕雯（</w:t>
      </w:r>
      <w:r>
        <w:rPr>
          <w:rFonts w:hint="eastAsia"/>
          <w:lang w:eastAsia="zh-Hans"/>
        </w:rPr>
        <w:t>2020</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_Ref585438101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[19]</w:t>
      </w:r>
      <w:r>
        <w:rPr>
          <w:rFonts w:hint="eastAsia"/>
          <w:vertAlign w:val="superscript"/>
          <w:lang w:eastAsia="zh-Hans"/>
        </w:rPr>
        <w:fldChar w:fldCharType="end"/>
      </w:r>
      <w:r>
        <w:rPr>
          <w:rFonts w:hint="eastAsia"/>
          <w:lang w:eastAsia="zh-Hans"/>
        </w:rPr>
        <w:t>认为基金经理首次任职的时间点也是基金业绩的影响因素。</w:t>
      </w:r>
    </w:p>
    <w:p w14:paraId="202EE1A0" w14:textId="77777777" w:rsidR="00F27B19" w:rsidRDefault="00F27B19">
      <w:pPr>
        <w:widowControl/>
        <w:spacing w:beforeLines="0" w:line="400" w:lineRule="exact"/>
        <w:ind w:firstLine="480"/>
        <w:sectPr w:rsidR="00F27B19">
          <w:endnotePr>
            <w:numFmt w:val="decimal"/>
          </w:endnotePr>
          <w:pgSz w:w="11906" w:h="16838"/>
          <w:pgMar w:top="1559" w:right="1571" w:bottom="1440" w:left="2024" w:header="851" w:footer="992" w:gutter="0"/>
          <w:cols w:space="425"/>
          <w:docGrid w:linePitch="312"/>
        </w:sectPr>
      </w:pPr>
    </w:p>
    <w:p w14:paraId="4192747E" w14:textId="77777777" w:rsidR="00F27B19" w:rsidRDefault="00000000">
      <w:pPr>
        <w:pStyle w:val="1"/>
        <w:spacing w:before="600" w:after="600"/>
        <w:ind w:left="0" w:firstLine="0"/>
        <w:rPr>
          <w:sz w:val="30"/>
          <w:szCs w:val="30"/>
        </w:rPr>
      </w:pPr>
      <w:r>
        <w:rPr>
          <w:rFonts w:hint="eastAsia"/>
          <w:sz w:val="30"/>
          <w:szCs w:val="30"/>
        </w:rPr>
        <w:lastRenderedPageBreak/>
        <w:t xml:space="preserve">  </w:t>
      </w:r>
      <w:bookmarkStart w:id="32" w:name="_Toc687867335"/>
      <w:r>
        <w:rPr>
          <w:rFonts w:hint="eastAsia"/>
          <w:sz w:val="30"/>
          <w:szCs w:val="30"/>
          <w:lang w:eastAsia="zh-Hans"/>
        </w:rPr>
        <w:t>研究假设</w:t>
      </w:r>
      <w:bookmarkEnd w:id="32"/>
    </w:p>
    <w:p w14:paraId="2A8BD68C" w14:textId="77777777" w:rsidR="00F27B19" w:rsidRDefault="00000000">
      <w:pPr>
        <w:pStyle w:val="2"/>
        <w:numPr>
          <w:ilvl w:val="0"/>
          <w:numId w:val="0"/>
        </w:numPr>
        <w:spacing w:before="360" w:after="360"/>
        <w:rPr>
          <w:rFonts w:ascii="黑体" w:hAnsi="黑体"/>
          <w:lang w:eastAsia="zh-Hans"/>
        </w:rPr>
      </w:pPr>
      <w:bookmarkStart w:id="33" w:name="_Toc1081827544"/>
      <w:r>
        <w:rPr>
          <w:rFonts w:ascii="黑体" w:hAnsi="黑体" w:hint="eastAsia"/>
        </w:rPr>
        <w:t>3</w:t>
      </w:r>
      <w:r>
        <w:rPr>
          <w:rFonts w:ascii="黑体" w:hAnsi="黑体"/>
        </w:rPr>
        <w:t xml:space="preserve">.1 </w:t>
      </w:r>
      <w:r>
        <w:rPr>
          <w:rFonts w:ascii="黑体" w:hAnsi="黑体" w:hint="eastAsia"/>
        </w:rPr>
        <w:t xml:space="preserve"> </w:t>
      </w:r>
      <w:r>
        <w:rPr>
          <w:rFonts w:ascii="黑体" w:hAnsi="黑体" w:hint="eastAsia"/>
          <w:lang w:eastAsia="zh-Hans"/>
        </w:rPr>
        <w:t>研究假设</w:t>
      </w:r>
      <w:bookmarkEnd w:id="33"/>
    </w:p>
    <w:p w14:paraId="51B28B5B" w14:textId="77777777" w:rsidR="00F27B19" w:rsidRDefault="00000000">
      <w:pPr>
        <w:spacing w:before="48"/>
        <w:ind w:firstLine="480"/>
        <w:rPr>
          <w:lang w:eastAsia="zh-Hans"/>
        </w:rPr>
      </w:pPr>
      <w:r>
        <w:rPr>
          <w:rFonts w:hint="eastAsia"/>
          <w:lang w:eastAsia="zh-Hans"/>
        </w:rPr>
        <w:t>根据国内外现有的研究</w:t>
      </w:r>
      <w:r>
        <w:rPr>
          <w:lang w:eastAsia="zh-Hans"/>
        </w:rPr>
        <w:t>，个人品牌</w:t>
      </w:r>
      <w:r>
        <w:rPr>
          <w:rFonts w:hint="eastAsia"/>
          <w:lang w:eastAsia="zh-Hans"/>
        </w:rPr>
        <w:t>的广义</w:t>
      </w:r>
      <w:r>
        <w:rPr>
          <w:lang w:eastAsia="zh-Hans"/>
        </w:rPr>
        <w:t>定义为：</w:t>
      </w:r>
      <w:r>
        <w:rPr>
          <w:lang w:eastAsia="zh-Hans"/>
        </w:rPr>
        <w:t>“</w:t>
      </w:r>
      <w:r>
        <w:rPr>
          <w:lang w:eastAsia="zh-Hans"/>
        </w:rPr>
        <w:t>个人所拥有的外在形象和内在修养所传递的独特的、鲜明的、确定的、易被感知的信息</w:t>
      </w:r>
      <w:r>
        <w:rPr>
          <w:lang w:eastAsia="zh-Hans"/>
        </w:rPr>
        <w:t>”</w:t>
      </w:r>
      <w:r>
        <w:rPr>
          <w:lang w:eastAsia="zh-Hans"/>
        </w:rPr>
        <w:t>。</w:t>
      </w:r>
      <w:r>
        <w:rPr>
          <w:rFonts w:hint="eastAsia"/>
          <w:lang w:eastAsia="zh-Hans"/>
        </w:rPr>
        <w:t>个人品牌价值可以由个人的价值观念、思维方式、行为习惯、教育背景、专业技能、生活经历、工作能力、社会贡献、性格特征、外在形象等等构成</w:t>
      </w:r>
      <w:r>
        <w:rPr>
          <w:lang w:eastAsia="zh-Hans"/>
        </w:rPr>
        <w:t>。</w:t>
      </w:r>
    </w:p>
    <w:p w14:paraId="4998FB5F" w14:textId="77777777" w:rsidR="00F27B19" w:rsidRDefault="00000000">
      <w:pPr>
        <w:spacing w:before="48"/>
        <w:ind w:firstLine="480"/>
        <w:rPr>
          <w:lang w:eastAsia="zh-Hans"/>
        </w:rPr>
      </w:pPr>
      <w:r>
        <w:rPr>
          <w:lang w:eastAsia="zh-Hans"/>
        </w:rPr>
        <w:t>对于每</w:t>
      </w:r>
      <w:r>
        <w:rPr>
          <w:rFonts w:hint="eastAsia"/>
          <w:lang w:eastAsia="zh-Hans"/>
        </w:rPr>
        <w:t>支</w:t>
      </w:r>
      <w:r>
        <w:rPr>
          <w:lang w:eastAsia="zh-Hans"/>
        </w:rPr>
        <w:t>基金，</w:t>
      </w:r>
      <w:r>
        <w:rPr>
          <w:rFonts w:hint="eastAsia"/>
          <w:lang w:eastAsia="zh-Hans"/>
        </w:rPr>
        <w:t>需要由基金</w:t>
      </w:r>
      <w:r>
        <w:rPr>
          <w:lang w:eastAsia="zh-Hans"/>
        </w:rPr>
        <w:t>经理负责决定</w:t>
      </w:r>
      <w:r>
        <w:rPr>
          <w:rFonts w:hint="eastAsia"/>
          <w:lang w:eastAsia="zh-Hans"/>
        </w:rPr>
        <w:t>其</w:t>
      </w:r>
      <w:r>
        <w:rPr>
          <w:lang w:eastAsia="zh-Hans"/>
        </w:rPr>
        <w:t>投资组合和投资策略，投资组合</w:t>
      </w:r>
      <w:r>
        <w:rPr>
          <w:rFonts w:hint="eastAsia"/>
          <w:lang w:eastAsia="zh-Hans"/>
        </w:rPr>
        <w:t>需要</w:t>
      </w:r>
      <w:r>
        <w:rPr>
          <w:lang w:eastAsia="zh-Hans"/>
        </w:rPr>
        <w:t>根据基金招股书的投资目标和基金经理的投资策略</w:t>
      </w:r>
      <w:r>
        <w:rPr>
          <w:rFonts w:hint="eastAsia"/>
          <w:lang w:eastAsia="zh-Hans"/>
        </w:rPr>
        <w:t>共同决策</w:t>
      </w:r>
      <w:r>
        <w:rPr>
          <w:lang w:eastAsia="zh-Hans"/>
        </w:rPr>
        <w:t>。</w:t>
      </w:r>
      <w:r>
        <w:rPr>
          <w:rFonts w:hint="eastAsia"/>
          <w:lang w:eastAsia="zh-Hans"/>
        </w:rPr>
        <w:t>这样的主要工作内容对基金经理的知识</w:t>
      </w:r>
      <w:r>
        <w:rPr>
          <w:lang w:eastAsia="zh-Hans"/>
        </w:rPr>
        <w:t>、</w:t>
      </w:r>
      <w:r>
        <w:rPr>
          <w:rFonts w:hint="eastAsia"/>
          <w:lang w:eastAsia="zh-Hans"/>
        </w:rPr>
        <w:t>技能和经验三方面提出了一定的要求</w:t>
      </w:r>
      <w:r>
        <w:rPr>
          <w:lang w:eastAsia="zh-Hans"/>
        </w:rPr>
        <w:t>，</w:t>
      </w:r>
      <w:r>
        <w:rPr>
          <w:rFonts w:hint="eastAsia"/>
          <w:lang w:eastAsia="zh-Hans"/>
        </w:rPr>
        <w:t>由此可以推测出基金经理个人品牌价值也可以从这三方面来进行衡量</w:t>
      </w:r>
      <w:r>
        <w:rPr>
          <w:lang w:eastAsia="zh-Hans"/>
        </w:rPr>
        <w:t>。</w:t>
      </w:r>
      <w:r>
        <w:rPr>
          <w:rFonts w:hint="eastAsia"/>
          <w:lang w:eastAsia="zh-Hans"/>
        </w:rPr>
        <w:t>受教育程度可以用来代表基金经理的知识水平</w:t>
      </w:r>
      <w:r>
        <w:rPr>
          <w:lang w:eastAsia="zh-Hans"/>
        </w:rPr>
        <w:t>；</w:t>
      </w:r>
      <w:r>
        <w:rPr>
          <w:rFonts w:hint="eastAsia"/>
          <w:lang w:eastAsia="zh-Hans"/>
        </w:rPr>
        <w:t>年收益率象征基金经理的技能水平</w:t>
      </w:r>
      <w:r>
        <w:rPr>
          <w:lang w:eastAsia="zh-Hans"/>
        </w:rPr>
        <w:t>；</w:t>
      </w:r>
      <w:r>
        <w:rPr>
          <w:rFonts w:hint="eastAsia"/>
          <w:lang w:eastAsia="zh-Hans"/>
        </w:rPr>
        <w:t>在任基金数</w:t>
      </w:r>
      <w:r>
        <w:rPr>
          <w:lang w:eastAsia="zh-Hans"/>
        </w:rPr>
        <w:t>、</w:t>
      </w:r>
      <w:r>
        <w:rPr>
          <w:rFonts w:hint="eastAsia"/>
          <w:lang w:eastAsia="zh-Hans"/>
        </w:rPr>
        <w:t>在管基金规模和在任年限的长短可以体现出其经验丰富程度</w:t>
      </w:r>
      <w:r>
        <w:rPr>
          <w:lang w:eastAsia="zh-Hans"/>
        </w:rPr>
        <w:t>。</w:t>
      </w:r>
      <w:r>
        <w:rPr>
          <w:rFonts w:hint="eastAsia"/>
          <w:lang w:eastAsia="zh-Hans"/>
        </w:rPr>
        <w:t>根据这一理论</w:t>
      </w:r>
      <w:r>
        <w:rPr>
          <w:lang w:eastAsia="zh-Hans"/>
        </w:rPr>
        <w:t>，</w:t>
      </w:r>
      <w:r>
        <w:rPr>
          <w:rFonts w:hint="eastAsia"/>
          <w:lang w:eastAsia="zh-Hans"/>
        </w:rPr>
        <w:t>表</w:t>
      </w:r>
      <w:r>
        <w:rPr>
          <w:lang w:eastAsia="zh-Hans"/>
        </w:rPr>
        <w:t>3-1</w:t>
      </w:r>
      <w:r>
        <w:rPr>
          <w:rFonts w:hint="eastAsia"/>
          <w:lang w:eastAsia="zh-Hans"/>
        </w:rPr>
        <w:t>给出基金经理个人品牌价值评价指标</w:t>
      </w:r>
    </w:p>
    <w:p w14:paraId="0CF05923" w14:textId="77777777" w:rsidR="00F27B19" w:rsidRDefault="00F27B19">
      <w:pPr>
        <w:spacing w:before="48"/>
        <w:ind w:firstLine="480"/>
        <w:rPr>
          <w:lang w:eastAsia="zh-Hans"/>
        </w:rPr>
      </w:pPr>
    </w:p>
    <w:p w14:paraId="7B983D39" w14:textId="77777777" w:rsidR="00F27B19" w:rsidRDefault="00000000">
      <w:pPr>
        <w:pStyle w:val="a4"/>
        <w:spacing w:beforeLines="0" w:before="48" w:line="400" w:lineRule="exact"/>
        <w:ind w:firstLineChars="0" w:firstLine="0"/>
        <w:rPr>
          <w:rFonts w:ascii="Times New Roman" w:eastAsia="宋体" w:hAnsi="Times New Roman"/>
          <w:sz w:val="21"/>
          <w:szCs w:val="21"/>
        </w:rPr>
      </w:pPr>
      <w:r>
        <w:rPr>
          <w:rFonts w:ascii="Times New Roman" w:eastAsia="宋体" w:hAnsi="Times New Roman" w:hint="eastAsia"/>
          <w:sz w:val="21"/>
          <w:szCs w:val="21"/>
        </w:rPr>
        <w:t>表</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hint="eastAsia"/>
          <w:sz w:val="21"/>
          <w:szCs w:val="21"/>
        </w:rPr>
        <w:fldChar w:fldCharType="begin"/>
      </w:r>
      <w:r>
        <w:rPr>
          <w:rFonts w:ascii="Times New Roman" w:eastAsia="宋体" w:hAnsi="Times New Roman" w:hint="eastAsia"/>
          <w:sz w:val="21"/>
          <w:szCs w:val="21"/>
        </w:rPr>
        <w:instrText xml:space="preserve"> SEQ </w:instrText>
      </w:r>
      <w:r>
        <w:rPr>
          <w:rFonts w:ascii="Times New Roman" w:eastAsia="宋体" w:hAnsi="Times New Roman" w:hint="eastAsia"/>
          <w:sz w:val="21"/>
          <w:szCs w:val="21"/>
        </w:rPr>
        <w:instrText>表</w:instrText>
      </w:r>
      <w:r>
        <w:rPr>
          <w:rFonts w:ascii="Times New Roman" w:eastAsia="宋体" w:hAnsi="Times New Roman" w:hint="eastAsia"/>
          <w:sz w:val="21"/>
          <w:szCs w:val="21"/>
        </w:rPr>
        <w:instrText xml:space="preserve"> \* ARABIC \s 1 </w:instrText>
      </w:r>
      <w:r>
        <w:rPr>
          <w:rFonts w:ascii="Times New Roman" w:eastAsia="宋体" w:hAnsi="Times New Roman" w:hint="eastAsia"/>
          <w:sz w:val="21"/>
          <w:szCs w:val="21"/>
        </w:rPr>
        <w:fldChar w:fldCharType="separate"/>
      </w:r>
      <w:r>
        <w:rPr>
          <w:rFonts w:ascii="Times New Roman" w:eastAsia="宋体" w:hAnsi="Times New Roman" w:hint="eastAsia"/>
          <w:sz w:val="21"/>
          <w:szCs w:val="21"/>
        </w:rPr>
        <w:t>1</w:t>
      </w:r>
      <w:r>
        <w:rPr>
          <w:rFonts w:ascii="Times New Roman" w:eastAsia="宋体" w:hAnsi="Times New Roman" w:hint="eastAsia"/>
          <w:sz w:val="21"/>
          <w:szCs w:val="21"/>
        </w:rPr>
        <w:fldChar w:fldCharType="end"/>
      </w:r>
      <w:r>
        <w:rPr>
          <w:rFonts w:ascii="Times New Roman" w:eastAsia="宋体" w:hAnsi="Times New Roman" w:hint="eastAsia"/>
          <w:sz w:val="21"/>
          <w:szCs w:val="21"/>
        </w:rPr>
        <w:t xml:space="preserve"> </w:t>
      </w:r>
      <w:r>
        <w:rPr>
          <w:rFonts w:ascii="Times New Roman" w:eastAsia="宋体" w:hAnsi="Times New Roman"/>
          <w:sz w:val="21"/>
          <w:szCs w:val="21"/>
        </w:rPr>
        <w:t xml:space="preserve"> </w:t>
      </w:r>
      <w:r>
        <w:rPr>
          <w:rFonts w:ascii="Times New Roman" w:eastAsia="宋体" w:hAnsi="Times New Roman" w:hint="eastAsia"/>
          <w:sz w:val="21"/>
          <w:szCs w:val="21"/>
        </w:rPr>
        <w:t>基金经理个人品牌价值评价指标</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6390"/>
      </w:tblGrid>
      <w:tr w:rsidR="00F27B19" w14:paraId="7A851C75" w14:textId="77777777">
        <w:tc>
          <w:tcPr>
            <w:tcW w:w="2137" w:type="dxa"/>
            <w:tcBorders>
              <w:bottom w:val="single" w:sz="8" w:space="0" w:color="000000"/>
              <w:tl2br w:val="nil"/>
              <w:tr2bl w:val="nil"/>
            </w:tcBorders>
          </w:tcPr>
          <w:p w14:paraId="1A71A5AD" w14:textId="77777777" w:rsidR="00F27B19" w:rsidRDefault="00000000">
            <w:pPr>
              <w:spacing w:before="48"/>
              <w:ind w:firstLineChars="0" w:firstLine="0"/>
              <w:jc w:val="center"/>
              <w:textAlignment w:val="center"/>
              <w:rPr>
                <w:b/>
                <w:bCs/>
                <w:color w:val="000000" w:themeColor="text1"/>
                <w:kern w:val="0"/>
                <w:sz w:val="21"/>
                <w:szCs w:val="21"/>
                <w:lang w:eastAsia="zh-Hans"/>
              </w:rPr>
            </w:pPr>
            <w:r>
              <w:rPr>
                <w:rFonts w:hint="eastAsia"/>
                <w:b/>
                <w:bCs/>
                <w:color w:val="000000" w:themeColor="text1"/>
                <w:kern w:val="0"/>
                <w:sz w:val="21"/>
                <w:szCs w:val="21"/>
                <w:lang w:eastAsia="zh-Hans"/>
              </w:rPr>
              <w:t>维度</w:t>
            </w:r>
          </w:p>
        </w:tc>
        <w:tc>
          <w:tcPr>
            <w:tcW w:w="6390" w:type="dxa"/>
            <w:tcBorders>
              <w:bottom w:val="single" w:sz="8" w:space="0" w:color="000000"/>
              <w:tl2br w:val="nil"/>
              <w:tr2bl w:val="nil"/>
            </w:tcBorders>
          </w:tcPr>
          <w:p w14:paraId="14ED9BF7" w14:textId="77777777" w:rsidR="00F27B19" w:rsidRDefault="00000000">
            <w:pPr>
              <w:spacing w:before="48"/>
              <w:ind w:firstLine="428"/>
              <w:jc w:val="center"/>
              <w:textAlignment w:val="center"/>
              <w:rPr>
                <w:b/>
                <w:bCs/>
                <w:color w:val="000000" w:themeColor="text1"/>
                <w:kern w:val="0"/>
                <w:sz w:val="21"/>
                <w:szCs w:val="21"/>
                <w:lang w:eastAsia="zh-Hans"/>
              </w:rPr>
            </w:pPr>
            <w:r>
              <w:rPr>
                <w:rFonts w:hint="eastAsia"/>
                <w:b/>
                <w:bCs/>
                <w:color w:val="000000" w:themeColor="text1"/>
                <w:kern w:val="0"/>
                <w:sz w:val="21"/>
                <w:szCs w:val="21"/>
                <w:lang w:eastAsia="zh-Hans"/>
              </w:rPr>
              <w:t>指标</w:t>
            </w:r>
          </w:p>
        </w:tc>
      </w:tr>
      <w:tr w:rsidR="00F27B19" w14:paraId="14DAAEBB" w14:textId="77777777">
        <w:trPr>
          <w:trHeight w:val="90"/>
        </w:trPr>
        <w:tc>
          <w:tcPr>
            <w:tcW w:w="2137" w:type="dxa"/>
            <w:tcBorders>
              <w:tl2br w:val="nil"/>
              <w:tr2bl w:val="nil"/>
            </w:tcBorders>
          </w:tcPr>
          <w:p w14:paraId="5FA1AA84" w14:textId="77777777" w:rsidR="00F27B19" w:rsidRDefault="00000000">
            <w:pPr>
              <w:spacing w:before="48"/>
              <w:ind w:firstLineChars="0" w:firstLine="0"/>
              <w:jc w:val="center"/>
              <w:textAlignment w:val="center"/>
              <w:rPr>
                <w:color w:val="000000" w:themeColor="text1"/>
                <w:kern w:val="0"/>
                <w:sz w:val="21"/>
                <w:szCs w:val="21"/>
                <w:lang w:eastAsia="zh-Hans"/>
              </w:rPr>
            </w:pPr>
            <w:r>
              <w:rPr>
                <w:rFonts w:hint="eastAsia"/>
                <w:color w:val="000000" w:themeColor="text1"/>
                <w:kern w:val="0"/>
                <w:sz w:val="21"/>
                <w:szCs w:val="21"/>
                <w:lang w:eastAsia="zh-Hans"/>
              </w:rPr>
              <w:t>经验水平</w:t>
            </w:r>
          </w:p>
        </w:tc>
        <w:tc>
          <w:tcPr>
            <w:tcW w:w="6390" w:type="dxa"/>
            <w:tcBorders>
              <w:tl2br w:val="nil"/>
              <w:tr2bl w:val="nil"/>
            </w:tcBorders>
          </w:tcPr>
          <w:p w14:paraId="58176716" w14:textId="77777777" w:rsidR="00F27B19" w:rsidRDefault="00000000">
            <w:pPr>
              <w:spacing w:before="48"/>
              <w:ind w:firstLine="420"/>
              <w:jc w:val="center"/>
              <w:textAlignment w:val="center"/>
              <w:rPr>
                <w:color w:val="000000" w:themeColor="text1"/>
                <w:kern w:val="0"/>
                <w:sz w:val="21"/>
                <w:szCs w:val="21"/>
                <w:lang w:eastAsia="zh-Hans"/>
              </w:rPr>
            </w:pPr>
            <w:r>
              <w:rPr>
                <w:rFonts w:hint="eastAsia"/>
                <w:color w:val="000000" w:themeColor="text1"/>
                <w:kern w:val="0"/>
                <w:sz w:val="21"/>
                <w:szCs w:val="21"/>
                <w:lang w:eastAsia="zh-Hans"/>
              </w:rPr>
              <w:t>在任基金规模</w:t>
            </w:r>
            <w:r>
              <w:rPr>
                <w:color w:val="000000" w:themeColor="text1"/>
                <w:kern w:val="0"/>
                <w:sz w:val="21"/>
                <w:szCs w:val="21"/>
                <w:lang w:eastAsia="zh-Hans"/>
              </w:rPr>
              <w:t>、</w:t>
            </w:r>
            <w:r>
              <w:rPr>
                <w:rFonts w:hint="eastAsia"/>
                <w:color w:val="000000" w:themeColor="text1"/>
                <w:kern w:val="0"/>
                <w:sz w:val="21"/>
                <w:szCs w:val="21"/>
                <w:lang w:eastAsia="zh-Hans"/>
              </w:rPr>
              <w:t>在任基金数</w:t>
            </w:r>
            <w:r>
              <w:rPr>
                <w:color w:val="000000" w:themeColor="text1"/>
                <w:kern w:val="0"/>
                <w:sz w:val="21"/>
                <w:szCs w:val="21"/>
                <w:lang w:eastAsia="zh-Hans"/>
              </w:rPr>
              <w:t>、</w:t>
            </w:r>
            <w:r>
              <w:rPr>
                <w:rFonts w:hint="eastAsia"/>
                <w:color w:val="000000" w:themeColor="text1"/>
                <w:kern w:val="0"/>
                <w:sz w:val="21"/>
                <w:szCs w:val="21"/>
                <w:lang w:eastAsia="zh-Hans"/>
              </w:rPr>
              <w:t>在任年限</w:t>
            </w:r>
          </w:p>
        </w:tc>
      </w:tr>
      <w:tr w:rsidR="00F27B19" w14:paraId="7F1878A9" w14:textId="77777777">
        <w:trPr>
          <w:trHeight w:val="90"/>
        </w:trPr>
        <w:tc>
          <w:tcPr>
            <w:tcW w:w="2137" w:type="dxa"/>
            <w:tcBorders>
              <w:tl2br w:val="nil"/>
              <w:tr2bl w:val="nil"/>
            </w:tcBorders>
          </w:tcPr>
          <w:p w14:paraId="246DF974" w14:textId="77777777" w:rsidR="00F27B19" w:rsidRDefault="00000000">
            <w:pPr>
              <w:spacing w:before="48"/>
              <w:ind w:firstLineChars="0" w:firstLine="0"/>
              <w:jc w:val="center"/>
              <w:textAlignment w:val="center"/>
              <w:rPr>
                <w:color w:val="000000" w:themeColor="text1"/>
                <w:kern w:val="0"/>
                <w:sz w:val="21"/>
                <w:szCs w:val="21"/>
                <w:lang w:eastAsia="zh-Hans"/>
              </w:rPr>
            </w:pPr>
            <w:r>
              <w:rPr>
                <w:rFonts w:hint="eastAsia"/>
                <w:color w:val="000000" w:themeColor="text1"/>
                <w:kern w:val="0"/>
                <w:sz w:val="21"/>
                <w:szCs w:val="21"/>
                <w:lang w:eastAsia="zh-Hans"/>
              </w:rPr>
              <w:t>技能水平</w:t>
            </w:r>
          </w:p>
        </w:tc>
        <w:tc>
          <w:tcPr>
            <w:tcW w:w="6390" w:type="dxa"/>
            <w:tcBorders>
              <w:tl2br w:val="nil"/>
              <w:tr2bl w:val="nil"/>
            </w:tcBorders>
          </w:tcPr>
          <w:p w14:paraId="2A078F7D" w14:textId="77777777" w:rsidR="00F27B19" w:rsidRDefault="00000000">
            <w:pPr>
              <w:spacing w:before="48"/>
              <w:ind w:firstLine="420"/>
              <w:jc w:val="center"/>
              <w:textAlignment w:val="center"/>
              <w:rPr>
                <w:color w:val="000000" w:themeColor="text1"/>
                <w:kern w:val="0"/>
                <w:sz w:val="21"/>
                <w:szCs w:val="21"/>
                <w:lang w:eastAsia="zh-Hans"/>
              </w:rPr>
            </w:pPr>
            <w:r>
              <w:rPr>
                <w:rFonts w:hint="eastAsia"/>
                <w:color w:val="000000" w:themeColor="text1"/>
                <w:kern w:val="0"/>
                <w:sz w:val="21"/>
                <w:szCs w:val="21"/>
                <w:lang w:eastAsia="zh-Hans"/>
              </w:rPr>
              <w:t>最近一年最高收益率</w:t>
            </w:r>
            <w:r>
              <w:rPr>
                <w:color w:val="000000" w:themeColor="text1"/>
                <w:kern w:val="0"/>
                <w:sz w:val="21"/>
                <w:szCs w:val="21"/>
                <w:lang w:eastAsia="zh-Hans"/>
              </w:rPr>
              <w:t>、</w:t>
            </w:r>
            <w:r>
              <w:rPr>
                <w:rFonts w:hint="eastAsia"/>
                <w:color w:val="000000" w:themeColor="text1"/>
                <w:kern w:val="0"/>
                <w:sz w:val="21"/>
                <w:szCs w:val="21"/>
                <w:lang w:eastAsia="zh-Hans"/>
              </w:rPr>
              <w:t>最近三年最高收益率</w:t>
            </w:r>
          </w:p>
        </w:tc>
      </w:tr>
      <w:tr w:rsidR="00F27B19" w14:paraId="1ADE7A6B" w14:textId="77777777">
        <w:tc>
          <w:tcPr>
            <w:tcW w:w="2137" w:type="dxa"/>
            <w:tcBorders>
              <w:tl2br w:val="nil"/>
              <w:tr2bl w:val="nil"/>
            </w:tcBorders>
          </w:tcPr>
          <w:p w14:paraId="68D9EBD2" w14:textId="77777777" w:rsidR="00F27B19" w:rsidRDefault="00000000">
            <w:pPr>
              <w:spacing w:before="48"/>
              <w:ind w:firstLineChars="0" w:firstLine="0"/>
              <w:jc w:val="center"/>
              <w:textAlignment w:val="center"/>
              <w:rPr>
                <w:color w:val="000000" w:themeColor="text1"/>
                <w:kern w:val="0"/>
                <w:sz w:val="21"/>
                <w:szCs w:val="21"/>
                <w:lang w:eastAsia="zh-Hans"/>
              </w:rPr>
            </w:pPr>
            <w:r>
              <w:rPr>
                <w:rFonts w:hint="eastAsia"/>
                <w:color w:val="000000" w:themeColor="text1"/>
                <w:kern w:val="0"/>
                <w:sz w:val="21"/>
                <w:szCs w:val="21"/>
                <w:lang w:eastAsia="zh-Hans"/>
              </w:rPr>
              <w:t>知识水平</w:t>
            </w:r>
          </w:p>
        </w:tc>
        <w:tc>
          <w:tcPr>
            <w:tcW w:w="6390" w:type="dxa"/>
            <w:tcBorders>
              <w:tl2br w:val="nil"/>
              <w:tr2bl w:val="nil"/>
            </w:tcBorders>
          </w:tcPr>
          <w:p w14:paraId="0B38BE05" w14:textId="77777777" w:rsidR="00F27B19" w:rsidRDefault="00000000">
            <w:pPr>
              <w:spacing w:before="48"/>
              <w:ind w:firstLine="420"/>
              <w:jc w:val="center"/>
              <w:textAlignment w:val="center"/>
              <w:rPr>
                <w:color w:val="000000" w:themeColor="text1"/>
                <w:kern w:val="0"/>
                <w:sz w:val="21"/>
                <w:szCs w:val="21"/>
                <w:lang w:eastAsia="zh-Hans"/>
              </w:rPr>
            </w:pPr>
            <w:r>
              <w:rPr>
                <w:rFonts w:hint="eastAsia"/>
                <w:color w:val="000000" w:themeColor="text1"/>
                <w:kern w:val="0"/>
                <w:sz w:val="21"/>
                <w:szCs w:val="21"/>
                <w:lang w:eastAsia="zh-Hans"/>
              </w:rPr>
              <w:t>受教育程度</w:t>
            </w:r>
          </w:p>
        </w:tc>
      </w:tr>
    </w:tbl>
    <w:p w14:paraId="640B21FA" w14:textId="77777777" w:rsidR="00F27B19" w:rsidRDefault="00F27B19">
      <w:pPr>
        <w:spacing w:before="48"/>
        <w:ind w:firstLine="480"/>
        <w:rPr>
          <w:lang w:eastAsia="zh-Hans"/>
        </w:rPr>
      </w:pPr>
    </w:p>
    <w:p w14:paraId="1A235C20" w14:textId="77777777" w:rsidR="00F27B19" w:rsidRDefault="00000000">
      <w:pPr>
        <w:spacing w:before="48"/>
        <w:ind w:firstLine="480"/>
        <w:rPr>
          <w:lang w:eastAsia="zh-Hans"/>
        </w:rPr>
      </w:pPr>
      <w:r>
        <w:rPr>
          <w:lang w:eastAsia="zh-Hans"/>
        </w:rPr>
        <w:t>基金通常</w:t>
      </w:r>
      <w:r>
        <w:rPr>
          <w:rFonts w:hint="eastAsia"/>
          <w:lang w:eastAsia="zh-Hans"/>
        </w:rPr>
        <w:t>大量</w:t>
      </w:r>
      <w:r>
        <w:rPr>
          <w:lang w:eastAsia="zh-Hans"/>
        </w:rPr>
        <w:t>的信息和专业知识来进行投资决策，基金经理的经验</w:t>
      </w:r>
      <w:r>
        <w:rPr>
          <w:rFonts w:hint="eastAsia"/>
          <w:lang w:eastAsia="zh-Hans"/>
        </w:rPr>
        <w:t>水平就显得尤为重要</w:t>
      </w:r>
      <w:r>
        <w:rPr>
          <w:lang w:eastAsia="zh-Hans"/>
        </w:rPr>
        <w:t>。</w:t>
      </w:r>
      <w:r>
        <w:rPr>
          <w:rFonts w:hint="eastAsia"/>
          <w:lang w:eastAsia="zh-Hans"/>
        </w:rPr>
        <w:t>Joseph</w:t>
      </w:r>
      <w:r>
        <w:rPr>
          <w:rFonts w:hint="eastAsia"/>
          <w:lang w:eastAsia="zh-Hans"/>
        </w:rPr>
        <w:t>和</w:t>
      </w:r>
      <w:proofErr w:type="spellStart"/>
      <w:r>
        <w:rPr>
          <w:rFonts w:hint="eastAsia"/>
          <w:lang w:eastAsia="zh-Hans"/>
        </w:rPr>
        <w:t>Golec</w:t>
      </w:r>
      <w:proofErr w:type="spellEnd"/>
      <w:r>
        <w:rPr>
          <w:lang w:eastAsia="zh-Hans"/>
        </w:rPr>
        <w:t>（</w:t>
      </w:r>
      <w:r>
        <w:rPr>
          <w:rFonts w:hint="eastAsia"/>
          <w:lang w:eastAsia="zh-Hans"/>
        </w:rPr>
        <w:t>1996</w:t>
      </w:r>
      <w:r>
        <w:rPr>
          <w:lang w:eastAsia="zh-Hans"/>
        </w:rPr>
        <w:t>）</w:t>
      </w:r>
      <w:r>
        <w:rPr>
          <w:vertAlign w:val="superscript"/>
          <w:lang w:eastAsia="zh-Hans"/>
        </w:rPr>
        <w:fldChar w:fldCharType="begin"/>
      </w:r>
      <w:r>
        <w:rPr>
          <w:vertAlign w:val="superscript"/>
          <w:lang w:eastAsia="zh-Hans"/>
        </w:rPr>
        <w:instrText xml:space="preserve"> REF _Ref583118735 \n \h </w:instrText>
      </w:r>
      <w:r>
        <w:rPr>
          <w:vertAlign w:val="superscript"/>
          <w:lang w:eastAsia="zh-Hans"/>
        </w:rPr>
      </w:r>
      <w:r>
        <w:rPr>
          <w:vertAlign w:val="superscript"/>
          <w:lang w:eastAsia="zh-Hans"/>
        </w:rPr>
        <w:fldChar w:fldCharType="separate"/>
      </w:r>
      <w:r>
        <w:rPr>
          <w:vertAlign w:val="superscript"/>
          <w:lang w:eastAsia="zh-Hans"/>
        </w:rPr>
        <w:t>[36]</w:t>
      </w:r>
      <w:r>
        <w:rPr>
          <w:vertAlign w:val="superscript"/>
          <w:lang w:eastAsia="zh-Hans"/>
        </w:rPr>
        <w:fldChar w:fldCharType="end"/>
      </w:r>
      <w:r>
        <w:rPr>
          <w:rFonts w:hint="eastAsia"/>
          <w:lang w:eastAsia="zh-Hans"/>
        </w:rPr>
        <w:t>的研究表明</w:t>
      </w:r>
      <w:r>
        <w:rPr>
          <w:lang w:eastAsia="zh-Hans"/>
        </w:rPr>
        <w:t>，</w:t>
      </w:r>
      <w:r>
        <w:rPr>
          <w:rFonts w:hint="eastAsia"/>
          <w:lang w:eastAsia="zh-Hans"/>
        </w:rPr>
        <w:t>长期管理基金的基金经理可为投资者带来更高回报率</w:t>
      </w:r>
      <w:r>
        <w:rPr>
          <w:lang w:eastAsia="zh-Hans"/>
        </w:rPr>
        <w:t>，</w:t>
      </w:r>
      <w:r>
        <w:rPr>
          <w:rFonts w:hint="eastAsia"/>
          <w:lang w:eastAsia="zh-Hans"/>
        </w:rPr>
        <w:t>可以说明较高的经验水平可以支持基金经理作出更加合理的投资决策</w:t>
      </w:r>
      <w:r>
        <w:rPr>
          <w:lang w:eastAsia="zh-Hans"/>
        </w:rPr>
        <w:t>，</w:t>
      </w:r>
      <w:r>
        <w:rPr>
          <w:rFonts w:hint="eastAsia"/>
          <w:lang w:eastAsia="zh-Hans"/>
        </w:rPr>
        <w:t>从而</w:t>
      </w:r>
      <w:r>
        <w:rPr>
          <w:lang w:eastAsia="zh-Hans"/>
        </w:rPr>
        <w:t>提高基金的</w:t>
      </w:r>
      <w:r>
        <w:rPr>
          <w:rFonts w:hint="eastAsia"/>
          <w:lang w:eastAsia="zh-Hans"/>
        </w:rPr>
        <w:t>收益</w:t>
      </w:r>
      <w:r>
        <w:rPr>
          <w:lang w:eastAsia="zh-Hans"/>
        </w:rPr>
        <w:t>表现。由此</w:t>
      </w:r>
      <w:r>
        <w:rPr>
          <w:rFonts w:hint="eastAsia"/>
          <w:lang w:eastAsia="zh-Hans"/>
        </w:rPr>
        <w:t>得出</w:t>
      </w:r>
      <w:r>
        <w:rPr>
          <w:lang w:eastAsia="zh-Hans"/>
        </w:rPr>
        <w:t>，</w:t>
      </w:r>
      <w:r>
        <w:rPr>
          <w:rFonts w:hint="eastAsia"/>
          <w:lang w:eastAsia="zh-Hans"/>
        </w:rPr>
        <w:t>基金经理的经验水平可以提升其个人品牌价值</w:t>
      </w:r>
      <w:r>
        <w:rPr>
          <w:lang w:eastAsia="zh-Hans"/>
        </w:rPr>
        <w:t>，</w:t>
      </w:r>
      <w:r>
        <w:rPr>
          <w:rFonts w:hint="eastAsia"/>
          <w:lang w:eastAsia="zh-Hans"/>
        </w:rPr>
        <w:t>因此</w:t>
      </w:r>
      <w:r>
        <w:rPr>
          <w:lang w:eastAsia="zh-Hans"/>
        </w:rPr>
        <w:t>，本文提出假设：</w:t>
      </w:r>
    </w:p>
    <w:p w14:paraId="5991E51B" w14:textId="77777777" w:rsidR="00F27B19" w:rsidRDefault="00000000">
      <w:pPr>
        <w:spacing w:before="48"/>
        <w:ind w:firstLine="480"/>
        <w:rPr>
          <w:lang w:eastAsia="zh-Hans"/>
        </w:rPr>
      </w:pPr>
      <w:r>
        <w:rPr>
          <w:lang w:eastAsia="zh-Hans"/>
        </w:rPr>
        <w:t xml:space="preserve">H1: </w:t>
      </w:r>
      <w:r>
        <w:rPr>
          <w:lang w:eastAsia="zh-Hans"/>
        </w:rPr>
        <w:t>基金经理的</w:t>
      </w:r>
      <w:r>
        <w:rPr>
          <w:rFonts w:hint="eastAsia"/>
          <w:lang w:eastAsia="zh-Hans"/>
        </w:rPr>
        <w:t>经验</w:t>
      </w:r>
      <w:r>
        <w:rPr>
          <w:lang w:eastAsia="zh-Hans"/>
        </w:rPr>
        <w:t>水平显著影响基金的销量</w:t>
      </w:r>
    </w:p>
    <w:p w14:paraId="4D0F2076" w14:textId="77777777" w:rsidR="00F27B19" w:rsidRDefault="00000000">
      <w:pPr>
        <w:spacing w:before="48"/>
        <w:ind w:firstLine="480"/>
        <w:rPr>
          <w:lang w:eastAsia="zh-Hans"/>
        </w:rPr>
      </w:pPr>
      <w:r>
        <w:rPr>
          <w:rFonts w:hint="eastAsia"/>
          <w:lang w:eastAsia="zh-Hans"/>
        </w:rPr>
        <w:t>陈晓非等人（</w:t>
      </w:r>
      <w:r>
        <w:rPr>
          <w:rFonts w:hint="eastAsia"/>
          <w:lang w:eastAsia="zh-Hans"/>
        </w:rPr>
        <w:t>2022</w:t>
      </w:r>
      <w:r>
        <w:rPr>
          <w:rFonts w:hint="eastAsia"/>
          <w:lang w:eastAsia="zh-Hans"/>
        </w:rPr>
        <w:t>）</w:t>
      </w:r>
      <w:r>
        <w:rPr>
          <w:rFonts w:hint="eastAsia"/>
          <w:vertAlign w:val="superscript"/>
          <w:lang w:eastAsia="zh-Hans"/>
        </w:rPr>
        <w:fldChar w:fldCharType="begin"/>
      </w:r>
      <w:r>
        <w:rPr>
          <w:rFonts w:hint="eastAsia"/>
          <w:vertAlign w:val="superscript"/>
          <w:lang w:eastAsia="zh-Hans"/>
        </w:rPr>
        <w:instrText xml:space="preserve"> REF _Ref976808530 \n \h </w:instrText>
      </w:r>
      <w:r>
        <w:rPr>
          <w:rFonts w:hint="eastAsia"/>
          <w:vertAlign w:val="superscript"/>
          <w:lang w:eastAsia="zh-Hans"/>
        </w:rPr>
      </w:r>
      <w:r>
        <w:rPr>
          <w:rFonts w:hint="eastAsia"/>
          <w:vertAlign w:val="superscript"/>
          <w:lang w:eastAsia="zh-Hans"/>
        </w:rPr>
        <w:fldChar w:fldCharType="separate"/>
      </w:r>
      <w:r>
        <w:rPr>
          <w:rFonts w:hint="eastAsia"/>
          <w:vertAlign w:val="superscript"/>
          <w:lang w:eastAsia="zh-Hans"/>
        </w:rPr>
        <w:t>[2]</w:t>
      </w:r>
      <w:r>
        <w:rPr>
          <w:rFonts w:hint="eastAsia"/>
          <w:vertAlign w:val="superscript"/>
          <w:lang w:eastAsia="zh-Hans"/>
        </w:rPr>
        <w:fldChar w:fldCharType="end"/>
      </w:r>
      <w:r>
        <w:rPr>
          <w:rFonts w:hint="eastAsia"/>
          <w:lang w:eastAsia="zh-Hans"/>
        </w:rPr>
        <w:t>的研究表明</w:t>
      </w:r>
      <w:r>
        <w:rPr>
          <w:lang w:eastAsia="zh-Hans"/>
        </w:rPr>
        <w:t>，具有出色管理能力的基金经理可以显著提高基金的表现和销售额。</w:t>
      </w:r>
      <w:r>
        <w:rPr>
          <w:rFonts w:hint="eastAsia"/>
          <w:lang w:eastAsia="zh-Hans"/>
        </w:rPr>
        <w:t>基金经理的技能水平代表其对基金的管理能力</w:t>
      </w:r>
      <w:r>
        <w:rPr>
          <w:lang w:eastAsia="zh-Hans"/>
        </w:rPr>
        <w:t>，</w:t>
      </w:r>
      <w:r>
        <w:rPr>
          <w:rFonts w:hint="eastAsia"/>
          <w:lang w:eastAsia="zh-Hans"/>
        </w:rPr>
        <w:t>提高了其个人品牌的质量</w:t>
      </w:r>
      <w:r>
        <w:rPr>
          <w:lang w:eastAsia="zh-Hans"/>
        </w:rPr>
        <w:t>，</w:t>
      </w:r>
      <w:r>
        <w:rPr>
          <w:rFonts w:hint="eastAsia"/>
          <w:lang w:eastAsia="zh-Hans"/>
        </w:rPr>
        <w:t>可以增加消费者对其个人品牌的感知和认同</w:t>
      </w:r>
      <w:r>
        <w:rPr>
          <w:lang w:eastAsia="zh-Hans"/>
        </w:rPr>
        <w:t>，</w:t>
      </w:r>
      <w:r>
        <w:rPr>
          <w:rFonts w:hint="eastAsia"/>
          <w:lang w:eastAsia="zh-Hans"/>
        </w:rPr>
        <w:t>由此</w:t>
      </w:r>
      <w:r>
        <w:rPr>
          <w:lang w:eastAsia="zh-Hans"/>
        </w:rPr>
        <w:t>，</w:t>
      </w:r>
      <w:r>
        <w:rPr>
          <w:rFonts w:hint="eastAsia"/>
          <w:lang w:eastAsia="zh-Hans"/>
        </w:rPr>
        <w:t>本文提出假设</w:t>
      </w:r>
      <w:r>
        <w:rPr>
          <w:lang w:eastAsia="zh-Hans"/>
        </w:rPr>
        <w:t>：</w:t>
      </w:r>
    </w:p>
    <w:p w14:paraId="585D3F09" w14:textId="77777777" w:rsidR="00F27B19" w:rsidRDefault="00000000">
      <w:pPr>
        <w:spacing w:before="48"/>
        <w:ind w:firstLine="480"/>
        <w:rPr>
          <w:lang w:eastAsia="zh-Hans"/>
        </w:rPr>
      </w:pPr>
      <w:r>
        <w:rPr>
          <w:lang w:eastAsia="zh-Hans"/>
        </w:rPr>
        <w:lastRenderedPageBreak/>
        <w:t xml:space="preserve">H2: </w:t>
      </w:r>
      <w:r>
        <w:rPr>
          <w:lang w:eastAsia="zh-Hans"/>
        </w:rPr>
        <w:t>基金经理的</w:t>
      </w:r>
      <w:r>
        <w:rPr>
          <w:rFonts w:hint="eastAsia"/>
          <w:lang w:eastAsia="zh-Hans"/>
        </w:rPr>
        <w:t>技能</w:t>
      </w:r>
      <w:r>
        <w:rPr>
          <w:lang w:eastAsia="zh-Hans"/>
        </w:rPr>
        <w:t>水平显著影响基金的销量</w:t>
      </w:r>
    </w:p>
    <w:p w14:paraId="0C4812E4" w14:textId="77777777" w:rsidR="00F27B19" w:rsidRDefault="00000000">
      <w:pPr>
        <w:spacing w:before="48"/>
        <w:ind w:firstLine="480"/>
        <w:rPr>
          <w:lang w:eastAsia="zh-Hans"/>
        </w:rPr>
      </w:pPr>
      <w:proofErr w:type="spellStart"/>
      <w:r>
        <w:rPr>
          <w:rFonts w:hint="eastAsia"/>
          <w:lang w:eastAsia="zh-Hans"/>
        </w:rPr>
        <w:t>Ellision</w:t>
      </w:r>
      <w:proofErr w:type="spellEnd"/>
      <w:r>
        <w:rPr>
          <w:rFonts w:hint="eastAsia"/>
          <w:lang w:eastAsia="zh-Hans"/>
        </w:rPr>
        <w:t>（</w:t>
      </w:r>
      <w:r>
        <w:rPr>
          <w:rFonts w:hint="eastAsia"/>
          <w:lang w:eastAsia="zh-Hans"/>
        </w:rPr>
        <w:t>1999</w:t>
      </w:r>
      <w:r>
        <w:rPr>
          <w:rFonts w:hint="eastAsia"/>
          <w:lang w:eastAsia="zh-Hans"/>
        </w:rPr>
        <w:t>）</w:t>
      </w:r>
      <w:r>
        <w:rPr>
          <w:vertAlign w:val="superscript"/>
          <w:lang w:eastAsia="zh-Hans"/>
        </w:rPr>
        <w:fldChar w:fldCharType="begin"/>
      </w:r>
      <w:r>
        <w:rPr>
          <w:vertAlign w:val="superscript"/>
          <w:lang w:eastAsia="zh-Hans"/>
        </w:rPr>
        <w:instrText xml:space="preserve"> REF _Ref583354033 \n \h </w:instrText>
      </w:r>
      <w:r>
        <w:rPr>
          <w:vertAlign w:val="superscript"/>
          <w:lang w:eastAsia="zh-Hans"/>
        </w:rPr>
      </w:r>
      <w:r>
        <w:rPr>
          <w:vertAlign w:val="superscript"/>
          <w:lang w:eastAsia="zh-Hans"/>
        </w:rPr>
        <w:fldChar w:fldCharType="separate"/>
      </w:r>
      <w:r>
        <w:rPr>
          <w:vertAlign w:val="superscript"/>
          <w:lang w:eastAsia="zh-Hans"/>
        </w:rPr>
        <w:t>[29]</w:t>
      </w:r>
      <w:r>
        <w:rPr>
          <w:vertAlign w:val="superscript"/>
          <w:lang w:eastAsia="zh-Hans"/>
        </w:rPr>
        <w:fldChar w:fldCharType="end"/>
      </w:r>
      <w:r>
        <w:rPr>
          <w:rFonts w:hint="eastAsia"/>
          <w:lang w:eastAsia="zh-Hans"/>
        </w:rPr>
        <w:t>的研究得出结论，具有高水平的本科毕业学历的基金经理，具有较好的风险调整后超额收益能力</w:t>
      </w:r>
      <w:r>
        <w:rPr>
          <w:lang w:eastAsia="zh-Hans"/>
        </w:rPr>
        <w:t>。</w:t>
      </w:r>
      <w:r>
        <w:rPr>
          <w:rFonts w:hint="eastAsia"/>
          <w:lang w:eastAsia="zh-Hans"/>
        </w:rPr>
        <w:t>知识水平代表着基金经理对专业知识的了解程度</w:t>
      </w:r>
      <w:r>
        <w:rPr>
          <w:lang w:eastAsia="zh-Hans"/>
        </w:rPr>
        <w:t>，</w:t>
      </w:r>
      <w:r>
        <w:rPr>
          <w:rFonts w:hint="eastAsia"/>
          <w:lang w:eastAsia="zh-Hans"/>
        </w:rPr>
        <w:t>丰富的专业知识可以支撑基金经理对投资组合和投资策略的良好决策</w:t>
      </w:r>
      <w:r>
        <w:rPr>
          <w:lang w:eastAsia="zh-Hans"/>
        </w:rPr>
        <w:t>，</w:t>
      </w:r>
      <w:r>
        <w:rPr>
          <w:rFonts w:hint="eastAsia"/>
          <w:lang w:eastAsia="zh-Hans"/>
        </w:rPr>
        <w:t>提高基金的收益水平</w:t>
      </w:r>
      <w:r>
        <w:rPr>
          <w:lang w:eastAsia="zh-Hans"/>
        </w:rPr>
        <w:t>，</w:t>
      </w:r>
      <w:r>
        <w:rPr>
          <w:rFonts w:hint="eastAsia"/>
          <w:lang w:eastAsia="zh-Hans"/>
        </w:rPr>
        <w:t>降低投资风险</w:t>
      </w:r>
      <w:r>
        <w:rPr>
          <w:lang w:eastAsia="zh-Hans"/>
        </w:rPr>
        <w:t>，</w:t>
      </w:r>
      <w:r>
        <w:rPr>
          <w:rFonts w:hint="eastAsia"/>
          <w:lang w:eastAsia="zh-Hans"/>
        </w:rPr>
        <w:t>进而提高其个人品牌的价值</w:t>
      </w:r>
      <w:r>
        <w:rPr>
          <w:lang w:eastAsia="zh-Hans"/>
        </w:rPr>
        <w:t>，</w:t>
      </w:r>
      <w:r>
        <w:rPr>
          <w:rFonts w:hint="eastAsia"/>
          <w:lang w:eastAsia="zh-Hans"/>
        </w:rPr>
        <w:t>吸引更多的消费者进行投资</w:t>
      </w:r>
      <w:r>
        <w:rPr>
          <w:lang w:eastAsia="zh-Hans"/>
        </w:rPr>
        <w:t>。</w:t>
      </w:r>
      <w:r>
        <w:rPr>
          <w:rFonts w:hint="eastAsia"/>
          <w:lang w:eastAsia="zh-Hans"/>
        </w:rPr>
        <w:t>由此</w:t>
      </w:r>
      <w:r>
        <w:rPr>
          <w:lang w:eastAsia="zh-Hans"/>
        </w:rPr>
        <w:t>，</w:t>
      </w:r>
      <w:r>
        <w:rPr>
          <w:rFonts w:hint="eastAsia"/>
          <w:lang w:eastAsia="zh-Hans"/>
        </w:rPr>
        <w:t>本文提出假设</w:t>
      </w:r>
      <w:r>
        <w:rPr>
          <w:lang w:eastAsia="zh-Hans"/>
        </w:rPr>
        <w:t>：</w:t>
      </w:r>
    </w:p>
    <w:p w14:paraId="44096768" w14:textId="77777777" w:rsidR="00F27B19" w:rsidRDefault="00000000">
      <w:pPr>
        <w:spacing w:before="48"/>
        <w:ind w:firstLine="480"/>
        <w:rPr>
          <w:lang w:eastAsia="zh-Hans"/>
        </w:rPr>
      </w:pPr>
      <w:r>
        <w:rPr>
          <w:lang w:eastAsia="zh-Hans"/>
        </w:rPr>
        <w:t xml:space="preserve">H3: </w:t>
      </w:r>
      <w:r>
        <w:rPr>
          <w:lang w:eastAsia="zh-Hans"/>
        </w:rPr>
        <w:t>基金经理的知识水平显著影响基金的销量</w:t>
      </w:r>
    </w:p>
    <w:p w14:paraId="37D0CB8F" w14:textId="77777777" w:rsidR="00F27B19" w:rsidRDefault="00000000">
      <w:pPr>
        <w:spacing w:before="48"/>
        <w:ind w:firstLine="480"/>
        <w:rPr>
          <w:lang w:eastAsia="zh-Hans"/>
        </w:rPr>
      </w:pPr>
      <w:r>
        <w:rPr>
          <w:lang w:eastAsia="zh-Hans"/>
        </w:rPr>
        <w:t>基于国内外以往的研究，我们可以认为品牌价值与消费者购买意愿之间存在影响关系。</w:t>
      </w:r>
      <w:r>
        <w:rPr>
          <w:lang w:eastAsia="zh-Hans"/>
        </w:rPr>
        <w:t>Erdem</w:t>
      </w:r>
      <w:r>
        <w:rPr>
          <w:lang w:eastAsia="zh-Hans"/>
        </w:rPr>
        <w:t>和</w:t>
      </w:r>
      <w:proofErr w:type="spellStart"/>
      <w:r>
        <w:rPr>
          <w:lang w:eastAsia="zh-Hans"/>
        </w:rPr>
        <w:t>Swait</w:t>
      </w:r>
      <w:proofErr w:type="spellEnd"/>
      <w:r>
        <w:rPr>
          <w:lang w:eastAsia="zh-Hans"/>
        </w:rPr>
        <w:t>（</w:t>
      </w:r>
      <w:r>
        <w:rPr>
          <w:lang w:eastAsia="zh-Hans"/>
        </w:rPr>
        <w:t>2004</w:t>
      </w:r>
      <w:r>
        <w:rPr>
          <w:lang w:eastAsia="zh-Hans"/>
        </w:rPr>
        <w:t>）</w:t>
      </w:r>
      <w:r>
        <w:rPr>
          <w:vertAlign w:val="superscript"/>
          <w:lang w:eastAsia="zh-Hans"/>
        </w:rPr>
        <w:fldChar w:fldCharType="begin"/>
      </w:r>
      <w:r>
        <w:rPr>
          <w:vertAlign w:val="superscript"/>
          <w:lang w:eastAsia="zh-Hans"/>
        </w:rPr>
        <w:instrText xml:space="preserve"> REF _Ref133738632 \n \h </w:instrText>
      </w:r>
      <w:r>
        <w:rPr>
          <w:vertAlign w:val="superscript"/>
          <w:lang w:eastAsia="zh-Hans"/>
        </w:rPr>
      </w:r>
      <w:r>
        <w:rPr>
          <w:vertAlign w:val="superscript"/>
          <w:lang w:eastAsia="zh-Hans"/>
        </w:rPr>
        <w:fldChar w:fldCharType="separate"/>
      </w:r>
      <w:r>
        <w:rPr>
          <w:vertAlign w:val="superscript"/>
          <w:lang w:eastAsia="zh-Hans"/>
        </w:rPr>
        <w:t>[31]</w:t>
      </w:r>
      <w:r>
        <w:rPr>
          <w:vertAlign w:val="superscript"/>
          <w:lang w:eastAsia="zh-Hans"/>
        </w:rPr>
        <w:fldChar w:fldCharType="end"/>
      </w:r>
      <w:r>
        <w:rPr>
          <w:lang w:eastAsia="zh-Hans"/>
        </w:rPr>
        <w:t>的研究指出，对于不同品类的消费品，影响消费者意愿的品牌相关因素会有所不同。</w:t>
      </w:r>
      <w:r>
        <w:rPr>
          <w:rFonts w:hint="eastAsia"/>
          <w:lang w:eastAsia="zh-Hans"/>
        </w:rPr>
        <w:t>同时</w:t>
      </w:r>
      <w:r>
        <w:rPr>
          <w:lang w:eastAsia="zh-Hans"/>
        </w:rPr>
        <w:t>，陈晓非</w:t>
      </w:r>
      <w:r>
        <w:rPr>
          <w:rFonts w:hint="eastAsia"/>
          <w:lang w:eastAsia="zh-Hans"/>
        </w:rPr>
        <w:t>等人</w:t>
      </w:r>
      <w:r>
        <w:rPr>
          <w:lang w:eastAsia="zh-Hans"/>
        </w:rPr>
        <w:t>（</w:t>
      </w:r>
      <w:r>
        <w:rPr>
          <w:lang w:eastAsia="zh-Hans"/>
        </w:rPr>
        <w:t>2022</w:t>
      </w:r>
      <w:r>
        <w:rPr>
          <w:lang w:eastAsia="zh-Hans"/>
        </w:rPr>
        <w:t>）</w:t>
      </w:r>
      <w:r>
        <w:rPr>
          <w:vertAlign w:val="superscript"/>
          <w:lang w:eastAsia="zh-Hans"/>
        </w:rPr>
        <w:fldChar w:fldCharType="begin"/>
      </w:r>
      <w:r>
        <w:rPr>
          <w:vertAlign w:val="superscript"/>
          <w:lang w:eastAsia="zh-Hans"/>
        </w:rPr>
        <w:instrText xml:space="preserve"> REF _Ref976808530 \n \h </w:instrText>
      </w:r>
      <w:r>
        <w:rPr>
          <w:vertAlign w:val="superscript"/>
          <w:lang w:eastAsia="zh-Hans"/>
        </w:rPr>
      </w:r>
      <w:r>
        <w:rPr>
          <w:vertAlign w:val="superscript"/>
          <w:lang w:eastAsia="zh-Hans"/>
        </w:rPr>
        <w:fldChar w:fldCharType="separate"/>
      </w:r>
      <w:r>
        <w:rPr>
          <w:vertAlign w:val="superscript"/>
          <w:lang w:eastAsia="zh-Hans"/>
        </w:rPr>
        <w:t>[2]</w:t>
      </w:r>
      <w:r>
        <w:rPr>
          <w:vertAlign w:val="superscript"/>
          <w:lang w:eastAsia="zh-Hans"/>
        </w:rPr>
        <w:fldChar w:fldCharType="end"/>
      </w:r>
      <w:r>
        <w:rPr>
          <w:rFonts w:hint="eastAsia"/>
          <w:lang w:eastAsia="zh-Hans"/>
        </w:rPr>
        <w:t>的</w:t>
      </w:r>
      <w:r>
        <w:rPr>
          <w:lang w:eastAsia="zh-Hans"/>
        </w:rPr>
        <w:t>研究发现，基金经理的能力在不同市场环境下对基金业绩的影响存在差异。根据不同的投资理念，基金可以被分为多种类型，不同类型的基金代表不同品类的消费品。基于以上观点，本文提出假设：</w:t>
      </w:r>
    </w:p>
    <w:p w14:paraId="601E116D" w14:textId="77777777" w:rsidR="00F27B19" w:rsidRDefault="00000000">
      <w:pPr>
        <w:spacing w:before="48"/>
        <w:ind w:firstLine="480"/>
        <w:rPr>
          <w:lang w:eastAsia="zh-Hans"/>
        </w:rPr>
      </w:pPr>
      <w:r>
        <w:rPr>
          <w:lang w:eastAsia="zh-Hans"/>
        </w:rPr>
        <w:t xml:space="preserve">H4: </w:t>
      </w:r>
      <w:r>
        <w:rPr>
          <w:lang w:eastAsia="zh-Hans"/>
        </w:rPr>
        <w:t>针对不同类型的基金，基金经理的技能、经验和知识水平对销量的影响不同。</w:t>
      </w:r>
    </w:p>
    <w:p w14:paraId="7C8F72B0" w14:textId="77777777" w:rsidR="00F27B19" w:rsidRDefault="00000000">
      <w:pPr>
        <w:pStyle w:val="2"/>
        <w:numPr>
          <w:ilvl w:val="0"/>
          <w:numId w:val="0"/>
        </w:numPr>
        <w:spacing w:before="360" w:after="360"/>
        <w:rPr>
          <w:rFonts w:ascii="黑体" w:hAnsi="黑体"/>
          <w:lang w:eastAsia="zh-Hans"/>
        </w:rPr>
      </w:pPr>
      <w:bookmarkStart w:id="34" w:name="_Toc1678976506"/>
      <w:r>
        <w:rPr>
          <w:rFonts w:ascii="黑体" w:hAnsi="黑体"/>
          <w:lang w:eastAsia="zh-Hans"/>
        </w:rPr>
        <w:t>3</w:t>
      </w:r>
      <w:r>
        <w:rPr>
          <w:rFonts w:ascii="黑体" w:hAnsi="黑体" w:hint="eastAsia"/>
          <w:lang w:eastAsia="zh-Hans"/>
        </w:rPr>
        <w:t>.</w:t>
      </w:r>
      <w:r>
        <w:rPr>
          <w:rFonts w:ascii="黑体" w:hAnsi="黑体"/>
          <w:lang w:eastAsia="zh-Hans"/>
        </w:rPr>
        <w:t xml:space="preserve">2  </w:t>
      </w:r>
      <w:r>
        <w:rPr>
          <w:rFonts w:ascii="黑体" w:hAnsi="黑体" w:hint="eastAsia"/>
          <w:lang w:eastAsia="zh-Hans"/>
        </w:rPr>
        <w:t>理论模型</w:t>
      </w:r>
      <w:bookmarkEnd w:id="34"/>
    </w:p>
    <w:p w14:paraId="262FBFF4" w14:textId="77777777" w:rsidR="00F27B19" w:rsidRDefault="00000000">
      <w:pPr>
        <w:spacing w:before="48"/>
        <w:ind w:firstLine="480"/>
        <w:rPr>
          <w:rFonts w:ascii="宋体" w:hAnsi="宋体"/>
          <w:lang w:eastAsia="zh-Hans"/>
        </w:rPr>
      </w:pPr>
      <w:r>
        <w:rPr>
          <w:rFonts w:ascii="宋体" w:hAnsi="宋体"/>
        </w:rPr>
        <w:t>本文的主要研究</w:t>
      </w:r>
      <w:r>
        <w:rPr>
          <w:rFonts w:ascii="宋体" w:hAnsi="宋体" w:hint="eastAsia"/>
          <w:lang w:eastAsia="zh-Hans"/>
        </w:rPr>
        <w:t>内容</w:t>
      </w:r>
      <w:r>
        <w:rPr>
          <w:rFonts w:ascii="宋体" w:hAnsi="宋体"/>
        </w:rPr>
        <w:t>是</w:t>
      </w:r>
      <w:r>
        <w:rPr>
          <w:rFonts w:ascii="宋体" w:hAnsi="宋体" w:hint="eastAsia"/>
          <w:lang w:eastAsia="zh-Hans"/>
        </w:rPr>
        <w:t>基金经理对基金销量的影响</w:t>
      </w:r>
      <w:r>
        <w:rPr>
          <w:rFonts w:ascii="宋体" w:hAnsi="宋体"/>
        </w:rPr>
        <w:t>，找出并验证</w:t>
      </w:r>
      <w:r>
        <w:rPr>
          <w:rFonts w:ascii="宋体" w:hAnsi="宋体" w:hint="eastAsia"/>
          <w:lang w:eastAsia="zh-Hans"/>
        </w:rPr>
        <w:t>影响基金经理个人品牌效应和基金销量</w:t>
      </w:r>
      <w:r>
        <w:rPr>
          <w:rFonts w:ascii="宋体" w:hAnsi="宋体"/>
        </w:rPr>
        <w:t>的主要因素。依据前文提出的研究假设，</w:t>
      </w:r>
      <w:r>
        <w:rPr>
          <w:rFonts w:ascii="宋体" w:hAnsi="宋体" w:hint="eastAsia"/>
          <w:lang w:eastAsia="zh-Hans"/>
        </w:rPr>
        <w:t>基金经理的个人品牌价值主要通过知识水平</w:t>
      </w:r>
      <w:r>
        <w:rPr>
          <w:rFonts w:ascii="宋体" w:hAnsi="宋体"/>
          <w:lang w:eastAsia="zh-Hans"/>
        </w:rPr>
        <w:t>、</w:t>
      </w:r>
      <w:r>
        <w:rPr>
          <w:rFonts w:ascii="宋体" w:hAnsi="宋体" w:hint="eastAsia"/>
          <w:lang w:eastAsia="zh-Hans"/>
        </w:rPr>
        <w:t>技能水平</w:t>
      </w:r>
      <w:r>
        <w:rPr>
          <w:rFonts w:ascii="宋体" w:hAnsi="宋体"/>
          <w:lang w:eastAsia="zh-Hans"/>
        </w:rPr>
        <w:t>、</w:t>
      </w:r>
      <w:r>
        <w:rPr>
          <w:rFonts w:ascii="宋体" w:hAnsi="宋体" w:hint="eastAsia"/>
          <w:lang w:eastAsia="zh-Hans"/>
        </w:rPr>
        <w:t>经验水平三方面评估</w:t>
      </w:r>
      <w:r>
        <w:rPr>
          <w:rFonts w:ascii="宋体" w:hAnsi="宋体"/>
          <w:lang w:eastAsia="zh-Hans"/>
        </w:rPr>
        <w:t>；</w:t>
      </w:r>
      <w:r>
        <w:rPr>
          <w:rFonts w:ascii="宋体" w:hAnsi="宋体" w:hint="eastAsia"/>
          <w:lang w:eastAsia="zh-Hans"/>
        </w:rPr>
        <w:t>基金经理</w:t>
      </w:r>
      <w:r>
        <w:rPr>
          <w:rFonts w:ascii="宋体" w:hAnsi="宋体"/>
          <w:lang w:eastAsia="zh-Hans"/>
        </w:rPr>
        <w:t>、</w:t>
      </w:r>
      <w:r>
        <w:rPr>
          <w:rFonts w:ascii="宋体" w:hAnsi="宋体" w:hint="eastAsia"/>
          <w:lang w:eastAsia="zh-Hans"/>
        </w:rPr>
        <w:t>基金公司和托管银行均对基金销量具有品牌效应</w:t>
      </w:r>
      <w:r>
        <w:rPr>
          <w:rFonts w:ascii="宋体" w:hAnsi="宋体"/>
          <w:lang w:eastAsia="zh-Hans"/>
        </w:rPr>
        <w:t>；</w:t>
      </w:r>
      <w:r>
        <w:rPr>
          <w:rFonts w:ascii="宋体" w:hAnsi="宋体" w:hint="eastAsia"/>
          <w:lang w:eastAsia="zh-Hans"/>
        </w:rPr>
        <w:t>市场环境和产品特征也对基金销量有所影响</w:t>
      </w:r>
      <w:r>
        <w:rPr>
          <w:rFonts w:ascii="宋体" w:hAnsi="宋体"/>
        </w:rPr>
        <w:t>。</w:t>
      </w:r>
      <w:r>
        <w:rPr>
          <w:rFonts w:ascii="宋体" w:hAnsi="宋体" w:hint="eastAsia"/>
          <w:lang w:eastAsia="zh-Hans"/>
        </w:rPr>
        <w:t>由此提出理论模型如</w:t>
      </w:r>
      <w:r>
        <w:rPr>
          <w:rFonts w:ascii="宋体" w:hAnsi="宋体"/>
          <w:lang w:eastAsia="zh-Hans"/>
        </w:rPr>
        <w:fldChar w:fldCharType="begin"/>
      </w:r>
      <w:r>
        <w:rPr>
          <w:rFonts w:ascii="宋体" w:hAnsi="宋体"/>
          <w:lang w:eastAsia="zh-Hans"/>
        </w:rPr>
        <w:instrText xml:space="preserve"> REF _Ref435368607 \h </w:instrText>
      </w:r>
      <w:r>
        <w:rPr>
          <w:rFonts w:ascii="宋体" w:hAnsi="宋体"/>
          <w:lang w:eastAsia="zh-Hans"/>
        </w:rPr>
      </w:r>
      <w:r>
        <w:rPr>
          <w:rFonts w:ascii="宋体" w:hAnsi="宋体"/>
          <w:lang w:eastAsia="zh-Hans"/>
        </w:rPr>
        <w:fldChar w:fldCharType="separate"/>
      </w:r>
      <w:r>
        <w:rPr>
          <w:rFonts w:hint="eastAsia"/>
          <w:sz w:val="21"/>
          <w:szCs w:val="21"/>
        </w:rPr>
        <w:t>图</w:t>
      </w:r>
      <w:r>
        <w:rPr>
          <w:rFonts w:hint="eastAsia"/>
          <w:sz w:val="21"/>
          <w:szCs w:val="21"/>
        </w:rPr>
        <w:t xml:space="preserve"> </w:t>
      </w:r>
      <w:r>
        <w:rPr>
          <w:sz w:val="21"/>
          <w:szCs w:val="21"/>
        </w:rPr>
        <w:t>3</w:t>
      </w:r>
      <w:r>
        <w:rPr>
          <w:rFonts w:hint="eastAsia"/>
          <w:sz w:val="21"/>
          <w:szCs w:val="21"/>
        </w:rPr>
        <w:t>-1</w:t>
      </w:r>
      <w:r>
        <w:rPr>
          <w:rFonts w:ascii="宋体" w:hAnsi="宋体"/>
          <w:lang w:eastAsia="zh-Hans"/>
        </w:rPr>
        <w:fldChar w:fldCharType="end"/>
      </w:r>
      <w:r>
        <w:rPr>
          <w:rFonts w:ascii="宋体" w:hAnsi="宋体"/>
        </w:rPr>
        <w:t>所示。</w:t>
      </w:r>
    </w:p>
    <w:p w14:paraId="10E3AA6B" w14:textId="77777777" w:rsidR="00F27B19" w:rsidRDefault="00000000">
      <w:pPr>
        <w:widowControl/>
        <w:spacing w:beforeLines="0" w:line="240" w:lineRule="auto"/>
        <w:ind w:firstLineChars="0" w:firstLine="0"/>
        <w:jc w:val="center"/>
      </w:pPr>
      <w:r>
        <w:rPr>
          <w:noProof/>
        </w:rPr>
        <w:lastRenderedPageBreak/>
        <w:drawing>
          <wp:inline distT="0" distB="0" distL="114300" distR="114300" wp14:anchorId="41A09CB6" wp14:editId="49A8BC39">
            <wp:extent cx="4701540" cy="3104515"/>
            <wp:effectExtent l="0" t="0" r="22860" b="19685"/>
            <wp:docPr id="3" name="图片 3" descr="未命名绘图-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绘图-5.drawio"/>
                    <pic:cNvPicPr>
                      <a:picLocks noChangeAspect="1"/>
                    </pic:cNvPicPr>
                  </pic:nvPicPr>
                  <pic:blipFill>
                    <a:blip r:embed="rId21"/>
                    <a:stretch>
                      <a:fillRect/>
                    </a:stretch>
                  </pic:blipFill>
                  <pic:spPr>
                    <a:xfrm>
                      <a:off x="0" y="0"/>
                      <a:ext cx="4701540" cy="3104515"/>
                    </a:xfrm>
                    <a:prstGeom prst="rect">
                      <a:avLst/>
                    </a:prstGeom>
                  </pic:spPr>
                </pic:pic>
              </a:graphicData>
            </a:graphic>
          </wp:inline>
        </w:drawing>
      </w:r>
    </w:p>
    <w:p w14:paraId="090D75E2" w14:textId="77777777" w:rsidR="00F27B19" w:rsidRDefault="00000000">
      <w:pPr>
        <w:pStyle w:val="a4"/>
        <w:spacing w:beforeLines="0" w:before="48" w:line="400" w:lineRule="exact"/>
        <w:ind w:firstLineChars="0" w:firstLine="0"/>
        <w:rPr>
          <w:rFonts w:ascii="Times New Roman" w:eastAsia="宋体" w:hAnsi="Times New Roman"/>
          <w:sz w:val="21"/>
          <w:szCs w:val="21"/>
        </w:rPr>
      </w:pPr>
      <w:bookmarkStart w:id="35" w:name="_Ref435368607"/>
      <w:bookmarkStart w:id="36" w:name="_Ref435284572"/>
      <w:r>
        <w:rPr>
          <w:rFonts w:ascii="Times New Roman" w:eastAsia="宋体" w:hAnsi="Times New Roman" w:hint="eastAsia"/>
          <w:sz w:val="21"/>
          <w:szCs w:val="21"/>
        </w:rPr>
        <w:t>图</w:t>
      </w:r>
      <w:r>
        <w:rPr>
          <w:rFonts w:ascii="Times New Roman" w:eastAsia="宋体" w:hAnsi="Times New Roman" w:hint="eastAsia"/>
          <w:sz w:val="21"/>
          <w:szCs w:val="21"/>
        </w:rPr>
        <w:t xml:space="preserve"> </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hint="eastAsia"/>
          <w:sz w:val="21"/>
          <w:szCs w:val="21"/>
        </w:rPr>
        <w:fldChar w:fldCharType="begin"/>
      </w:r>
      <w:r>
        <w:rPr>
          <w:rFonts w:ascii="Times New Roman" w:eastAsia="宋体" w:hAnsi="Times New Roman" w:hint="eastAsia"/>
          <w:sz w:val="21"/>
          <w:szCs w:val="21"/>
        </w:rPr>
        <w:instrText xml:space="preserve"> SEQ </w:instrText>
      </w:r>
      <w:r>
        <w:rPr>
          <w:rFonts w:ascii="Times New Roman" w:eastAsia="宋体" w:hAnsi="Times New Roman" w:hint="eastAsia"/>
          <w:sz w:val="21"/>
          <w:szCs w:val="21"/>
        </w:rPr>
        <w:instrText>图</w:instrText>
      </w:r>
      <w:r>
        <w:rPr>
          <w:rFonts w:ascii="Times New Roman" w:eastAsia="宋体" w:hAnsi="Times New Roman" w:hint="eastAsia"/>
          <w:sz w:val="21"/>
          <w:szCs w:val="21"/>
        </w:rPr>
        <w:instrText xml:space="preserve"> \* ARABIC \s 1 </w:instrText>
      </w:r>
      <w:r>
        <w:rPr>
          <w:rFonts w:ascii="Times New Roman" w:eastAsia="宋体" w:hAnsi="Times New Roman" w:hint="eastAsia"/>
          <w:sz w:val="21"/>
          <w:szCs w:val="21"/>
        </w:rPr>
        <w:fldChar w:fldCharType="separate"/>
      </w:r>
      <w:r>
        <w:rPr>
          <w:rFonts w:ascii="Times New Roman" w:eastAsia="宋体" w:hAnsi="Times New Roman" w:hint="eastAsia"/>
          <w:sz w:val="21"/>
          <w:szCs w:val="21"/>
        </w:rPr>
        <w:t>1</w:t>
      </w:r>
      <w:r>
        <w:rPr>
          <w:rFonts w:ascii="Times New Roman" w:eastAsia="宋体" w:hAnsi="Times New Roman" w:hint="eastAsia"/>
          <w:sz w:val="21"/>
          <w:szCs w:val="21"/>
        </w:rPr>
        <w:fldChar w:fldCharType="end"/>
      </w:r>
      <w:bookmarkEnd w:id="35"/>
      <w:r>
        <w:rPr>
          <w:rFonts w:ascii="Times New Roman" w:eastAsia="宋体" w:hAnsi="Times New Roman" w:hint="eastAsia"/>
          <w:sz w:val="21"/>
          <w:szCs w:val="21"/>
        </w:rPr>
        <w:t xml:space="preserve"> </w:t>
      </w:r>
      <w:r>
        <w:rPr>
          <w:rFonts w:ascii="Times New Roman" w:eastAsia="宋体" w:hAnsi="Times New Roman" w:hint="eastAsia"/>
          <w:sz w:val="21"/>
          <w:szCs w:val="21"/>
        </w:rPr>
        <w:t>基金经理对基金销量的影响理论模型</w:t>
      </w:r>
      <w:bookmarkEnd w:id="36"/>
    </w:p>
    <w:p w14:paraId="64701C9E" w14:textId="77777777" w:rsidR="00F27B19" w:rsidRDefault="00F27B19">
      <w:pPr>
        <w:widowControl/>
        <w:spacing w:beforeLines="0" w:line="400" w:lineRule="exact"/>
        <w:ind w:firstLine="480"/>
      </w:pPr>
    </w:p>
    <w:p w14:paraId="3C06B81C" w14:textId="77777777" w:rsidR="00F27B19" w:rsidRDefault="00F27B19">
      <w:pPr>
        <w:widowControl/>
        <w:spacing w:beforeLines="0" w:line="400" w:lineRule="exact"/>
        <w:ind w:firstLine="480"/>
        <w:sectPr w:rsidR="00F27B19">
          <w:endnotePr>
            <w:numFmt w:val="decimal"/>
          </w:endnotePr>
          <w:pgSz w:w="11906" w:h="16838"/>
          <w:pgMar w:top="1559" w:right="1571" w:bottom="1440" w:left="2024" w:header="851" w:footer="992" w:gutter="0"/>
          <w:cols w:space="425"/>
          <w:docGrid w:linePitch="312"/>
        </w:sectPr>
      </w:pPr>
    </w:p>
    <w:p w14:paraId="68D1D46C" w14:textId="77777777" w:rsidR="00F27B19" w:rsidRDefault="00000000">
      <w:pPr>
        <w:pStyle w:val="1"/>
        <w:spacing w:before="600" w:after="600"/>
        <w:ind w:left="0" w:firstLine="0"/>
        <w:rPr>
          <w:sz w:val="30"/>
          <w:szCs w:val="30"/>
        </w:rPr>
      </w:pPr>
      <w:r>
        <w:rPr>
          <w:rFonts w:hint="eastAsia"/>
          <w:sz w:val="30"/>
          <w:szCs w:val="30"/>
        </w:rPr>
        <w:lastRenderedPageBreak/>
        <w:t xml:space="preserve">    </w:t>
      </w:r>
      <w:bookmarkStart w:id="37" w:name="_Toc623014762"/>
      <w:r>
        <w:rPr>
          <w:rFonts w:hint="eastAsia"/>
          <w:sz w:val="30"/>
          <w:szCs w:val="30"/>
          <w:lang w:eastAsia="zh-Hans"/>
        </w:rPr>
        <w:t>数据分析</w:t>
      </w:r>
      <w:r>
        <w:rPr>
          <w:rFonts w:hint="eastAsia"/>
          <w:sz w:val="30"/>
          <w:szCs w:val="30"/>
        </w:rPr>
        <w:t>方法</w:t>
      </w:r>
      <w:bookmarkEnd w:id="37"/>
    </w:p>
    <w:p w14:paraId="54CF33A9" w14:textId="77777777" w:rsidR="00F27B19" w:rsidRDefault="00000000">
      <w:pPr>
        <w:pStyle w:val="2"/>
        <w:numPr>
          <w:ilvl w:val="0"/>
          <w:numId w:val="0"/>
        </w:numPr>
        <w:spacing w:before="360" w:after="360"/>
        <w:rPr>
          <w:rFonts w:ascii="黑体" w:hAnsi="黑体"/>
        </w:rPr>
      </w:pPr>
      <w:bookmarkStart w:id="38" w:name="_Toc2026325809"/>
      <w:r>
        <w:rPr>
          <w:rFonts w:ascii="黑体" w:hAnsi="黑体" w:hint="eastAsia"/>
        </w:rPr>
        <w:t>4.1  研究数据</w:t>
      </w:r>
      <w:bookmarkEnd w:id="38"/>
    </w:p>
    <w:p w14:paraId="2BFDC0F9" w14:textId="77777777" w:rsidR="00F27B19" w:rsidRDefault="00000000">
      <w:pPr>
        <w:pStyle w:val="3"/>
        <w:numPr>
          <w:ilvl w:val="0"/>
          <w:numId w:val="0"/>
        </w:numPr>
        <w:spacing w:before="240" w:after="240"/>
        <w:rPr>
          <w:rFonts w:ascii="黑体" w:hAnsi="黑体"/>
          <w:lang w:eastAsia="zh-Hans"/>
        </w:rPr>
      </w:pPr>
      <w:bookmarkStart w:id="39" w:name="_Toc1662197737"/>
      <w:r>
        <w:rPr>
          <w:rFonts w:ascii="黑体" w:hAnsi="黑体"/>
          <w:lang w:eastAsia="zh-Hans"/>
        </w:rPr>
        <w:t>4</w:t>
      </w:r>
      <w:r>
        <w:rPr>
          <w:rFonts w:ascii="黑体" w:hAnsi="黑体" w:hint="eastAsia"/>
          <w:lang w:eastAsia="zh-Hans"/>
        </w:rPr>
        <w:t>.</w:t>
      </w:r>
      <w:r>
        <w:rPr>
          <w:rFonts w:ascii="黑体" w:hAnsi="黑体"/>
          <w:lang w:eastAsia="zh-Hans"/>
        </w:rPr>
        <w:t>1</w:t>
      </w:r>
      <w:r>
        <w:rPr>
          <w:rFonts w:ascii="黑体" w:hAnsi="黑体" w:hint="eastAsia"/>
          <w:lang w:eastAsia="zh-Hans"/>
        </w:rPr>
        <w:t>.</w:t>
      </w:r>
      <w:r>
        <w:rPr>
          <w:rFonts w:ascii="黑体" w:hAnsi="黑体"/>
          <w:lang w:eastAsia="zh-Hans"/>
        </w:rPr>
        <w:t xml:space="preserve">1  </w:t>
      </w:r>
      <w:r>
        <w:rPr>
          <w:rFonts w:ascii="黑体" w:hAnsi="黑体" w:hint="eastAsia"/>
          <w:lang w:eastAsia="zh-Hans"/>
        </w:rPr>
        <w:t>数据来源与样本选取</w:t>
      </w:r>
      <w:bookmarkEnd w:id="39"/>
    </w:p>
    <w:p w14:paraId="40E0DD7C" w14:textId="77777777" w:rsidR="00F27B19" w:rsidRDefault="00000000">
      <w:pPr>
        <w:spacing w:before="48"/>
        <w:ind w:firstLine="480"/>
        <w:rPr>
          <w:lang w:eastAsia="zh-Hans"/>
        </w:rPr>
      </w:pPr>
      <w:r>
        <w:rPr>
          <w:rFonts w:hint="eastAsia"/>
          <w:lang w:eastAsia="zh-Hans"/>
        </w:rPr>
        <w:t>本文数据来源于</w:t>
      </w:r>
      <w:r>
        <w:rPr>
          <w:rFonts w:hint="eastAsia"/>
          <w:lang w:eastAsia="zh-Hans"/>
        </w:rPr>
        <w:t>Wind</w:t>
      </w:r>
      <w:r>
        <w:rPr>
          <w:rFonts w:hint="eastAsia"/>
          <w:lang w:eastAsia="zh-Hans"/>
        </w:rPr>
        <w:t>数据库，以</w:t>
      </w:r>
      <w:r>
        <w:rPr>
          <w:rFonts w:hint="eastAsia"/>
          <w:lang w:eastAsia="zh-Hans"/>
        </w:rPr>
        <w:t>2019.1.1</w:t>
      </w:r>
      <w:r>
        <w:rPr>
          <w:rFonts w:hint="eastAsia"/>
          <w:lang w:eastAsia="zh-Hans"/>
        </w:rPr>
        <w:t>至</w:t>
      </w:r>
      <w:r>
        <w:rPr>
          <w:rFonts w:hint="eastAsia"/>
          <w:lang w:eastAsia="zh-Hans"/>
        </w:rPr>
        <w:t>2022.12.31</w:t>
      </w:r>
      <w:r>
        <w:rPr>
          <w:rFonts w:hint="eastAsia"/>
          <w:lang w:eastAsia="zh-Hans"/>
        </w:rPr>
        <w:t>成立的所有基金作为研究对象，采集了每只基金成立时相关数据，包括基金产品特征</w:t>
      </w:r>
      <w:r>
        <w:rPr>
          <w:lang w:eastAsia="zh-Hans"/>
        </w:rPr>
        <w:t>、</w:t>
      </w:r>
      <w:r>
        <w:rPr>
          <w:rFonts w:hint="eastAsia"/>
          <w:lang w:eastAsia="zh-Hans"/>
        </w:rPr>
        <w:t>基金经理特征</w:t>
      </w:r>
      <w:r>
        <w:rPr>
          <w:lang w:eastAsia="zh-Hans"/>
        </w:rPr>
        <w:t>、</w:t>
      </w:r>
      <w:r>
        <w:rPr>
          <w:rFonts w:hint="eastAsia"/>
          <w:lang w:eastAsia="zh-Hans"/>
        </w:rPr>
        <w:t>托管银行属性特征</w:t>
      </w:r>
      <w:r>
        <w:rPr>
          <w:lang w:eastAsia="zh-Hans"/>
        </w:rPr>
        <w:t>、</w:t>
      </w:r>
      <w:r>
        <w:rPr>
          <w:rFonts w:hint="eastAsia"/>
          <w:lang w:eastAsia="zh-Hans"/>
        </w:rPr>
        <w:t>市场环境特征等。从海通证券获取基金经理和基金公司的业绩数据。使用基金成立时的时间作为节点，匹配同一时间上基金经理既基金公司相关数据，共获得</w:t>
      </w:r>
      <w:r>
        <w:rPr>
          <w:rFonts w:hint="eastAsia"/>
          <w:lang w:eastAsia="zh-Hans"/>
        </w:rPr>
        <w:t>4801</w:t>
      </w:r>
      <w:r>
        <w:rPr>
          <w:rFonts w:hint="eastAsia"/>
          <w:lang w:eastAsia="zh-Hans"/>
        </w:rPr>
        <w:t>个样本，其中主动权益类基金</w:t>
      </w:r>
      <w:r>
        <w:rPr>
          <w:rFonts w:hint="eastAsia"/>
          <w:lang w:eastAsia="zh-Hans"/>
        </w:rPr>
        <w:t>1765</w:t>
      </w:r>
      <w:r>
        <w:rPr>
          <w:rFonts w:hint="eastAsia"/>
          <w:lang w:eastAsia="zh-Hans"/>
        </w:rPr>
        <w:t>项，被动权益类基金</w:t>
      </w:r>
      <w:r>
        <w:rPr>
          <w:rFonts w:hint="eastAsia"/>
          <w:lang w:eastAsia="zh-Hans"/>
        </w:rPr>
        <w:t>843</w:t>
      </w:r>
      <w:r>
        <w:rPr>
          <w:rFonts w:hint="eastAsia"/>
          <w:lang w:eastAsia="zh-Hans"/>
        </w:rPr>
        <w:t>项，固收类基金</w:t>
      </w:r>
      <w:r>
        <w:rPr>
          <w:rFonts w:hint="eastAsia"/>
          <w:lang w:eastAsia="zh-Hans"/>
        </w:rPr>
        <w:t>1471</w:t>
      </w:r>
      <w:r>
        <w:rPr>
          <w:rFonts w:hint="eastAsia"/>
          <w:lang w:eastAsia="zh-Hans"/>
        </w:rPr>
        <w:t>项，固收</w:t>
      </w:r>
      <w:r>
        <w:rPr>
          <w:rFonts w:hint="eastAsia"/>
          <w:lang w:eastAsia="zh-Hans"/>
        </w:rPr>
        <w:t>+</w:t>
      </w:r>
      <w:r>
        <w:rPr>
          <w:rFonts w:hint="eastAsia"/>
          <w:lang w:eastAsia="zh-Hans"/>
        </w:rPr>
        <w:t>类基金</w:t>
      </w:r>
      <w:r>
        <w:rPr>
          <w:rFonts w:hint="eastAsia"/>
          <w:lang w:eastAsia="zh-Hans"/>
        </w:rPr>
        <w:t>722</w:t>
      </w:r>
      <w:r>
        <w:rPr>
          <w:rFonts w:hint="eastAsia"/>
          <w:lang w:eastAsia="zh-Hans"/>
        </w:rPr>
        <w:t>项。</w:t>
      </w:r>
    </w:p>
    <w:p w14:paraId="0D9DAD66" w14:textId="77777777" w:rsidR="00F27B19" w:rsidRDefault="00000000">
      <w:pPr>
        <w:pStyle w:val="3"/>
        <w:numPr>
          <w:ilvl w:val="0"/>
          <w:numId w:val="0"/>
        </w:numPr>
        <w:spacing w:before="240" w:after="240"/>
        <w:rPr>
          <w:rFonts w:ascii="黑体" w:hAnsi="黑体"/>
          <w:lang w:eastAsia="zh-Hans"/>
        </w:rPr>
      </w:pPr>
      <w:bookmarkStart w:id="40" w:name="_Toc2090085583"/>
      <w:r>
        <w:rPr>
          <w:rFonts w:ascii="黑体" w:hAnsi="黑体"/>
          <w:lang w:eastAsia="zh-Hans"/>
        </w:rPr>
        <w:t>4</w:t>
      </w:r>
      <w:r>
        <w:rPr>
          <w:rFonts w:ascii="黑体" w:hAnsi="黑体" w:hint="eastAsia"/>
          <w:lang w:eastAsia="zh-Hans"/>
        </w:rPr>
        <w:t>.</w:t>
      </w:r>
      <w:r>
        <w:rPr>
          <w:rFonts w:ascii="黑体" w:hAnsi="黑体"/>
          <w:lang w:eastAsia="zh-Hans"/>
        </w:rPr>
        <w:t>1</w:t>
      </w:r>
      <w:r>
        <w:rPr>
          <w:rFonts w:ascii="黑体" w:hAnsi="黑体" w:hint="eastAsia"/>
          <w:lang w:eastAsia="zh-Hans"/>
        </w:rPr>
        <w:t>.</w:t>
      </w:r>
      <w:r>
        <w:rPr>
          <w:rFonts w:ascii="黑体" w:hAnsi="黑体"/>
          <w:lang w:eastAsia="zh-Hans"/>
        </w:rPr>
        <w:t xml:space="preserve">2  </w:t>
      </w:r>
      <w:r>
        <w:rPr>
          <w:rFonts w:ascii="黑体" w:hAnsi="黑体" w:hint="eastAsia"/>
          <w:lang w:eastAsia="zh-Hans"/>
        </w:rPr>
        <w:t>研究变量</w:t>
      </w:r>
      <w:bookmarkEnd w:id="40"/>
    </w:p>
    <w:p w14:paraId="7511E33D" w14:textId="77777777" w:rsidR="00F27B19" w:rsidRDefault="00000000">
      <w:pPr>
        <w:numPr>
          <w:ilvl w:val="0"/>
          <w:numId w:val="3"/>
        </w:numPr>
        <w:spacing w:before="48"/>
        <w:ind w:firstLineChars="0"/>
        <w:rPr>
          <w:lang w:eastAsia="zh-Hans"/>
        </w:rPr>
      </w:pPr>
      <w:r>
        <w:rPr>
          <w:rFonts w:hint="eastAsia"/>
          <w:lang w:eastAsia="zh-Hans"/>
        </w:rPr>
        <w:t>因变量</w:t>
      </w:r>
    </w:p>
    <w:p w14:paraId="4A479C69" w14:textId="77777777" w:rsidR="00F27B19" w:rsidRDefault="00000000">
      <w:pPr>
        <w:spacing w:before="48"/>
        <w:ind w:firstLine="480"/>
        <w:rPr>
          <w:lang w:eastAsia="zh-Hans"/>
        </w:rPr>
      </w:pPr>
      <w:r>
        <w:rPr>
          <w:rFonts w:hint="eastAsia"/>
          <w:lang w:eastAsia="zh-Hans"/>
        </w:rPr>
        <w:t>本文研究的主要对象为基金经理个人品牌对于基金销量的影响</w:t>
      </w:r>
      <w:r>
        <w:rPr>
          <w:lang w:eastAsia="zh-Hans"/>
        </w:rPr>
        <w:t>，</w:t>
      </w:r>
      <w:r>
        <w:rPr>
          <w:rFonts w:hint="eastAsia"/>
          <w:lang w:eastAsia="zh-Hans"/>
        </w:rPr>
        <w:t>基金发行总份额等价于基金发行销量</w:t>
      </w:r>
      <w:r>
        <w:rPr>
          <w:lang w:eastAsia="zh-Hans"/>
        </w:rPr>
        <w:t>，</w:t>
      </w:r>
      <w:r>
        <w:rPr>
          <w:rFonts w:hint="eastAsia"/>
          <w:lang w:eastAsia="zh-Hans"/>
        </w:rPr>
        <w:t>故采用基金发行总份额作为因变量</w:t>
      </w:r>
      <w:r>
        <w:rPr>
          <w:lang w:eastAsia="zh-Hans"/>
        </w:rPr>
        <w:t>，</w:t>
      </w:r>
      <w:r>
        <w:rPr>
          <w:rFonts w:hint="eastAsia"/>
          <w:lang w:eastAsia="zh-Hans"/>
        </w:rPr>
        <w:t>并对其进行对数变换</w:t>
      </w:r>
      <w:r>
        <w:rPr>
          <w:lang w:eastAsia="zh-Hans"/>
        </w:rPr>
        <w:t>，</w:t>
      </w:r>
      <w:r>
        <w:rPr>
          <w:rFonts w:hint="eastAsia"/>
          <w:lang w:eastAsia="zh-Hans"/>
        </w:rPr>
        <w:t>使因变量波动相对稳定</w:t>
      </w:r>
      <w:r>
        <w:rPr>
          <w:lang w:eastAsia="zh-Hans"/>
        </w:rPr>
        <w:t>，</w:t>
      </w:r>
      <w:r>
        <w:rPr>
          <w:rFonts w:hint="eastAsia"/>
          <w:lang w:eastAsia="zh-Hans"/>
        </w:rPr>
        <w:t>用</w:t>
      </w:r>
      <w:r>
        <w:rPr>
          <w:rFonts w:hint="eastAsia"/>
          <w:lang w:eastAsia="zh-Hans"/>
        </w:rPr>
        <w:t>Y</w:t>
      </w:r>
      <w:r>
        <w:rPr>
          <w:rFonts w:hint="eastAsia"/>
          <w:lang w:eastAsia="zh-Hans"/>
        </w:rPr>
        <w:t>表示</w:t>
      </w:r>
      <w:r>
        <w:rPr>
          <w:lang w:eastAsia="zh-Hans"/>
        </w:rPr>
        <w:t>。</w:t>
      </w:r>
    </w:p>
    <w:p w14:paraId="38484EB9" w14:textId="77777777" w:rsidR="00F27B19" w:rsidRDefault="00000000">
      <w:pPr>
        <w:numPr>
          <w:ilvl w:val="0"/>
          <w:numId w:val="3"/>
        </w:numPr>
        <w:spacing w:before="48"/>
        <w:ind w:firstLineChars="0"/>
        <w:rPr>
          <w:lang w:eastAsia="zh-Hans"/>
        </w:rPr>
      </w:pPr>
      <w:r>
        <w:rPr>
          <w:rFonts w:hint="eastAsia"/>
          <w:lang w:eastAsia="zh-Hans"/>
        </w:rPr>
        <w:t>自变量</w:t>
      </w:r>
    </w:p>
    <w:p w14:paraId="4900DC3C" w14:textId="77777777" w:rsidR="00F27B19" w:rsidRDefault="00000000">
      <w:pPr>
        <w:spacing w:before="48"/>
        <w:ind w:firstLine="480"/>
        <w:rPr>
          <w:lang w:eastAsia="zh-Hans"/>
        </w:rPr>
      </w:pPr>
      <w:r>
        <w:rPr>
          <w:rFonts w:hint="eastAsia"/>
          <w:lang w:eastAsia="zh-Hans"/>
        </w:rPr>
        <w:t>为研究基金经理个人品牌价值的影响因素</w:t>
      </w:r>
      <w:r>
        <w:rPr>
          <w:lang w:eastAsia="zh-Hans"/>
        </w:rPr>
        <w:t>，</w:t>
      </w:r>
      <w:r>
        <w:rPr>
          <w:rFonts w:hint="eastAsia"/>
          <w:lang w:eastAsia="zh-Hans"/>
        </w:rPr>
        <w:t>基于前文中提出的假设</w:t>
      </w:r>
      <w:r>
        <w:rPr>
          <w:lang w:eastAsia="zh-Hans"/>
        </w:rPr>
        <w:t>，</w:t>
      </w:r>
      <w:r>
        <w:rPr>
          <w:rFonts w:hint="eastAsia"/>
          <w:lang w:eastAsia="zh-Hans"/>
        </w:rPr>
        <w:t>选取能够反映基金经理个人特征的</w:t>
      </w:r>
      <w:r>
        <w:rPr>
          <w:lang w:eastAsia="zh-Hans"/>
        </w:rPr>
        <w:t>8</w:t>
      </w:r>
      <w:r>
        <w:rPr>
          <w:rFonts w:hint="eastAsia"/>
          <w:lang w:eastAsia="zh-Hans"/>
        </w:rPr>
        <w:t>个数值变量和虚拟变量作为自变量</w:t>
      </w:r>
      <w:r>
        <w:rPr>
          <w:lang w:eastAsia="zh-Hans"/>
        </w:rPr>
        <w:t>，</w:t>
      </w:r>
      <w:r>
        <w:rPr>
          <w:rFonts w:hint="eastAsia"/>
          <w:lang w:eastAsia="zh-Hans"/>
        </w:rPr>
        <w:t>包括</w:t>
      </w:r>
      <w:r>
        <w:rPr>
          <w:lang w:eastAsia="zh-Hans"/>
        </w:rPr>
        <w:t>：</w:t>
      </w:r>
      <w:r>
        <w:rPr>
          <w:rFonts w:hint="eastAsia"/>
          <w:lang w:eastAsia="zh-Hans"/>
        </w:rPr>
        <w:t>在任基金数</w:t>
      </w:r>
      <w:r>
        <w:rPr>
          <w:lang w:eastAsia="zh-Hans"/>
        </w:rPr>
        <w:t>、</w:t>
      </w:r>
      <w:r>
        <w:rPr>
          <w:rFonts w:hint="eastAsia"/>
          <w:lang w:eastAsia="zh-Hans"/>
        </w:rPr>
        <w:t>在管基金总规模</w:t>
      </w:r>
      <w:r>
        <w:rPr>
          <w:lang w:eastAsia="zh-Hans"/>
        </w:rPr>
        <w:t>、</w:t>
      </w:r>
      <w:r>
        <w:rPr>
          <w:rFonts w:hint="eastAsia"/>
          <w:lang w:eastAsia="zh-Hans"/>
        </w:rPr>
        <w:t>在任公司经理年限</w:t>
      </w:r>
      <w:r>
        <w:rPr>
          <w:lang w:eastAsia="zh-Hans"/>
        </w:rPr>
        <w:t>、</w:t>
      </w:r>
      <w:r>
        <w:rPr>
          <w:rFonts w:hint="eastAsia"/>
          <w:lang w:eastAsia="zh-Hans"/>
        </w:rPr>
        <w:t>最近一年最高收益率</w:t>
      </w:r>
      <w:r>
        <w:rPr>
          <w:lang w:eastAsia="zh-Hans"/>
        </w:rPr>
        <w:t>、</w:t>
      </w:r>
      <w:r>
        <w:rPr>
          <w:rFonts w:hint="eastAsia"/>
          <w:lang w:eastAsia="zh-Hans"/>
        </w:rPr>
        <w:t>最近三年最高收益率</w:t>
      </w:r>
      <w:r>
        <w:rPr>
          <w:lang w:eastAsia="zh-Hans"/>
        </w:rPr>
        <w:t>、</w:t>
      </w:r>
      <w:r>
        <w:rPr>
          <w:rFonts w:hint="eastAsia"/>
          <w:lang w:eastAsia="zh-Hans"/>
        </w:rPr>
        <w:t>是否为男性</w:t>
      </w:r>
      <w:r>
        <w:rPr>
          <w:lang w:eastAsia="zh-Hans"/>
        </w:rPr>
        <w:t>、</w:t>
      </w:r>
      <w:r>
        <w:rPr>
          <w:rFonts w:hint="eastAsia"/>
          <w:lang w:eastAsia="zh-Hans"/>
        </w:rPr>
        <w:t>是否为博士学历</w:t>
      </w:r>
      <w:r>
        <w:rPr>
          <w:lang w:eastAsia="zh-Hans"/>
        </w:rPr>
        <w:t>、</w:t>
      </w:r>
      <w:r>
        <w:rPr>
          <w:rFonts w:hint="eastAsia"/>
          <w:lang w:eastAsia="zh-Hans"/>
        </w:rPr>
        <w:t>是否为硕士学历</w:t>
      </w:r>
      <w:r>
        <w:rPr>
          <w:lang w:eastAsia="zh-Hans"/>
        </w:rPr>
        <w:t>，</w:t>
      </w:r>
      <w:r>
        <w:rPr>
          <w:rFonts w:hint="eastAsia"/>
          <w:lang w:eastAsia="zh-Hans"/>
        </w:rPr>
        <w:t>并分别用</w:t>
      </w:r>
      <w:r>
        <w:rPr>
          <w:lang w:eastAsia="zh-Hans"/>
        </w:rPr>
        <w:t>X</w:t>
      </w:r>
      <w:r>
        <w:rPr>
          <w:vertAlign w:val="subscript"/>
          <w:lang w:eastAsia="zh-Hans"/>
        </w:rPr>
        <w:t>1</w:t>
      </w:r>
      <w:r>
        <w:rPr>
          <w:lang w:eastAsia="zh-Hans"/>
        </w:rPr>
        <w:t>~X</w:t>
      </w:r>
      <w:r>
        <w:rPr>
          <w:vertAlign w:val="subscript"/>
          <w:lang w:eastAsia="zh-Hans"/>
        </w:rPr>
        <w:t>8</w:t>
      </w:r>
      <w:r>
        <w:rPr>
          <w:rFonts w:hint="eastAsia"/>
          <w:lang w:eastAsia="zh-Hans"/>
        </w:rPr>
        <w:t>表示</w:t>
      </w:r>
      <w:r>
        <w:rPr>
          <w:lang w:eastAsia="zh-Hans"/>
        </w:rPr>
        <w:t>。</w:t>
      </w:r>
    </w:p>
    <w:p w14:paraId="410DB925" w14:textId="77777777" w:rsidR="00F27B19" w:rsidRDefault="00000000">
      <w:pPr>
        <w:numPr>
          <w:ilvl w:val="0"/>
          <w:numId w:val="3"/>
        </w:numPr>
        <w:spacing w:before="48"/>
        <w:ind w:firstLineChars="0"/>
        <w:rPr>
          <w:lang w:eastAsia="zh-Hans"/>
        </w:rPr>
      </w:pPr>
      <w:r>
        <w:rPr>
          <w:rFonts w:hint="eastAsia"/>
          <w:lang w:eastAsia="zh-Hans"/>
        </w:rPr>
        <w:t>控制变量</w:t>
      </w:r>
    </w:p>
    <w:p w14:paraId="4684A7FE" w14:textId="77777777" w:rsidR="00F27B19" w:rsidRDefault="00000000">
      <w:pPr>
        <w:spacing w:before="48"/>
        <w:ind w:firstLine="480"/>
        <w:rPr>
          <w:lang w:eastAsia="zh-Hans"/>
        </w:rPr>
      </w:pPr>
      <w:r>
        <w:rPr>
          <w:rFonts w:hint="eastAsia"/>
          <w:lang w:eastAsia="zh-Hans"/>
        </w:rPr>
        <w:t>为研究基金公司品牌效应对基金销量的影响</w:t>
      </w:r>
      <w:r>
        <w:rPr>
          <w:lang w:eastAsia="zh-Hans"/>
        </w:rPr>
        <w:t>，</w:t>
      </w:r>
      <w:r>
        <w:rPr>
          <w:rFonts w:hint="eastAsia"/>
          <w:lang w:eastAsia="zh-Hans"/>
        </w:rPr>
        <w:t>选取能够反映基金公司情况</w:t>
      </w:r>
      <w:r>
        <w:rPr>
          <w:lang w:eastAsia="zh-Hans"/>
        </w:rPr>
        <w:t>3</w:t>
      </w:r>
      <w:r>
        <w:rPr>
          <w:rFonts w:hint="eastAsia"/>
          <w:lang w:eastAsia="zh-Hans"/>
        </w:rPr>
        <w:t>个代表性数值变量作为自变量</w:t>
      </w:r>
      <w:r>
        <w:rPr>
          <w:lang w:eastAsia="zh-Hans"/>
        </w:rPr>
        <w:t>，</w:t>
      </w:r>
      <w:r>
        <w:rPr>
          <w:rFonts w:hint="eastAsia"/>
          <w:lang w:eastAsia="zh-Hans"/>
        </w:rPr>
        <w:t>包括</w:t>
      </w:r>
      <w:r>
        <w:rPr>
          <w:lang w:eastAsia="zh-Hans"/>
        </w:rPr>
        <w:t>：</w:t>
      </w:r>
      <w:r>
        <w:rPr>
          <w:rFonts w:hint="eastAsia"/>
          <w:lang w:eastAsia="zh-Hans"/>
        </w:rPr>
        <w:t>非货型资产净值合计</w:t>
      </w:r>
      <w:r>
        <w:rPr>
          <w:lang w:eastAsia="zh-Hans"/>
        </w:rPr>
        <w:t>、</w:t>
      </w:r>
      <w:r>
        <w:rPr>
          <w:rFonts w:hint="eastAsia"/>
          <w:lang w:eastAsia="zh-Hans"/>
        </w:rPr>
        <w:t>最近一年收益率</w:t>
      </w:r>
      <w:r>
        <w:rPr>
          <w:lang w:eastAsia="zh-Hans"/>
        </w:rPr>
        <w:t>、</w:t>
      </w:r>
      <w:r>
        <w:rPr>
          <w:rFonts w:hint="eastAsia"/>
          <w:lang w:eastAsia="zh-Hans"/>
        </w:rPr>
        <w:t>最近三年收益率</w:t>
      </w:r>
      <w:r>
        <w:rPr>
          <w:lang w:eastAsia="zh-Hans"/>
        </w:rPr>
        <w:t>，</w:t>
      </w:r>
      <w:r>
        <w:rPr>
          <w:rFonts w:hint="eastAsia"/>
          <w:lang w:eastAsia="zh-Hans"/>
        </w:rPr>
        <w:t>分别用</w:t>
      </w:r>
      <w:r>
        <w:rPr>
          <w:rFonts w:hint="eastAsia"/>
          <w:lang w:eastAsia="zh-Hans"/>
        </w:rPr>
        <w:t>Z</w:t>
      </w:r>
      <w:r>
        <w:rPr>
          <w:vertAlign w:val="subscript"/>
          <w:lang w:eastAsia="zh-Hans"/>
        </w:rPr>
        <w:t>1</w:t>
      </w:r>
      <w:r>
        <w:rPr>
          <w:lang w:eastAsia="zh-Hans"/>
        </w:rPr>
        <w:t>~</w:t>
      </w:r>
      <w:r>
        <w:rPr>
          <w:rFonts w:hint="eastAsia"/>
          <w:lang w:eastAsia="zh-Hans"/>
        </w:rPr>
        <w:t>Z</w:t>
      </w:r>
      <w:r>
        <w:rPr>
          <w:vertAlign w:val="subscript"/>
          <w:lang w:eastAsia="zh-Hans"/>
        </w:rPr>
        <w:t>3</w:t>
      </w:r>
      <w:r>
        <w:rPr>
          <w:rFonts w:hint="eastAsia"/>
          <w:lang w:eastAsia="zh-Hans"/>
        </w:rPr>
        <w:t>表示</w:t>
      </w:r>
      <w:r>
        <w:rPr>
          <w:lang w:eastAsia="zh-Hans"/>
        </w:rPr>
        <w:t>。</w:t>
      </w:r>
    </w:p>
    <w:p w14:paraId="6A2D9629" w14:textId="77777777" w:rsidR="00F27B19" w:rsidRDefault="00000000">
      <w:pPr>
        <w:spacing w:before="48"/>
        <w:ind w:firstLine="480"/>
        <w:rPr>
          <w:lang w:eastAsia="zh-Hans"/>
        </w:rPr>
      </w:pPr>
      <w:r>
        <w:rPr>
          <w:rFonts w:hint="eastAsia"/>
          <w:lang w:eastAsia="zh-Hans"/>
        </w:rPr>
        <w:t>为研究托管行的品牌效应对基金销量的影响</w:t>
      </w:r>
      <w:r>
        <w:rPr>
          <w:lang w:eastAsia="zh-Hans"/>
        </w:rPr>
        <w:t>，</w:t>
      </w:r>
      <w:r>
        <w:rPr>
          <w:rFonts w:hint="eastAsia"/>
          <w:lang w:eastAsia="zh-Hans"/>
        </w:rPr>
        <w:t>将托管行分为国有银行</w:t>
      </w:r>
      <w:r>
        <w:rPr>
          <w:lang w:eastAsia="zh-Hans"/>
        </w:rPr>
        <w:t>、</w:t>
      </w:r>
      <w:r>
        <w:rPr>
          <w:rFonts w:hint="eastAsia"/>
          <w:lang w:eastAsia="zh-Hans"/>
        </w:rPr>
        <w:t>股份制商业银行</w:t>
      </w:r>
      <w:r>
        <w:rPr>
          <w:lang w:eastAsia="zh-Hans"/>
        </w:rPr>
        <w:t>、</w:t>
      </w:r>
      <w:r>
        <w:rPr>
          <w:rFonts w:hint="eastAsia"/>
          <w:lang w:eastAsia="zh-Hans"/>
        </w:rPr>
        <w:t>证券公司和其他银行四类</w:t>
      </w:r>
      <w:r>
        <w:rPr>
          <w:lang w:eastAsia="zh-Hans"/>
        </w:rPr>
        <w:t>，</w:t>
      </w:r>
      <w:r>
        <w:rPr>
          <w:rFonts w:hint="eastAsia"/>
          <w:lang w:eastAsia="zh-Hans"/>
        </w:rPr>
        <w:t>使用三个虚拟变量加入自变量</w:t>
      </w:r>
      <w:r>
        <w:rPr>
          <w:lang w:eastAsia="zh-Hans"/>
        </w:rPr>
        <w:t>，</w:t>
      </w:r>
      <w:r>
        <w:rPr>
          <w:rFonts w:hint="eastAsia"/>
          <w:lang w:eastAsia="zh-Hans"/>
        </w:rPr>
        <w:t>分别为</w:t>
      </w:r>
      <w:r>
        <w:rPr>
          <w:lang w:eastAsia="zh-Hans"/>
        </w:rPr>
        <w:t>：</w:t>
      </w:r>
      <w:r>
        <w:rPr>
          <w:rFonts w:hint="eastAsia"/>
          <w:lang w:eastAsia="zh-Hans"/>
        </w:rPr>
        <w:t>是否为国有银行</w:t>
      </w:r>
      <w:r>
        <w:rPr>
          <w:lang w:eastAsia="zh-Hans"/>
        </w:rPr>
        <w:t>、</w:t>
      </w:r>
      <w:r>
        <w:rPr>
          <w:rFonts w:hint="eastAsia"/>
          <w:lang w:eastAsia="zh-Hans"/>
        </w:rPr>
        <w:t>是否为股份制商业银行</w:t>
      </w:r>
      <w:r>
        <w:rPr>
          <w:lang w:eastAsia="zh-Hans"/>
        </w:rPr>
        <w:t>、</w:t>
      </w:r>
      <w:r>
        <w:rPr>
          <w:rFonts w:hint="eastAsia"/>
          <w:lang w:eastAsia="zh-Hans"/>
        </w:rPr>
        <w:t>是否为其他银行</w:t>
      </w:r>
      <w:r>
        <w:rPr>
          <w:lang w:eastAsia="zh-Hans"/>
        </w:rPr>
        <w:t>，</w:t>
      </w:r>
      <w:r>
        <w:rPr>
          <w:rFonts w:hint="eastAsia"/>
          <w:lang w:eastAsia="zh-Hans"/>
        </w:rPr>
        <w:t>用</w:t>
      </w:r>
      <w:r>
        <w:rPr>
          <w:rFonts w:hint="eastAsia"/>
          <w:lang w:eastAsia="zh-Hans"/>
        </w:rPr>
        <w:t>Z</w:t>
      </w:r>
      <w:r>
        <w:rPr>
          <w:vertAlign w:val="subscript"/>
          <w:lang w:eastAsia="zh-Hans"/>
        </w:rPr>
        <w:t>4</w:t>
      </w:r>
      <w:r>
        <w:rPr>
          <w:lang w:eastAsia="zh-Hans"/>
        </w:rPr>
        <w:t>~</w:t>
      </w:r>
      <w:r>
        <w:rPr>
          <w:rFonts w:hint="eastAsia"/>
          <w:lang w:eastAsia="zh-Hans"/>
        </w:rPr>
        <w:t>Z</w:t>
      </w:r>
      <w:r>
        <w:rPr>
          <w:vertAlign w:val="subscript"/>
          <w:lang w:eastAsia="zh-Hans"/>
        </w:rPr>
        <w:t>6</w:t>
      </w:r>
      <w:r>
        <w:rPr>
          <w:rFonts w:hint="eastAsia"/>
          <w:lang w:eastAsia="zh-Hans"/>
        </w:rPr>
        <w:t>表示</w:t>
      </w:r>
      <w:r>
        <w:rPr>
          <w:lang w:eastAsia="zh-Hans"/>
        </w:rPr>
        <w:t>。</w:t>
      </w:r>
    </w:p>
    <w:p w14:paraId="71E68965" w14:textId="77777777" w:rsidR="00F27B19" w:rsidRDefault="00000000">
      <w:pPr>
        <w:spacing w:before="48"/>
        <w:ind w:firstLine="480"/>
        <w:rPr>
          <w:lang w:eastAsia="zh-Hans"/>
        </w:rPr>
      </w:pPr>
      <w:r>
        <w:rPr>
          <w:rFonts w:hint="eastAsia"/>
          <w:lang w:eastAsia="zh-Hans"/>
        </w:rPr>
        <w:t>将产品特征</w:t>
      </w:r>
      <w:r>
        <w:rPr>
          <w:lang w:eastAsia="zh-Hans"/>
        </w:rPr>
        <w:t>、</w:t>
      </w:r>
      <w:r>
        <w:rPr>
          <w:rFonts w:hint="eastAsia"/>
          <w:lang w:eastAsia="zh-Hans"/>
        </w:rPr>
        <w:t>市场环境特征与发行年份作为其他控制变量</w:t>
      </w:r>
      <w:r>
        <w:rPr>
          <w:lang w:eastAsia="zh-Hans"/>
        </w:rPr>
        <w:t>。</w:t>
      </w:r>
      <w:r>
        <w:rPr>
          <w:rFonts w:hint="eastAsia"/>
          <w:lang w:eastAsia="zh-Hans"/>
        </w:rPr>
        <w:t>产品特征由管理费率</w:t>
      </w:r>
      <w:r>
        <w:rPr>
          <w:lang w:eastAsia="zh-Hans"/>
        </w:rPr>
        <w:t>、</w:t>
      </w:r>
      <w:r>
        <w:rPr>
          <w:rFonts w:hint="eastAsia"/>
          <w:lang w:eastAsia="zh-Hans"/>
        </w:rPr>
        <w:t>托管费率</w:t>
      </w:r>
      <w:r>
        <w:rPr>
          <w:lang w:eastAsia="zh-Hans"/>
        </w:rPr>
        <w:t>、</w:t>
      </w:r>
      <w:r>
        <w:rPr>
          <w:rFonts w:hint="eastAsia"/>
          <w:lang w:eastAsia="zh-Hans"/>
        </w:rPr>
        <w:t>是否收取浮动管理费</w:t>
      </w:r>
      <w:r>
        <w:rPr>
          <w:lang w:eastAsia="zh-Hans"/>
        </w:rPr>
        <w:t>、</w:t>
      </w:r>
      <w:r>
        <w:rPr>
          <w:rFonts w:hint="eastAsia"/>
          <w:lang w:eastAsia="zh-Hans"/>
        </w:rPr>
        <w:t>封闭运作时间</w:t>
      </w:r>
      <w:r>
        <w:rPr>
          <w:lang w:eastAsia="zh-Hans"/>
        </w:rPr>
        <w:t>、</w:t>
      </w:r>
      <w:r>
        <w:rPr>
          <w:rFonts w:hint="eastAsia"/>
          <w:lang w:eastAsia="zh-Hans"/>
        </w:rPr>
        <w:t>认购天数共</w:t>
      </w:r>
      <w:r>
        <w:rPr>
          <w:lang w:eastAsia="zh-Hans"/>
        </w:rPr>
        <w:t>5</w:t>
      </w:r>
      <w:r>
        <w:rPr>
          <w:rFonts w:hint="eastAsia"/>
          <w:lang w:eastAsia="zh-Hans"/>
        </w:rPr>
        <w:t>个变量组</w:t>
      </w:r>
      <w:r>
        <w:rPr>
          <w:rFonts w:hint="eastAsia"/>
          <w:lang w:eastAsia="zh-Hans"/>
        </w:rPr>
        <w:lastRenderedPageBreak/>
        <w:t>成</w:t>
      </w:r>
      <w:r>
        <w:rPr>
          <w:lang w:eastAsia="zh-Hans"/>
        </w:rPr>
        <w:t>，</w:t>
      </w:r>
      <w:r>
        <w:rPr>
          <w:rFonts w:hint="eastAsia"/>
          <w:lang w:eastAsia="zh-Hans"/>
        </w:rPr>
        <w:t>使用</w:t>
      </w:r>
      <w:r>
        <w:rPr>
          <w:rFonts w:hint="eastAsia"/>
          <w:lang w:eastAsia="zh-Hans"/>
        </w:rPr>
        <w:t>Z</w:t>
      </w:r>
      <w:r>
        <w:rPr>
          <w:vertAlign w:val="subscript"/>
          <w:lang w:eastAsia="zh-Hans"/>
        </w:rPr>
        <w:t>7</w:t>
      </w:r>
      <w:r>
        <w:rPr>
          <w:lang w:eastAsia="zh-Hans"/>
        </w:rPr>
        <w:t>~</w:t>
      </w:r>
      <w:r>
        <w:rPr>
          <w:rFonts w:hint="eastAsia"/>
          <w:lang w:eastAsia="zh-Hans"/>
        </w:rPr>
        <w:t>Z</w:t>
      </w:r>
      <w:r>
        <w:rPr>
          <w:vertAlign w:val="subscript"/>
          <w:lang w:eastAsia="zh-Hans"/>
        </w:rPr>
        <w:t>11</w:t>
      </w:r>
      <w:r>
        <w:rPr>
          <w:rFonts w:hint="eastAsia"/>
          <w:lang w:eastAsia="zh-Hans"/>
        </w:rPr>
        <w:t>表示</w:t>
      </w:r>
      <w:r>
        <w:rPr>
          <w:lang w:eastAsia="zh-Hans"/>
        </w:rPr>
        <w:t>；</w:t>
      </w:r>
      <w:r>
        <w:rPr>
          <w:rFonts w:hint="eastAsia"/>
          <w:lang w:eastAsia="zh-Hans"/>
        </w:rPr>
        <w:t>市场环境特征由发行首日前日上证综指</w:t>
      </w:r>
      <w:r>
        <w:rPr>
          <w:rFonts w:hint="eastAsia"/>
          <w:lang w:eastAsia="zh-Hans"/>
        </w:rPr>
        <w:t>30</w:t>
      </w:r>
      <w:r>
        <w:rPr>
          <w:rFonts w:hint="eastAsia"/>
          <w:lang w:eastAsia="zh-Hans"/>
        </w:rPr>
        <w:t>天涨跌幅</w:t>
      </w:r>
      <w:r>
        <w:rPr>
          <w:lang w:eastAsia="zh-Hans"/>
        </w:rPr>
        <w:t>、发行首日前日上证综指</w:t>
      </w:r>
      <w:r>
        <w:rPr>
          <w:lang w:eastAsia="zh-Hans"/>
        </w:rPr>
        <w:t>30</w:t>
      </w:r>
      <w:r>
        <w:rPr>
          <w:lang w:eastAsia="zh-Hans"/>
        </w:rPr>
        <w:t>天</w:t>
      </w:r>
      <w:r>
        <w:rPr>
          <w:rFonts w:hint="eastAsia"/>
          <w:lang w:eastAsia="zh-Hans"/>
        </w:rPr>
        <w:t>成交量</w:t>
      </w:r>
      <w:r>
        <w:rPr>
          <w:lang w:eastAsia="zh-Hans"/>
        </w:rPr>
        <w:t>、发行首日前日跟踪指数</w:t>
      </w:r>
      <w:r>
        <w:rPr>
          <w:lang w:eastAsia="zh-Hans"/>
        </w:rPr>
        <w:t>30</w:t>
      </w:r>
      <w:r>
        <w:rPr>
          <w:lang w:eastAsia="zh-Hans"/>
        </w:rPr>
        <w:t>天涨跌幅</w:t>
      </w:r>
      <w:r>
        <w:rPr>
          <w:lang w:eastAsia="zh-Hans"/>
        </w:rPr>
        <w:t>3</w:t>
      </w:r>
      <w:r>
        <w:rPr>
          <w:rFonts w:hint="eastAsia"/>
          <w:lang w:eastAsia="zh-Hans"/>
        </w:rPr>
        <w:t>个变量组成</w:t>
      </w:r>
      <w:r>
        <w:rPr>
          <w:lang w:eastAsia="zh-Hans"/>
        </w:rPr>
        <w:t>，</w:t>
      </w:r>
      <w:r>
        <w:rPr>
          <w:rFonts w:hint="eastAsia"/>
          <w:lang w:eastAsia="zh-Hans"/>
        </w:rPr>
        <w:t>由</w:t>
      </w:r>
      <w:r>
        <w:rPr>
          <w:rFonts w:hint="eastAsia"/>
          <w:lang w:eastAsia="zh-Hans"/>
        </w:rPr>
        <w:t>Z</w:t>
      </w:r>
      <w:r>
        <w:rPr>
          <w:vertAlign w:val="subscript"/>
          <w:lang w:eastAsia="zh-Hans"/>
        </w:rPr>
        <w:t>12</w:t>
      </w:r>
      <w:r>
        <w:rPr>
          <w:lang w:eastAsia="zh-Hans"/>
        </w:rPr>
        <w:t>~</w:t>
      </w:r>
      <w:r>
        <w:rPr>
          <w:rFonts w:hint="eastAsia"/>
          <w:lang w:eastAsia="zh-Hans"/>
        </w:rPr>
        <w:t>Z</w:t>
      </w:r>
      <w:r>
        <w:rPr>
          <w:vertAlign w:val="subscript"/>
          <w:lang w:eastAsia="zh-Hans"/>
        </w:rPr>
        <w:t>14</w:t>
      </w:r>
      <w:r>
        <w:rPr>
          <w:rFonts w:hint="eastAsia"/>
          <w:lang w:eastAsia="zh-Hans"/>
        </w:rPr>
        <w:t>表示</w:t>
      </w:r>
      <w:r>
        <w:rPr>
          <w:lang w:eastAsia="zh-Hans"/>
        </w:rPr>
        <w:t>，</w:t>
      </w:r>
      <w:r>
        <w:rPr>
          <w:rFonts w:hint="eastAsia"/>
          <w:lang w:eastAsia="zh-Hans"/>
        </w:rPr>
        <w:t>发行年份作为虚拟变量</w:t>
      </w:r>
      <w:r>
        <w:rPr>
          <w:lang w:eastAsia="zh-Hans"/>
        </w:rPr>
        <w:t>，</w:t>
      </w:r>
      <w:r>
        <w:rPr>
          <w:rFonts w:hint="eastAsia"/>
          <w:lang w:eastAsia="zh-Hans"/>
        </w:rPr>
        <w:t>由</w:t>
      </w:r>
      <w:r>
        <w:rPr>
          <w:lang w:eastAsia="zh-Hans"/>
        </w:rPr>
        <w:t>2020</w:t>
      </w:r>
      <w:r>
        <w:rPr>
          <w:lang w:eastAsia="zh-Hans"/>
        </w:rPr>
        <w:t>、</w:t>
      </w:r>
      <w:r>
        <w:rPr>
          <w:lang w:eastAsia="zh-Hans"/>
        </w:rPr>
        <w:t>2021</w:t>
      </w:r>
      <w:r>
        <w:rPr>
          <w:lang w:eastAsia="zh-Hans"/>
        </w:rPr>
        <w:t>、</w:t>
      </w:r>
      <w:r>
        <w:rPr>
          <w:lang w:eastAsia="zh-Hans"/>
        </w:rPr>
        <w:t>2023</w:t>
      </w:r>
      <w:r>
        <w:rPr>
          <w:rFonts w:hint="eastAsia"/>
          <w:lang w:eastAsia="zh-Hans"/>
        </w:rPr>
        <w:t>个虚拟变量组成</w:t>
      </w:r>
      <w:r>
        <w:rPr>
          <w:lang w:eastAsia="zh-Hans"/>
        </w:rPr>
        <w:t>，</w:t>
      </w:r>
      <w:r>
        <w:rPr>
          <w:rFonts w:hint="eastAsia"/>
          <w:lang w:eastAsia="zh-Hans"/>
        </w:rPr>
        <w:t>由</w:t>
      </w:r>
      <w:r>
        <w:rPr>
          <w:rFonts w:hint="eastAsia"/>
          <w:lang w:eastAsia="zh-Hans"/>
        </w:rPr>
        <w:t>Z</w:t>
      </w:r>
      <w:r>
        <w:rPr>
          <w:vertAlign w:val="subscript"/>
          <w:lang w:eastAsia="zh-Hans"/>
        </w:rPr>
        <w:t>15</w:t>
      </w:r>
      <w:r>
        <w:rPr>
          <w:lang w:eastAsia="zh-Hans"/>
        </w:rPr>
        <w:t>~</w:t>
      </w:r>
      <w:r>
        <w:rPr>
          <w:rFonts w:hint="eastAsia"/>
          <w:lang w:eastAsia="zh-Hans"/>
        </w:rPr>
        <w:t>Z</w:t>
      </w:r>
      <w:r>
        <w:rPr>
          <w:vertAlign w:val="subscript"/>
          <w:lang w:eastAsia="zh-Hans"/>
        </w:rPr>
        <w:t>17</w:t>
      </w:r>
      <w:r>
        <w:rPr>
          <w:rFonts w:hint="eastAsia"/>
          <w:lang w:eastAsia="zh-Hans"/>
        </w:rPr>
        <w:t>表示</w:t>
      </w:r>
      <w:r>
        <w:rPr>
          <w:lang w:eastAsia="zh-Hans"/>
        </w:rPr>
        <w:t>。</w:t>
      </w:r>
    </w:p>
    <w:p w14:paraId="3431D41D" w14:textId="77777777" w:rsidR="00F27B19" w:rsidRDefault="00F27B19">
      <w:pPr>
        <w:spacing w:before="48"/>
        <w:ind w:firstLineChars="0" w:firstLine="0"/>
        <w:rPr>
          <w:lang w:eastAsia="zh-Hans"/>
        </w:rPr>
      </w:pPr>
    </w:p>
    <w:p w14:paraId="76A33014" w14:textId="77777777" w:rsidR="00F27B19" w:rsidRDefault="00000000">
      <w:pPr>
        <w:pStyle w:val="a4"/>
        <w:spacing w:before="48"/>
        <w:ind w:firstLineChars="0" w:firstLine="0"/>
        <w:rPr>
          <w:rFonts w:ascii="Times New Roman" w:eastAsia="宋体" w:hAnsi="Times New Roman"/>
          <w:sz w:val="21"/>
          <w:szCs w:val="21"/>
        </w:rPr>
      </w:pPr>
      <w:r>
        <w:rPr>
          <w:rFonts w:ascii="Times New Roman" w:eastAsia="宋体" w:hAnsi="Times New Roman" w:hint="eastAsia"/>
          <w:sz w:val="21"/>
          <w:szCs w:val="21"/>
        </w:rPr>
        <w:t>表</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hint="eastAsia"/>
          <w:sz w:val="21"/>
          <w:szCs w:val="21"/>
        </w:rPr>
        <w:fldChar w:fldCharType="begin"/>
      </w:r>
      <w:r>
        <w:rPr>
          <w:rFonts w:ascii="Times New Roman" w:eastAsia="宋体" w:hAnsi="Times New Roman" w:hint="eastAsia"/>
          <w:sz w:val="21"/>
          <w:szCs w:val="21"/>
        </w:rPr>
        <w:instrText xml:space="preserve"> SEQ </w:instrText>
      </w:r>
      <w:r>
        <w:rPr>
          <w:rFonts w:ascii="Times New Roman" w:eastAsia="宋体" w:hAnsi="Times New Roman" w:hint="eastAsia"/>
          <w:sz w:val="21"/>
          <w:szCs w:val="21"/>
        </w:rPr>
        <w:instrText>表</w:instrText>
      </w:r>
      <w:r>
        <w:rPr>
          <w:rFonts w:ascii="Times New Roman" w:eastAsia="宋体" w:hAnsi="Times New Roman" w:hint="eastAsia"/>
          <w:sz w:val="21"/>
          <w:szCs w:val="21"/>
        </w:rPr>
        <w:instrText xml:space="preserve"> \* ARABIC \s 1 </w:instrText>
      </w:r>
      <w:r>
        <w:rPr>
          <w:rFonts w:ascii="Times New Roman" w:eastAsia="宋体" w:hAnsi="Times New Roman" w:hint="eastAsia"/>
          <w:sz w:val="21"/>
          <w:szCs w:val="21"/>
        </w:rPr>
        <w:fldChar w:fldCharType="separate"/>
      </w:r>
      <w:r>
        <w:rPr>
          <w:rFonts w:ascii="Times New Roman" w:eastAsia="宋体" w:hAnsi="Times New Roman" w:hint="eastAsia"/>
          <w:sz w:val="21"/>
          <w:szCs w:val="21"/>
        </w:rPr>
        <w:t>1</w:t>
      </w:r>
      <w:r>
        <w:rPr>
          <w:rFonts w:ascii="Times New Roman" w:eastAsia="宋体" w:hAnsi="Times New Roman" w:hint="eastAsia"/>
          <w:sz w:val="21"/>
          <w:szCs w:val="21"/>
        </w:rPr>
        <w:fldChar w:fldCharType="end"/>
      </w: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hint="eastAsia"/>
          <w:sz w:val="21"/>
          <w:szCs w:val="21"/>
        </w:rPr>
        <w:t>研究变量说明</w:t>
      </w:r>
    </w:p>
    <w:tbl>
      <w:tblPr>
        <w:tblW w:w="4998" w:type="pct"/>
        <w:jc w:val="center"/>
        <w:tblBorders>
          <w:top w:val="single" w:sz="8" w:space="0" w:color="000000"/>
          <w:bottom w:val="single" w:sz="8" w:space="0" w:color="000000"/>
        </w:tblBorders>
        <w:tblLook w:val="04A0" w:firstRow="1" w:lastRow="0" w:firstColumn="1" w:lastColumn="0" w:noHBand="0" w:noVBand="1"/>
      </w:tblPr>
      <w:tblGrid>
        <w:gridCol w:w="3021"/>
        <w:gridCol w:w="919"/>
        <w:gridCol w:w="4584"/>
      </w:tblGrid>
      <w:tr w:rsidR="00F27B19" w14:paraId="523D5BBA" w14:textId="77777777">
        <w:trPr>
          <w:jc w:val="center"/>
        </w:trPr>
        <w:tc>
          <w:tcPr>
            <w:tcW w:w="1772" w:type="pct"/>
            <w:tcBorders>
              <w:top w:val="single" w:sz="12" w:space="0" w:color="000000"/>
              <w:left w:val="nil"/>
              <w:bottom w:val="single" w:sz="6" w:space="0" w:color="000000"/>
              <w:right w:val="nil"/>
            </w:tcBorders>
            <w:vAlign w:val="center"/>
          </w:tcPr>
          <w:p w14:paraId="6D785D68" w14:textId="77777777" w:rsidR="00F27B19" w:rsidRDefault="00000000">
            <w:pPr>
              <w:spacing w:before="48"/>
              <w:ind w:firstLineChars="0" w:firstLine="0"/>
              <w:jc w:val="center"/>
              <w:textAlignment w:val="center"/>
              <w:rPr>
                <w:b/>
                <w:bCs/>
                <w:color w:val="000000" w:themeColor="text1"/>
                <w:kern w:val="0"/>
                <w:sz w:val="21"/>
                <w:szCs w:val="21"/>
                <w:lang w:eastAsia="zh-Hans"/>
              </w:rPr>
            </w:pPr>
            <w:r>
              <w:rPr>
                <w:rFonts w:hint="eastAsia"/>
                <w:b/>
                <w:bCs/>
                <w:color w:val="000000" w:themeColor="text1"/>
                <w:kern w:val="0"/>
                <w:sz w:val="21"/>
                <w:szCs w:val="21"/>
                <w:lang w:eastAsia="zh-Hans"/>
              </w:rPr>
              <w:t>变量</w:t>
            </w:r>
          </w:p>
        </w:tc>
        <w:tc>
          <w:tcPr>
            <w:tcW w:w="539" w:type="pct"/>
            <w:tcBorders>
              <w:top w:val="single" w:sz="12" w:space="0" w:color="000000"/>
              <w:left w:val="nil"/>
              <w:bottom w:val="single" w:sz="6" w:space="0" w:color="000000"/>
              <w:right w:val="nil"/>
            </w:tcBorders>
            <w:vAlign w:val="center"/>
          </w:tcPr>
          <w:p w14:paraId="3DA45F95" w14:textId="77777777" w:rsidR="00F27B19" w:rsidRDefault="00000000">
            <w:pPr>
              <w:spacing w:before="48"/>
              <w:ind w:firstLineChars="0" w:firstLine="0"/>
              <w:jc w:val="center"/>
              <w:textAlignment w:val="center"/>
              <w:rPr>
                <w:b/>
                <w:bCs/>
                <w:color w:val="000000" w:themeColor="text1"/>
                <w:kern w:val="0"/>
                <w:sz w:val="21"/>
                <w:szCs w:val="21"/>
                <w:lang w:eastAsia="zh-Hans"/>
              </w:rPr>
            </w:pPr>
            <w:r>
              <w:rPr>
                <w:rFonts w:hint="eastAsia"/>
                <w:b/>
                <w:bCs/>
                <w:color w:val="000000" w:themeColor="text1"/>
                <w:kern w:val="0"/>
                <w:sz w:val="21"/>
                <w:szCs w:val="21"/>
                <w:lang w:eastAsia="zh-Hans"/>
              </w:rPr>
              <w:t>符号</w:t>
            </w:r>
          </w:p>
        </w:tc>
        <w:tc>
          <w:tcPr>
            <w:tcW w:w="2688" w:type="pct"/>
            <w:tcBorders>
              <w:top w:val="single" w:sz="12" w:space="0" w:color="000000"/>
              <w:left w:val="nil"/>
              <w:bottom w:val="single" w:sz="6" w:space="0" w:color="000000"/>
              <w:right w:val="nil"/>
            </w:tcBorders>
            <w:vAlign w:val="center"/>
          </w:tcPr>
          <w:p w14:paraId="65F3BA42" w14:textId="77777777" w:rsidR="00F27B19" w:rsidRDefault="00000000">
            <w:pPr>
              <w:spacing w:before="48"/>
              <w:ind w:firstLineChars="0" w:firstLine="0"/>
              <w:jc w:val="center"/>
              <w:textAlignment w:val="center"/>
              <w:rPr>
                <w:b/>
                <w:bCs/>
                <w:color w:val="000000" w:themeColor="text1"/>
                <w:kern w:val="0"/>
                <w:sz w:val="21"/>
                <w:szCs w:val="21"/>
                <w:lang w:eastAsia="zh-Hans"/>
              </w:rPr>
            </w:pPr>
            <w:r>
              <w:rPr>
                <w:rFonts w:hint="eastAsia"/>
                <w:b/>
                <w:bCs/>
                <w:color w:val="000000" w:themeColor="text1"/>
                <w:kern w:val="0"/>
                <w:sz w:val="21"/>
                <w:szCs w:val="21"/>
                <w:lang w:eastAsia="zh-Hans"/>
              </w:rPr>
              <w:t>定义</w:t>
            </w:r>
          </w:p>
        </w:tc>
      </w:tr>
      <w:tr w:rsidR="00F27B19" w14:paraId="4B904996" w14:textId="77777777">
        <w:trPr>
          <w:jc w:val="center"/>
        </w:trPr>
        <w:tc>
          <w:tcPr>
            <w:tcW w:w="5000" w:type="pct"/>
            <w:gridSpan w:val="3"/>
            <w:tcBorders>
              <w:top w:val="single" w:sz="6" w:space="0" w:color="000000"/>
              <w:left w:val="nil"/>
              <w:bottom w:val="single" w:sz="6" w:space="0" w:color="000000"/>
              <w:right w:val="nil"/>
            </w:tcBorders>
            <w:shd w:val="clear" w:color="auto" w:fill="auto"/>
            <w:vAlign w:val="center"/>
          </w:tcPr>
          <w:p w14:paraId="16F4E20A"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b/>
                <w:bCs/>
                <w:color w:val="000000" w:themeColor="text1"/>
                <w:sz w:val="21"/>
                <w:szCs w:val="21"/>
                <w:lang w:eastAsia="zh-Hans"/>
              </w:rPr>
              <w:t>因变量</w:t>
            </w:r>
          </w:p>
        </w:tc>
      </w:tr>
      <w:tr w:rsidR="00F27B19" w14:paraId="7A27BBF4" w14:textId="77777777">
        <w:trPr>
          <w:jc w:val="center"/>
        </w:trPr>
        <w:tc>
          <w:tcPr>
            <w:tcW w:w="1772" w:type="pct"/>
            <w:tcBorders>
              <w:top w:val="single" w:sz="6" w:space="0" w:color="000000"/>
              <w:left w:val="nil"/>
              <w:bottom w:val="single" w:sz="6" w:space="0" w:color="000000"/>
              <w:right w:val="nil"/>
            </w:tcBorders>
            <w:shd w:val="clear" w:color="auto" w:fill="auto"/>
            <w:vAlign w:val="center"/>
          </w:tcPr>
          <w:p w14:paraId="7963E2EB" w14:textId="77777777" w:rsidR="00F27B19" w:rsidRDefault="00000000">
            <w:pPr>
              <w:spacing w:before="48"/>
              <w:ind w:firstLineChars="0" w:firstLine="0"/>
              <w:jc w:val="left"/>
              <w:textAlignment w:val="center"/>
              <w:rPr>
                <w:bCs/>
                <w:color w:val="000000" w:themeColor="text1"/>
                <w:kern w:val="0"/>
                <w:sz w:val="21"/>
                <w:szCs w:val="21"/>
                <w:lang w:eastAsia="zh-Hans"/>
              </w:rPr>
            </w:pPr>
            <w:r>
              <w:rPr>
                <w:rFonts w:hint="eastAsia"/>
                <w:bCs/>
                <w:color w:val="000000" w:themeColor="text1"/>
                <w:kern w:val="0"/>
                <w:sz w:val="21"/>
                <w:szCs w:val="21"/>
                <w:lang w:eastAsia="zh-Hans"/>
              </w:rPr>
              <w:t>基金发行总份额</w:t>
            </w:r>
          </w:p>
        </w:tc>
        <w:tc>
          <w:tcPr>
            <w:tcW w:w="539" w:type="pct"/>
            <w:tcBorders>
              <w:top w:val="single" w:sz="6" w:space="0" w:color="000000"/>
              <w:left w:val="nil"/>
              <w:bottom w:val="single" w:sz="6" w:space="0" w:color="000000"/>
              <w:right w:val="nil"/>
            </w:tcBorders>
            <w:shd w:val="clear" w:color="auto" w:fill="auto"/>
            <w:vAlign w:val="center"/>
          </w:tcPr>
          <w:p w14:paraId="08055300"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lang w:eastAsia="zh-Hans"/>
              </w:rPr>
              <w:t>Y</w:t>
            </w:r>
          </w:p>
        </w:tc>
        <w:tc>
          <w:tcPr>
            <w:tcW w:w="2688" w:type="pct"/>
            <w:tcBorders>
              <w:top w:val="single" w:sz="6" w:space="0" w:color="000000"/>
              <w:left w:val="nil"/>
              <w:bottom w:val="single" w:sz="6" w:space="0" w:color="000000"/>
              <w:right w:val="nil"/>
            </w:tcBorders>
            <w:shd w:val="clear" w:color="auto" w:fill="auto"/>
            <w:vAlign w:val="center"/>
          </w:tcPr>
          <w:p w14:paraId="4F4DE3C4" w14:textId="77777777" w:rsidR="00F27B19" w:rsidRDefault="00000000">
            <w:pPr>
              <w:spacing w:before="48"/>
              <w:ind w:firstLineChars="0" w:firstLine="0"/>
              <w:jc w:val="left"/>
              <w:textAlignment w:val="center"/>
              <w:rPr>
                <w:color w:val="000000" w:themeColor="text1"/>
                <w:sz w:val="21"/>
                <w:szCs w:val="21"/>
              </w:rPr>
            </w:pPr>
            <w:r>
              <w:rPr>
                <w:rFonts w:hint="eastAsia"/>
                <w:sz w:val="21"/>
                <w:szCs w:val="21"/>
              </w:rPr>
              <w:t>基金成日时的发行总份额</w:t>
            </w:r>
          </w:p>
        </w:tc>
      </w:tr>
      <w:tr w:rsidR="00F27B19" w14:paraId="18E6A934" w14:textId="77777777">
        <w:trPr>
          <w:jc w:val="center"/>
        </w:trPr>
        <w:tc>
          <w:tcPr>
            <w:tcW w:w="5000" w:type="pct"/>
            <w:gridSpan w:val="3"/>
            <w:tcBorders>
              <w:top w:val="single" w:sz="6" w:space="0" w:color="000000"/>
              <w:left w:val="nil"/>
              <w:bottom w:val="single" w:sz="6" w:space="0" w:color="000000"/>
              <w:right w:val="nil"/>
            </w:tcBorders>
            <w:shd w:val="clear" w:color="auto" w:fill="auto"/>
            <w:vAlign w:val="center"/>
          </w:tcPr>
          <w:p w14:paraId="6162731A"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b/>
                <w:bCs/>
                <w:color w:val="000000" w:themeColor="text1"/>
                <w:sz w:val="21"/>
                <w:szCs w:val="21"/>
                <w:lang w:eastAsia="zh-Hans"/>
              </w:rPr>
              <w:t>自变量</w:t>
            </w:r>
          </w:p>
        </w:tc>
      </w:tr>
      <w:tr w:rsidR="00F27B19" w14:paraId="0AF75967" w14:textId="77777777">
        <w:trPr>
          <w:jc w:val="center"/>
        </w:trPr>
        <w:tc>
          <w:tcPr>
            <w:tcW w:w="1772" w:type="pct"/>
            <w:tcBorders>
              <w:top w:val="single" w:sz="6" w:space="0" w:color="000000"/>
              <w:left w:val="nil"/>
              <w:bottom w:val="nil"/>
              <w:right w:val="nil"/>
            </w:tcBorders>
            <w:shd w:val="clear" w:color="auto" w:fill="auto"/>
            <w:vAlign w:val="center"/>
          </w:tcPr>
          <w:p w14:paraId="63F5F3EC" w14:textId="77777777" w:rsidR="00F27B19" w:rsidRDefault="00000000">
            <w:pPr>
              <w:spacing w:before="48"/>
              <w:ind w:firstLineChars="0" w:firstLine="0"/>
              <w:jc w:val="left"/>
              <w:textAlignment w:val="center"/>
              <w:rPr>
                <w:bCs/>
                <w:color w:val="000000" w:themeColor="text1"/>
                <w:kern w:val="0"/>
                <w:sz w:val="21"/>
                <w:szCs w:val="21"/>
              </w:rPr>
            </w:pPr>
            <w:r>
              <w:rPr>
                <w:rFonts w:hint="eastAsia"/>
                <w:sz w:val="21"/>
                <w:szCs w:val="21"/>
                <w:lang w:eastAsia="zh-Hans"/>
              </w:rPr>
              <w:t>在任基金数</w:t>
            </w:r>
          </w:p>
        </w:tc>
        <w:tc>
          <w:tcPr>
            <w:tcW w:w="539" w:type="pct"/>
            <w:tcBorders>
              <w:top w:val="single" w:sz="6" w:space="0" w:color="000000"/>
              <w:left w:val="nil"/>
              <w:bottom w:val="nil"/>
              <w:right w:val="nil"/>
            </w:tcBorders>
            <w:shd w:val="clear" w:color="auto" w:fill="auto"/>
            <w:vAlign w:val="center"/>
          </w:tcPr>
          <w:p w14:paraId="6D9BA23D"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lang w:eastAsia="zh-Hans"/>
              </w:rPr>
              <w:t>X</w:t>
            </w:r>
            <w:r>
              <w:rPr>
                <w:color w:val="000000" w:themeColor="text1"/>
                <w:sz w:val="21"/>
                <w:szCs w:val="21"/>
                <w:vertAlign w:val="subscript"/>
                <w:lang w:eastAsia="zh-Hans"/>
              </w:rPr>
              <w:t>1</w:t>
            </w:r>
          </w:p>
        </w:tc>
        <w:tc>
          <w:tcPr>
            <w:tcW w:w="2688" w:type="pct"/>
            <w:tcBorders>
              <w:top w:val="single" w:sz="6" w:space="0" w:color="000000"/>
              <w:left w:val="nil"/>
              <w:bottom w:val="nil"/>
              <w:right w:val="nil"/>
            </w:tcBorders>
            <w:shd w:val="clear" w:color="auto" w:fill="auto"/>
            <w:vAlign w:val="center"/>
          </w:tcPr>
          <w:p w14:paraId="06ABE185"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rPr>
              <w:t>基金发行首日之前，最近一个季度末，该基金经理的</w:t>
            </w:r>
            <w:r>
              <w:rPr>
                <w:rFonts w:hint="eastAsia"/>
                <w:color w:val="000000" w:themeColor="text1"/>
                <w:sz w:val="21"/>
                <w:szCs w:val="21"/>
                <w:lang w:eastAsia="zh-Hans"/>
              </w:rPr>
              <w:t>在任基金数</w:t>
            </w:r>
          </w:p>
        </w:tc>
      </w:tr>
      <w:tr w:rsidR="00F27B19" w14:paraId="050FCCDD" w14:textId="77777777">
        <w:trPr>
          <w:jc w:val="center"/>
        </w:trPr>
        <w:tc>
          <w:tcPr>
            <w:tcW w:w="1772" w:type="pct"/>
            <w:tcBorders>
              <w:top w:val="nil"/>
              <w:left w:val="nil"/>
              <w:bottom w:val="nil"/>
              <w:right w:val="nil"/>
            </w:tcBorders>
            <w:shd w:val="clear" w:color="auto" w:fill="auto"/>
            <w:vAlign w:val="center"/>
          </w:tcPr>
          <w:p w14:paraId="4E2D6CBB" w14:textId="77777777" w:rsidR="00F27B19" w:rsidRDefault="00000000">
            <w:pPr>
              <w:spacing w:before="48"/>
              <w:ind w:firstLineChars="0" w:firstLine="0"/>
              <w:jc w:val="left"/>
              <w:textAlignment w:val="center"/>
              <w:rPr>
                <w:bCs/>
                <w:color w:val="000000" w:themeColor="text1"/>
                <w:kern w:val="0"/>
                <w:sz w:val="21"/>
                <w:szCs w:val="21"/>
              </w:rPr>
            </w:pPr>
            <w:r>
              <w:rPr>
                <w:rFonts w:hint="eastAsia"/>
                <w:sz w:val="21"/>
                <w:szCs w:val="21"/>
                <w:lang w:eastAsia="zh-Hans"/>
              </w:rPr>
              <w:t>在管基金总规模</w:t>
            </w:r>
          </w:p>
        </w:tc>
        <w:tc>
          <w:tcPr>
            <w:tcW w:w="539" w:type="pct"/>
            <w:tcBorders>
              <w:top w:val="nil"/>
              <w:left w:val="nil"/>
              <w:bottom w:val="nil"/>
              <w:right w:val="nil"/>
            </w:tcBorders>
            <w:shd w:val="clear" w:color="auto" w:fill="auto"/>
            <w:vAlign w:val="center"/>
          </w:tcPr>
          <w:p w14:paraId="3FB11122" w14:textId="77777777" w:rsidR="00F27B19" w:rsidRDefault="00000000">
            <w:pPr>
              <w:spacing w:before="48"/>
              <w:ind w:firstLineChars="0" w:firstLine="0"/>
              <w:jc w:val="left"/>
              <w:textAlignment w:val="center"/>
              <w:rPr>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2</w:t>
            </w:r>
          </w:p>
        </w:tc>
        <w:tc>
          <w:tcPr>
            <w:tcW w:w="2688" w:type="pct"/>
            <w:tcBorders>
              <w:top w:val="nil"/>
              <w:left w:val="nil"/>
              <w:bottom w:val="nil"/>
              <w:right w:val="nil"/>
            </w:tcBorders>
            <w:shd w:val="clear" w:color="auto" w:fill="auto"/>
            <w:vAlign w:val="center"/>
          </w:tcPr>
          <w:p w14:paraId="06EB1EF8"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rPr>
              <w:t>基金发行首日之前，最近一个季度末，该基金经理的在管规模</w:t>
            </w:r>
            <w:r>
              <w:rPr>
                <w:color w:val="000000" w:themeColor="text1"/>
                <w:sz w:val="21"/>
                <w:szCs w:val="21"/>
              </w:rPr>
              <w:t>，</w:t>
            </w:r>
            <w:r>
              <w:rPr>
                <w:rFonts w:hint="eastAsia"/>
                <w:color w:val="000000" w:themeColor="text1"/>
                <w:sz w:val="21"/>
                <w:szCs w:val="21"/>
                <w:lang w:eastAsia="zh-Hans"/>
              </w:rPr>
              <w:t>以亿元为单位</w:t>
            </w:r>
            <w:r>
              <w:rPr>
                <w:color w:val="000000" w:themeColor="text1"/>
                <w:sz w:val="21"/>
                <w:szCs w:val="21"/>
                <w:lang w:eastAsia="zh-Hans"/>
              </w:rPr>
              <w:t>，</w:t>
            </w:r>
            <w:r>
              <w:rPr>
                <w:sz w:val="21"/>
                <w:szCs w:val="21"/>
                <w:lang w:eastAsia="zh-Hans"/>
              </w:rPr>
              <w:t>实证时取</w:t>
            </w:r>
            <w:r>
              <w:rPr>
                <w:sz w:val="21"/>
                <w:szCs w:val="21"/>
                <w:lang w:eastAsia="zh-Hans"/>
              </w:rPr>
              <w:t>log</w:t>
            </w:r>
          </w:p>
        </w:tc>
      </w:tr>
      <w:tr w:rsidR="00F27B19" w14:paraId="3B0B08A6" w14:textId="77777777">
        <w:trPr>
          <w:jc w:val="center"/>
        </w:trPr>
        <w:tc>
          <w:tcPr>
            <w:tcW w:w="1772" w:type="pct"/>
            <w:tcBorders>
              <w:top w:val="nil"/>
              <w:left w:val="nil"/>
              <w:bottom w:val="nil"/>
              <w:right w:val="nil"/>
            </w:tcBorders>
            <w:shd w:val="clear" w:color="auto" w:fill="auto"/>
            <w:vAlign w:val="center"/>
          </w:tcPr>
          <w:p w14:paraId="4A32F9AD" w14:textId="77777777" w:rsidR="00F27B19" w:rsidRDefault="00000000">
            <w:pPr>
              <w:spacing w:before="48"/>
              <w:ind w:firstLineChars="0" w:firstLine="0"/>
              <w:jc w:val="left"/>
              <w:textAlignment w:val="center"/>
              <w:rPr>
                <w:bCs/>
                <w:color w:val="000000" w:themeColor="text1"/>
                <w:kern w:val="0"/>
                <w:sz w:val="21"/>
                <w:szCs w:val="21"/>
              </w:rPr>
            </w:pPr>
            <w:r>
              <w:rPr>
                <w:rFonts w:hint="eastAsia"/>
                <w:sz w:val="21"/>
                <w:szCs w:val="21"/>
                <w:lang w:eastAsia="zh-Hans"/>
              </w:rPr>
              <w:t>在任公司经理年限</w:t>
            </w:r>
          </w:p>
        </w:tc>
        <w:tc>
          <w:tcPr>
            <w:tcW w:w="539" w:type="pct"/>
            <w:tcBorders>
              <w:top w:val="nil"/>
              <w:left w:val="nil"/>
              <w:bottom w:val="nil"/>
              <w:right w:val="nil"/>
            </w:tcBorders>
            <w:shd w:val="clear" w:color="auto" w:fill="auto"/>
            <w:vAlign w:val="center"/>
          </w:tcPr>
          <w:p w14:paraId="20A12EF3" w14:textId="77777777" w:rsidR="00F27B19" w:rsidRDefault="00000000">
            <w:pPr>
              <w:spacing w:before="48"/>
              <w:ind w:firstLineChars="0" w:firstLine="0"/>
              <w:jc w:val="left"/>
              <w:textAlignment w:val="center"/>
              <w:rPr>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3</w:t>
            </w:r>
          </w:p>
        </w:tc>
        <w:tc>
          <w:tcPr>
            <w:tcW w:w="2688" w:type="pct"/>
            <w:tcBorders>
              <w:top w:val="nil"/>
              <w:left w:val="nil"/>
              <w:bottom w:val="nil"/>
              <w:right w:val="nil"/>
            </w:tcBorders>
            <w:shd w:val="clear" w:color="auto" w:fill="auto"/>
            <w:vAlign w:val="center"/>
          </w:tcPr>
          <w:p w14:paraId="6292F698"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rPr>
              <w:t>基金发行首日之前，最近一个季度末，该基金经理的</w:t>
            </w:r>
            <w:r>
              <w:rPr>
                <w:rFonts w:hint="eastAsia"/>
                <w:color w:val="000000" w:themeColor="text1"/>
                <w:sz w:val="21"/>
                <w:szCs w:val="21"/>
                <w:lang w:eastAsia="zh-Hans"/>
              </w:rPr>
              <w:t>在任年限</w:t>
            </w:r>
          </w:p>
        </w:tc>
      </w:tr>
      <w:tr w:rsidR="00F27B19" w14:paraId="62B9422C" w14:textId="77777777">
        <w:trPr>
          <w:jc w:val="center"/>
        </w:trPr>
        <w:tc>
          <w:tcPr>
            <w:tcW w:w="1772" w:type="pct"/>
            <w:tcBorders>
              <w:top w:val="nil"/>
              <w:left w:val="nil"/>
              <w:bottom w:val="nil"/>
              <w:right w:val="nil"/>
            </w:tcBorders>
            <w:shd w:val="clear" w:color="auto" w:fill="auto"/>
            <w:vAlign w:val="center"/>
          </w:tcPr>
          <w:p w14:paraId="3157A392" w14:textId="77777777" w:rsidR="00F27B19" w:rsidRDefault="00000000">
            <w:pPr>
              <w:spacing w:before="48"/>
              <w:ind w:firstLineChars="0" w:firstLine="0"/>
              <w:jc w:val="left"/>
              <w:textAlignment w:val="center"/>
              <w:rPr>
                <w:bCs/>
                <w:color w:val="000000" w:themeColor="text1"/>
                <w:kern w:val="0"/>
                <w:sz w:val="21"/>
                <w:szCs w:val="21"/>
              </w:rPr>
            </w:pPr>
            <w:r>
              <w:rPr>
                <w:rFonts w:hint="eastAsia"/>
                <w:sz w:val="21"/>
                <w:szCs w:val="21"/>
                <w:lang w:eastAsia="zh-Hans"/>
              </w:rPr>
              <w:t>最近一年最高收益率</w:t>
            </w:r>
          </w:p>
        </w:tc>
        <w:tc>
          <w:tcPr>
            <w:tcW w:w="539" w:type="pct"/>
            <w:tcBorders>
              <w:top w:val="nil"/>
              <w:left w:val="nil"/>
              <w:bottom w:val="nil"/>
              <w:right w:val="nil"/>
            </w:tcBorders>
            <w:shd w:val="clear" w:color="auto" w:fill="auto"/>
            <w:vAlign w:val="center"/>
          </w:tcPr>
          <w:p w14:paraId="0A2AD4A9" w14:textId="77777777" w:rsidR="00F27B19" w:rsidRDefault="00000000">
            <w:pPr>
              <w:spacing w:before="48"/>
              <w:ind w:firstLineChars="0" w:firstLine="0"/>
              <w:jc w:val="left"/>
              <w:textAlignment w:val="center"/>
              <w:rPr>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4</w:t>
            </w:r>
          </w:p>
        </w:tc>
        <w:tc>
          <w:tcPr>
            <w:tcW w:w="2688" w:type="pct"/>
            <w:tcBorders>
              <w:top w:val="nil"/>
              <w:left w:val="nil"/>
              <w:bottom w:val="nil"/>
              <w:right w:val="nil"/>
            </w:tcBorders>
            <w:shd w:val="clear" w:color="auto" w:fill="auto"/>
            <w:vAlign w:val="center"/>
          </w:tcPr>
          <w:p w14:paraId="282D08D9"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rPr>
              <w:t>基金发行首日之前，最近一个</w:t>
            </w:r>
            <w:r>
              <w:rPr>
                <w:rFonts w:hint="eastAsia"/>
                <w:color w:val="000000" w:themeColor="text1"/>
                <w:sz w:val="21"/>
                <w:szCs w:val="21"/>
                <w:lang w:eastAsia="zh-Hans"/>
              </w:rPr>
              <w:t>月</w:t>
            </w:r>
            <w:r>
              <w:rPr>
                <w:rFonts w:hint="eastAsia"/>
                <w:color w:val="000000" w:themeColor="text1"/>
                <w:sz w:val="21"/>
                <w:szCs w:val="21"/>
              </w:rPr>
              <w:t>度末，该基金经理的</w:t>
            </w:r>
            <w:r>
              <w:rPr>
                <w:rFonts w:hint="eastAsia"/>
                <w:color w:val="000000" w:themeColor="text1"/>
                <w:sz w:val="21"/>
                <w:szCs w:val="21"/>
                <w:lang w:eastAsia="zh-Hans"/>
              </w:rPr>
              <w:t>最近一年所管理的基金获得的最高收益率</w:t>
            </w:r>
          </w:p>
        </w:tc>
      </w:tr>
      <w:tr w:rsidR="00F27B19" w14:paraId="02D69ADB" w14:textId="77777777">
        <w:trPr>
          <w:jc w:val="center"/>
        </w:trPr>
        <w:tc>
          <w:tcPr>
            <w:tcW w:w="1772" w:type="pct"/>
            <w:tcBorders>
              <w:top w:val="nil"/>
              <w:left w:val="nil"/>
              <w:bottom w:val="nil"/>
              <w:right w:val="nil"/>
            </w:tcBorders>
            <w:shd w:val="clear" w:color="auto" w:fill="auto"/>
            <w:vAlign w:val="center"/>
          </w:tcPr>
          <w:p w14:paraId="782C8DEA" w14:textId="77777777" w:rsidR="00F27B19" w:rsidRDefault="00000000">
            <w:pPr>
              <w:spacing w:before="48"/>
              <w:ind w:firstLineChars="0" w:firstLine="0"/>
              <w:jc w:val="left"/>
              <w:textAlignment w:val="center"/>
              <w:rPr>
                <w:bCs/>
                <w:color w:val="000000" w:themeColor="text1"/>
                <w:kern w:val="0"/>
                <w:sz w:val="21"/>
                <w:szCs w:val="21"/>
              </w:rPr>
            </w:pPr>
            <w:r>
              <w:rPr>
                <w:rFonts w:hint="eastAsia"/>
                <w:sz w:val="21"/>
                <w:szCs w:val="21"/>
                <w:lang w:eastAsia="zh-Hans"/>
              </w:rPr>
              <w:t>最近三年最高收益率</w:t>
            </w:r>
          </w:p>
        </w:tc>
        <w:tc>
          <w:tcPr>
            <w:tcW w:w="539" w:type="pct"/>
            <w:tcBorders>
              <w:top w:val="nil"/>
              <w:left w:val="nil"/>
              <w:bottom w:val="nil"/>
              <w:right w:val="nil"/>
            </w:tcBorders>
            <w:shd w:val="clear" w:color="auto" w:fill="auto"/>
            <w:vAlign w:val="center"/>
          </w:tcPr>
          <w:p w14:paraId="604D347B" w14:textId="77777777" w:rsidR="00F27B19" w:rsidRDefault="00000000">
            <w:pPr>
              <w:spacing w:before="48"/>
              <w:ind w:firstLineChars="0" w:firstLine="0"/>
              <w:jc w:val="left"/>
              <w:textAlignment w:val="center"/>
              <w:rPr>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5</w:t>
            </w:r>
          </w:p>
        </w:tc>
        <w:tc>
          <w:tcPr>
            <w:tcW w:w="2688" w:type="pct"/>
            <w:tcBorders>
              <w:top w:val="nil"/>
              <w:left w:val="nil"/>
              <w:bottom w:val="nil"/>
              <w:right w:val="nil"/>
            </w:tcBorders>
            <w:shd w:val="clear" w:color="auto" w:fill="auto"/>
            <w:vAlign w:val="center"/>
          </w:tcPr>
          <w:p w14:paraId="0CE330DF" w14:textId="77777777" w:rsidR="00F27B19" w:rsidRDefault="00000000">
            <w:pPr>
              <w:spacing w:before="48"/>
              <w:ind w:firstLineChars="0" w:firstLine="0"/>
              <w:jc w:val="left"/>
              <w:textAlignment w:val="center"/>
              <w:rPr>
                <w:color w:val="000000" w:themeColor="text1"/>
                <w:sz w:val="21"/>
                <w:szCs w:val="21"/>
              </w:rPr>
            </w:pPr>
            <w:r>
              <w:rPr>
                <w:rFonts w:hint="eastAsia"/>
                <w:color w:val="000000" w:themeColor="text1"/>
                <w:sz w:val="21"/>
                <w:szCs w:val="21"/>
              </w:rPr>
              <w:t>基金发行首日之前，最近一个</w:t>
            </w:r>
            <w:r>
              <w:rPr>
                <w:rFonts w:hint="eastAsia"/>
                <w:color w:val="000000" w:themeColor="text1"/>
                <w:sz w:val="21"/>
                <w:szCs w:val="21"/>
                <w:lang w:eastAsia="zh-Hans"/>
              </w:rPr>
              <w:t>月</w:t>
            </w:r>
            <w:r>
              <w:rPr>
                <w:rFonts w:hint="eastAsia"/>
                <w:color w:val="000000" w:themeColor="text1"/>
                <w:sz w:val="21"/>
                <w:szCs w:val="21"/>
              </w:rPr>
              <w:t>度末，该基金经理的</w:t>
            </w:r>
            <w:r>
              <w:rPr>
                <w:rFonts w:hint="eastAsia"/>
                <w:color w:val="000000" w:themeColor="text1"/>
                <w:sz w:val="21"/>
                <w:szCs w:val="21"/>
                <w:lang w:eastAsia="zh-Hans"/>
              </w:rPr>
              <w:t>最近三年所管理的基金获得的最高收益率</w:t>
            </w:r>
          </w:p>
        </w:tc>
      </w:tr>
      <w:tr w:rsidR="00F27B19" w14:paraId="541315CD" w14:textId="77777777">
        <w:trPr>
          <w:jc w:val="center"/>
        </w:trPr>
        <w:tc>
          <w:tcPr>
            <w:tcW w:w="1772" w:type="pct"/>
            <w:tcBorders>
              <w:top w:val="nil"/>
              <w:left w:val="nil"/>
              <w:bottom w:val="nil"/>
              <w:right w:val="nil"/>
            </w:tcBorders>
            <w:shd w:val="clear" w:color="auto" w:fill="auto"/>
            <w:vAlign w:val="center"/>
          </w:tcPr>
          <w:p w14:paraId="7DFF6DBD" w14:textId="77777777" w:rsidR="00F27B19" w:rsidRDefault="00000000">
            <w:pPr>
              <w:spacing w:before="48"/>
              <w:ind w:firstLineChars="0" w:firstLine="0"/>
              <w:jc w:val="left"/>
              <w:textAlignment w:val="center"/>
              <w:rPr>
                <w:bCs/>
                <w:color w:val="000000" w:themeColor="text1"/>
                <w:kern w:val="0"/>
                <w:sz w:val="21"/>
                <w:szCs w:val="21"/>
              </w:rPr>
            </w:pPr>
            <w:r>
              <w:rPr>
                <w:rFonts w:hint="eastAsia"/>
                <w:sz w:val="21"/>
                <w:szCs w:val="21"/>
                <w:lang w:eastAsia="zh-Hans"/>
              </w:rPr>
              <w:t>是否为男性</w:t>
            </w:r>
          </w:p>
        </w:tc>
        <w:tc>
          <w:tcPr>
            <w:tcW w:w="539" w:type="pct"/>
            <w:tcBorders>
              <w:top w:val="nil"/>
              <w:left w:val="nil"/>
              <w:bottom w:val="nil"/>
              <w:right w:val="nil"/>
            </w:tcBorders>
            <w:shd w:val="clear" w:color="auto" w:fill="auto"/>
            <w:vAlign w:val="center"/>
          </w:tcPr>
          <w:p w14:paraId="4B21F5FB" w14:textId="77777777" w:rsidR="00F27B19" w:rsidRDefault="00000000">
            <w:pPr>
              <w:spacing w:before="48"/>
              <w:ind w:firstLineChars="0" w:firstLine="0"/>
              <w:jc w:val="left"/>
              <w:textAlignment w:val="center"/>
              <w:rPr>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6</w:t>
            </w:r>
          </w:p>
        </w:tc>
        <w:tc>
          <w:tcPr>
            <w:tcW w:w="2688" w:type="pct"/>
            <w:tcBorders>
              <w:top w:val="nil"/>
              <w:left w:val="nil"/>
              <w:bottom w:val="nil"/>
              <w:right w:val="nil"/>
            </w:tcBorders>
            <w:shd w:val="clear" w:color="auto" w:fill="auto"/>
            <w:vAlign w:val="center"/>
          </w:tcPr>
          <w:p w14:paraId="70E67493"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lang w:eastAsia="zh-Hans"/>
              </w:rPr>
              <w:t>基金经理的性别为男性则该变量取</w:t>
            </w:r>
            <w:r>
              <w:rPr>
                <w:color w:val="000000" w:themeColor="text1"/>
                <w:sz w:val="21"/>
                <w:szCs w:val="21"/>
                <w:lang w:eastAsia="zh-Hans"/>
              </w:rPr>
              <w:t>1</w:t>
            </w:r>
            <w:r>
              <w:rPr>
                <w:color w:val="000000" w:themeColor="text1"/>
                <w:sz w:val="21"/>
                <w:szCs w:val="21"/>
                <w:lang w:eastAsia="zh-Hans"/>
              </w:rPr>
              <w:t>，</w:t>
            </w:r>
            <w:r>
              <w:rPr>
                <w:rFonts w:hint="eastAsia"/>
                <w:color w:val="000000" w:themeColor="text1"/>
                <w:sz w:val="21"/>
                <w:szCs w:val="21"/>
                <w:lang w:eastAsia="zh-Hans"/>
              </w:rPr>
              <w:t>否则为</w:t>
            </w:r>
            <w:r>
              <w:rPr>
                <w:color w:val="000000" w:themeColor="text1"/>
                <w:sz w:val="21"/>
                <w:szCs w:val="21"/>
                <w:lang w:eastAsia="zh-Hans"/>
              </w:rPr>
              <w:t>0</w:t>
            </w:r>
          </w:p>
        </w:tc>
      </w:tr>
      <w:tr w:rsidR="00F27B19" w14:paraId="3A97349B" w14:textId="77777777">
        <w:trPr>
          <w:jc w:val="center"/>
        </w:trPr>
        <w:tc>
          <w:tcPr>
            <w:tcW w:w="1772" w:type="pct"/>
            <w:tcBorders>
              <w:top w:val="nil"/>
              <w:left w:val="nil"/>
              <w:bottom w:val="nil"/>
              <w:right w:val="nil"/>
            </w:tcBorders>
            <w:shd w:val="clear" w:color="auto" w:fill="auto"/>
            <w:vAlign w:val="center"/>
          </w:tcPr>
          <w:p w14:paraId="7B38309C" w14:textId="77777777" w:rsidR="00F27B19" w:rsidRDefault="00000000">
            <w:pPr>
              <w:spacing w:before="48"/>
              <w:ind w:firstLineChars="0" w:firstLine="0"/>
              <w:jc w:val="left"/>
              <w:textAlignment w:val="center"/>
              <w:rPr>
                <w:rFonts w:ascii="Times New Roman Bold" w:hAnsi="Times New Roman Bold" w:cs="Times New Roman Bold" w:hint="eastAsia"/>
                <w:b/>
                <w:color w:val="000000" w:themeColor="text1"/>
                <w:kern w:val="0"/>
                <w:sz w:val="21"/>
                <w:szCs w:val="21"/>
              </w:rPr>
            </w:pPr>
            <w:r>
              <w:rPr>
                <w:rFonts w:hint="eastAsia"/>
                <w:sz w:val="21"/>
                <w:szCs w:val="21"/>
                <w:lang w:eastAsia="zh-Hans"/>
              </w:rPr>
              <w:t>是否为博士学历</w:t>
            </w:r>
          </w:p>
        </w:tc>
        <w:tc>
          <w:tcPr>
            <w:tcW w:w="539" w:type="pct"/>
            <w:tcBorders>
              <w:top w:val="nil"/>
              <w:left w:val="nil"/>
              <w:bottom w:val="nil"/>
              <w:right w:val="nil"/>
            </w:tcBorders>
            <w:shd w:val="clear" w:color="auto" w:fill="auto"/>
            <w:vAlign w:val="center"/>
          </w:tcPr>
          <w:p w14:paraId="35ADDA64" w14:textId="77777777" w:rsidR="00F27B19" w:rsidRDefault="00000000">
            <w:pPr>
              <w:spacing w:before="48"/>
              <w:ind w:firstLineChars="0" w:firstLine="0"/>
              <w:jc w:val="left"/>
              <w:textAlignment w:val="center"/>
              <w:rPr>
                <w:rFonts w:ascii="Times New Roman Bold" w:hAnsi="Times New Roman Bold" w:cs="Times New Roman Bold" w:hint="eastAsia"/>
                <w:b/>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7</w:t>
            </w:r>
          </w:p>
        </w:tc>
        <w:tc>
          <w:tcPr>
            <w:tcW w:w="2688" w:type="pct"/>
            <w:tcBorders>
              <w:top w:val="nil"/>
              <w:left w:val="nil"/>
              <w:bottom w:val="nil"/>
              <w:right w:val="nil"/>
            </w:tcBorders>
            <w:shd w:val="clear" w:color="auto" w:fill="auto"/>
            <w:vAlign w:val="center"/>
          </w:tcPr>
          <w:p w14:paraId="69A002C5"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lang w:eastAsia="zh-Hans"/>
              </w:rPr>
              <w:t>基金经理拥有博士学历则该变量取</w:t>
            </w:r>
            <w:r>
              <w:rPr>
                <w:color w:val="000000" w:themeColor="text1"/>
                <w:sz w:val="21"/>
                <w:szCs w:val="21"/>
                <w:lang w:eastAsia="zh-Hans"/>
              </w:rPr>
              <w:t>1</w:t>
            </w:r>
            <w:r>
              <w:rPr>
                <w:color w:val="000000" w:themeColor="text1"/>
                <w:sz w:val="21"/>
                <w:szCs w:val="21"/>
                <w:lang w:eastAsia="zh-Hans"/>
              </w:rPr>
              <w:t>，</w:t>
            </w:r>
            <w:r>
              <w:rPr>
                <w:rFonts w:hint="eastAsia"/>
                <w:color w:val="000000" w:themeColor="text1"/>
                <w:sz w:val="21"/>
                <w:szCs w:val="21"/>
                <w:lang w:eastAsia="zh-Hans"/>
              </w:rPr>
              <w:t>否则为</w:t>
            </w:r>
            <w:r>
              <w:rPr>
                <w:color w:val="000000" w:themeColor="text1"/>
                <w:sz w:val="21"/>
                <w:szCs w:val="21"/>
                <w:lang w:eastAsia="zh-Hans"/>
              </w:rPr>
              <w:t>0</w:t>
            </w:r>
          </w:p>
        </w:tc>
      </w:tr>
      <w:tr w:rsidR="00F27B19" w14:paraId="47FA478D" w14:textId="77777777">
        <w:trPr>
          <w:jc w:val="center"/>
        </w:trPr>
        <w:tc>
          <w:tcPr>
            <w:tcW w:w="1772" w:type="pct"/>
            <w:tcBorders>
              <w:top w:val="nil"/>
              <w:left w:val="nil"/>
              <w:bottom w:val="single" w:sz="6" w:space="0" w:color="000000"/>
              <w:right w:val="nil"/>
            </w:tcBorders>
            <w:shd w:val="clear" w:color="auto" w:fill="auto"/>
            <w:vAlign w:val="center"/>
          </w:tcPr>
          <w:p w14:paraId="55C9ED82" w14:textId="77777777" w:rsidR="00F27B19" w:rsidRDefault="00000000">
            <w:pPr>
              <w:spacing w:before="48"/>
              <w:ind w:firstLineChars="0" w:firstLine="0"/>
              <w:jc w:val="left"/>
              <w:textAlignment w:val="center"/>
              <w:rPr>
                <w:rFonts w:ascii="Times New Roman Bold" w:hAnsi="Times New Roman Bold" w:cs="Times New Roman Bold" w:hint="eastAsia"/>
                <w:b/>
                <w:color w:val="000000" w:themeColor="text1"/>
                <w:kern w:val="0"/>
                <w:sz w:val="21"/>
                <w:szCs w:val="21"/>
              </w:rPr>
            </w:pPr>
            <w:r>
              <w:rPr>
                <w:rFonts w:hint="eastAsia"/>
                <w:sz w:val="21"/>
                <w:szCs w:val="21"/>
                <w:lang w:eastAsia="zh-Hans"/>
              </w:rPr>
              <w:t>是否为硕士学历</w:t>
            </w:r>
          </w:p>
        </w:tc>
        <w:tc>
          <w:tcPr>
            <w:tcW w:w="539" w:type="pct"/>
            <w:tcBorders>
              <w:top w:val="nil"/>
              <w:left w:val="nil"/>
              <w:bottom w:val="single" w:sz="6" w:space="0" w:color="000000"/>
              <w:right w:val="nil"/>
            </w:tcBorders>
            <w:shd w:val="clear" w:color="auto" w:fill="auto"/>
            <w:vAlign w:val="center"/>
          </w:tcPr>
          <w:p w14:paraId="3EA96DD7" w14:textId="77777777" w:rsidR="00F27B19" w:rsidRDefault="00000000">
            <w:pPr>
              <w:spacing w:before="48"/>
              <w:ind w:firstLineChars="0" w:firstLine="0"/>
              <w:jc w:val="left"/>
              <w:textAlignment w:val="center"/>
              <w:rPr>
                <w:rFonts w:ascii="Times New Roman Bold" w:hAnsi="Times New Roman Bold" w:cs="Times New Roman Bold" w:hint="eastAsia"/>
                <w:b/>
                <w:color w:val="000000" w:themeColor="text1"/>
                <w:sz w:val="21"/>
                <w:szCs w:val="21"/>
              </w:rPr>
            </w:pPr>
            <w:r>
              <w:rPr>
                <w:rFonts w:hint="eastAsia"/>
                <w:color w:val="000000" w:themeColor="text1"/>
                <w:sz w:val="21"/>
                <w:szCs w:val="21"/>
                <w:lang w:eastAsia="zh-Hans"/>
              </w:rPr>
              <w:t>X</w:t>
            </w:r>
            <w:r>
              <w:rPr>
                <w:color w:val="000000" w:themeColor="text1"/>
                <w:sz w:val="21"/>
                <w:szCs w:val="21"/>
                <w:vertAlign w:val="subscript"/>
                <w:lang w:eastAsia="zh-Hans"/>
              </w:rPr>
              <w:t>8</w:t>
            </w:r>
          </w:p>
        </w:tc>
        <w:tc>
          <w:tcPr>
            <w:tcW w:w="2688" w:type="pct"/>
            <w:tcBorders>
              <w:top w:val="nil"/>
              <w:left w:val="nil"/>
              <w:bottom w:val="single" w:sz="6" w:space="0" w:color="000000"/>
              <w:right w:val="nil"/>
            </w:tcBorders>
            <w:shd w:val="clear" w:color="auto" w:fill="auto"/>
            <w:vAlign w:val="center"/>
          </w:tcPr>
          <w:p w14:paraId="04E7B43D"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color w:val="000000" w:themeColor="text1"/>
                <w:sz w:val="21"/>
                <w:szCs w:val="21"/>
                <w:lang w:eastAsia="zh-Hans"/>
              </w:rPr>
              <w:t>基金经理拥有硕士学历则该变量取</w:t>
            </w:r>
            <w:r>
              <w:rPr>
                <w:color w:val="000000" w:themeColor="text1"/>
                <w:sz w:val="21"/>
                <w:szCs w:val="21"/>
                <w:lang w:eastAsia="zh-Hans"/>
              </w:rPr>
              <w:t>1</w:t>
            </w:r>
            <w:r>
              <w:rPr>
                <w:color w:val="000000" w:themeColor="text1"/>
                <w:sz w:val="21"/>
                <w:szCs w:val="21"/>
                <w:lang w:eastAsia="zh-Hans"/>
              </w:rPr>
              <w:t>，</w:t>
            </w:r>
            <w:r>
              <w:rPr>
                <w:rFonts w:hint="eastAsia"/>
                <w:color w:val="000000" w:themeColor="text1"/>
                <w:sz w:val="21"/>
                <w:szCs w:val="21"/>
                <w:lang w:eastAsia="zh-Hans"/>
              </w:rPr>
              <w:t>否则为</w:t>
            </w:r>
            <w:r>
              <w:rPr>
                <w:color w:val="000000" w:themeColor="text1"/>
                <w:sz w:val="21"/>
                <w:szCs w:val="21"/>
                <w:lang w:eastAsia="zh-Hans"/>
              </w:rPr>
              <w:t>0</w:t>
            </w:r>
          </w:p>
        </w:tc>
      </w:tr>
      <w:tr w:rsidR="00F27B19" w14:paraId="42AD7B78" w14:textId="77777777">
        <w:trPr>
          <w:jc w:val="center"/>
        </w:trPr>
        <w:tc>
          <w:tcPr>
            <w:tcW w:w="5000" w:type="pct"/>
            <w:gridSpan w:val="3"/>
            <w:tcBorders>
              <w:top w:val="single" w:sz="6" w:space="0" w:color="000000"/>
              <w:left w:val="nil"/>
              <w:bottom w:val="single" w:sz="6" w:space="0" w:color="000000"/>
              <w:right w:val="nil"/>
            </w:tcBorders>
            <w:shd w:val="clear" w:color="auto" w:fill="auto"/>
            <w:vAlign w:val="center"/>
          </w:tcPr>
          <w:p w14:paraId="6797B952" w14:textId="77777777" w:rsidR="00F27B19" w:rsidRDefault="00000000">
            <w:pPr>
              <w:spacing w:before="48"/>
              <w:ind w:firstLineChars="0" w:firstLine="0"/>
              <w:jc w:val="left"/>
              <w:textAlignment w:val="center"/>
              <w:rPr>
                <w:color w:val="000000" w:themeColor="text1"/>
                <w:sz w:val="21"/>
                <w:szCs w:val="21"/>
                <w:lang w:eastAsia="zh-Hans"/>
              </w:rPr>
            </w:pPr>
            <w:r>
              <w:rPr>
                <w:rFonts w:hint="eastAsia"/>
                <w:b/>
                <w:bCs/>
                <w:sz w:val="21"/>
                <w:szCs w:val="21"/>
                <w:lang w:eastAsia="zh-Hans"/>
              </w:rPr>
              <w:t>控制变量</w:t>
            </w:r>
          </w:p>
        </w:tc>
      </w:tr>
      <w:tr w:rsidR="00F27B19" w14:paraId="5549A3B9" w14:textId="77777777">
        <w:trPr>
          <w:jc w:val="center"/>
        </w:trPr>
        <w:tc>
          <w:tcPr>
            <w:tcW w:w="1772" w:type="pct"/>
            <w:tcBorders>
              <w:top w:val="single" w:sz="6" w:space="0" w:color="000000"/>
              <w:left w:val="nil"/>
              <w:bottom w:val="nil"/>
              <w:right w:val="nil"/>
            </w:tcBorders>
            <w:shd w:val="clear" w:color="auto" w:fill="auto"/>
            <w:vAlign w:val="center"/>
          </w:tcPr>
          <w:p w14:paraId="14668E07"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基金公司</w:t>
            </w:r>
            <w:r>
              <w:rPr>
                <w:sz w:val="21"/>
                <w:szCs w:val="21"/>
                <w:lang w:eastAsia="zh-Hans"/>
              </w:rPr>
              <w:t>非货型资产净值合计</w:t>
            </w:r>
          </w:p>
        </w:tc>
        <w:tc>
          <w:tcPr>
            <w:tcW w:w="539" w:type="pct"/>
            <w:tcBorders>
              <w:top w:val="single" w:sz="6" w:space="0" w:color="000000"/>
              <w:left w:val="nil"/>
              <w:bottom w:val="nil"/>
              <w:right w:val="nil"/>
            </w:tcBorders>
            <w:shd w:val="clear" w:color="auto" w:fill="auto"/>
            <w:vAlign w:val="center"/>
          </w:tcPr>
          <w:p w14:paraId="3D635771" w14:textId="77777777" w:rsidR="00F27B19" w:rsidRDefault="00000000">
            <w:pPr>
              <w:spacing w:before="48"/>
              <w:ind w:firstLineChars="0" w:firstLine="0"/>
              <w:jc w:val="left"/>
              <w:textAlignment w:val="center"/>
              <w:rPr>
                <w:sz w:val="21"/>
                <w:szCs w:val="21"/>
                <w:lang w:eastAsia="zh-Hans"/>
              </w:rPr>
            </w:pPr>
            <w:r>
              <w:rPr>
                <w:rFonts w:hint="eastAsia"/>
                <w:color w:val="000000" w:themeColor="text1"/>
                <w:sz w:val="21"/>
                <w:szCs w:val="21"/>
                <w:lang w:eastAsia="zh-Hans"/>
              </w:rPr>
              <w:t>Z</w:t>
            </w:r>
            <w:r>
              <w:rPr>
                <w:color w:val="000000" w:themeColor="text1"/>
                <w:sz w:val="21"/>
                <w:szCs w:val="21"/>
                <w:vertAlign w:val="subscript"/>
                <w:lang w:eastAsia="zh-Hans"/>
              </w:rPr>
              <w:t>1</w:t>
            </w:r>
          </w:p>
        </w:tc>
        <w:tc>
          <w:tcPr>
            <w:tcW w:w="2688" w:type="pct"/>
            <w:tcBorders>
              <w:top w:val="single" w:sz="6" w:space="0" w:color="000000"/>
              <w:left w:val="nil"/>
              <w:bottom w:val="nil"/>
              <w:right w:val="nil"/>
            </w:tcBorders>
            <w:shd w:val="clear" w:color="auto" w:fill="auto"/>
            <w:vAlign w:val="center"/>
          </w:tcPr>
          <w:p w14:paraId="271E6D08" w14:textId="77777777" w:rsidR="00F27B19" w:rsidRDefault="00000000">
            <w:pPr>
              <w:spacing w:before="48"/>
              <w:ind w:firstLineChars="0" w:firstLine="0"/>
              <w:jc w:val="left"/>
              <w:textAlignment w:val="center"/>
              <w:rPr>
                <w:sz w:val="21"/>
                <w:szCs w:val="21"/>
                <w:lang w:eastAsia="zh-Hans"/>
              </w:rPr>
            </w:pPr>
            <w:r>
              <w:rPr>
                <w:sz w:val="21"/>
                <w:szCs w:val="21"/>
                <w:lang w:eastAsia="zh-Hans"/>
              </w:rPr>
              <w:t>基金发行</w:t>
            </w:r>
            <w:r>
              <w:rPr>
                <w:rFonts w:hint="eastAsia"/>
                <w:sz w:val="21"/>
                <w:szCs w:val="21"/>
                <w:lang w:eastAsia="zh-Hans"/>
              </w:rPr>
              <w:t>首</w:t>
            </w:r>
            <w:r>
              <w:rPr>
                <w:sz w:val="21"/>
                <w:szCs w:val="21"/>
                <w:lang w:eastAsia="zh-Hans"/>
              </w:rPr>
              <w:t>日之前，最近一个季度末，</w:t>
            </w:r>
            <w:r>
              <w:rPr>
                <w:rFonts w:hint="eastAsia"/>
                <w:sz w:val="21"/>
                <w:szCs w:val="21"/>
                <w:lang w:eastAsia="zh-Hans"/>
              </w:rPr>
              <w:t>基金公司的</w:t>
            </w:r>
            <w:r>
              <w:rPr>
                <w:sz w:val="21"/>
                <w:szCs w:val="21"/>
                <w:lang w:eastAsia="zh-Hans"/>
              </w:rPr>
              <w:t>非货币基金的资产净值，实证时取</w:t>
            </w:r>
            <w:r>
              <w:rPr>
                <w:sz w:val="21"/>
                <w:szCs w:val="21"/>
                <w:lang w:eastAsia="zh-Hans"/>
              </w:rPr>
              <w:t>log</w:t>
            </w:r>
          </w:p>
        </w:tc>
      </w:tr>
      <w:tr w:rsidR="00F27B19" w14:paraId="2F8DC1BF" w14:textId="77777777">
        <w:trPr>
          <w:jc w:val="center"/>
        </w:trPr>
        <w:tc>
          <w:tcPr>
            <w:tcW w:w="1772" w:type="pct"/>
            <w:tcBorders>
              <w:top w:val="nil"/>
              <w:left w:val="nil"/>
              <w:bottom w:val="nil"/>
              <w:right w:val="nil"/>
            </w:tcBorders>
            <w:shd w:val="clear" w:color="auto" w:fill="auto"/>
            <w:vAlign w:val="center"/>
          </w:tcPr>
          <w:p w14:paraId="051AC58E"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基金公司</w:t>
            </w:r>
            <w:r>
              <w:rPr>
                <w:sz w:val="21"/>
                <w:szCs w:val="21"/>
                <w:lang w:eastAsia="zh-Hans"/>
              </w:rPr>
              <w:t>最近一年收益率</w:t>
            </w:r>
          </w:p>
        </w:tc>
        <w:tc>
          <w:tcPr>
            <w:tcW w:w="539" w:type="pct"/>
            <w:tcBorders>
              <w:top w:val="nil"/>
              <w:left w:val="nil"/>
              <w:bottom w:val="nil"/>
              <w:right w:val="nil"/>
            </w:tcBorders>
            <w:shd w:val="clear" w:color="auto" w:fill="auto"/>
            <w:vAlign w:val="center"/>
          </w:tcPr>
          <w:p w14:paraId="6F1987CA" w14:textId="77777777" w:rsidR="00F27B19" w:rsidRDefault="00000000">
            <w:pPr>
              <w:spacing w:before="48"/>
              <w:ind w:firstLineChars="0" w:firstLine="0"/>
              <w:jc w:val="left"/>
              <w:textAlignment w:val="center"/>
              <w:rPr>
                <w:sz w:val="21"/>
                <w:szCs w:val="21"/>
                <w:lang w:eastAsia="zh-Hans"/>
              </w:rPr>
            </w:pPr>
            <w:r>
              <w:rPr>
                <w:rFonts w:hint="eastAsia"/>
                <w:color w:val="000000" w:themeColor="text1"/>
                <w:sz w:val="21"/>
                <w:szCs w:val="21"/>
                <w:lang w:eastAsia="zh-Hans"/>
              </w:rPr>
              <w:t>Z</w:t>
            </w:r>
            <w:r>
              <w:rPr>
                <w:color w:val="000000" w:themeColor="text1"/>
                <w:sz w:val="21"/>
                <w:szCs w:val="21"/>
                <w:vertAlign w:val="subscript"/>
                <w:lang w:eastAsia="zh-Hans"/>
              </w:rPr>
              <w:t>2</w:t>
            </w:r>
          </w:p>
        </w:tc>
        <w:tc>
          <w:tcPr>
            <w:tcW w:w="2688" w:type="pct"/>
            <w:tcBorders>
              <w:top w:val="nil"/>
              <w:left w:val="nil"/>
              <w:bottom w:val="nil"/>
              <w:right w:val="nil"/>
            </w:tcBorders>
            <w:shd w:val="clear" w:color="auto" w:fill="auto"/>
            <w:vAlign w:val="center"/>
          </w:tcPr>
          <w:p w14:paraId="417B3ADB" w14:textId="77777777" w:rsidR="00F27B19" w:rsidRDefault="00000000">
            <w:pPr>
              <w:spacing w:before="48"/>
              <w:ind w:firstLineChars="0" w:firstLine="0"/>
              <w:jc w:val="left"/>
              <w:textAlignment w:val="center"/>
              <w:rPr>
                <w:sz w:val="21"/>
                <w:szCs w:val="21"/>
                <w:lang w:eastAsia="zh-Hans"/>
              </w:rPr>
            </w:pPr>
            <w:r>
              <w:rPr>
                <w:sz w:val="21"/>
                <w:szCs w:val="21"/>
                <w:lang w:eastAsia="zh-Hans"/>
              </w:rPr>
              <w:t>基金发行</w:t>
            </w:r>
            <w:r>
              <w:rPr>
                <w:rFonts w:hint="eastAsia"/>
                <w:sz w:val="21"/>
                <w:szCs w:val="21"/>
                <w:lang w:eastAsia="zh-Hans"/>
              </w:rPr>
              <w:t>首</w:t>
            </w:r>
            <w:r>
              <w:rPr>
                <w:sz w:val="21"/>
                <w:szCs w:val="21"/>
                <w:lang w:eastAsia="zh-Hans"/>
              </w:rPr>
              <w:t>日之前，最近一个季度末，</w:t>
            </w:r>
            <w:r>
              <w:rPr>
                <w:rFonts w:hint="eastAsia"/>
                <w:sz w:val="21"/>
                <w:szCs w:val="21"/>
                <w:lang w:eastAsia="zh-Hans"/>
              </w:rPr>
              <w:t>基金公司的最近一年收益率</w:t>
            </w:r>
          </w:p>
        </w:tc>
      </w:tr>
      <w:tr w:rsidR="00F27B19" w14:paraId="6A73A43E" w14:textId="77777777">
        <w:trPr>
          <w:jc w:val="center"/>
        </w:trPr>
        <w:tc>
          <w:tcPr>
            <w:tcW w:w="1772" w:type="pct"/>
            <w:tcBorders>
              <w:top w:val="nil"/>
              <w:left w:val="nil"/>
              <w:bottom w:val="nil"/>
              <w:right w:val="nil"/>
            </w:tcBorders>
            <w:shd w:val="clear" w:color="auto" w:fill="auto"/>
            <w:vAlign w:val="center"/>
          </w:tcPr>
          <w:p w14:paraId="6C4E7C39"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基金公司</w:t>
            </w:r>
            <w:r>
              <w:rPr>
                <w:sz w:val="21"/>
                <w:szCs w:val="21"/>
                <w:lang w:eastAsia="zh-Hans"/>
              </w:rPr>
              <w:t>最近三年收益率</w:t>
            </w:r>
          </w:p>
        </w:tc>
        <w:tc>
          <w:tcPr>
            <w:tcW w:w="539" w:type="pct"/>
            <w:tcBorders>
              <w:top w:val="nil"/>
              <w:left w:val="nil"/>
              <w:bottom w:val="nil"/>
              <w:right w:val="nil"/>
            </w:tcBorders>
            <w:shd w:val="clear" w:color="auto" w:fill="auto"/>
            <w:vAlign w:val="center"/>
          </w:tcPr>
          <w:p w14:paraId="1A008D9F" w14:textId="77777777" w:rsidR="00F27B19" w:rsidRDefault="00000000">
            <w:pPr>
              <w:spacing w:before="48"/>
              <w:ind w:firstLineChars="0" w:firstLine="0"/>
              <w:jc w:val="left"/>
              <w:textAlignment w:val="center"/>
              <w:rPr>
                <w:sz w:val="21"/>
                <w:szCs w:val="21"/>
                <w:lang w:eastAsia="zh-Hans"/>
              </w:rPr>
            </w:pPr>
            <w:r>
              <w:rPr>
                <w:rFonts w:hint="eastAsia"/>
                <w:color w:val="000000" w:themeColor="text1"/>
                <w:sz w:val="21"/>
                <w:szCs w:val="21"/>
                <w:lang w:eastAsia="zh-Hans"/>
              </w:rPr>
              <w:t>Z</w:t>
            </w:r>
            <w:r>
              <w:rPr>
                <w:color w:val="000000" w:themeColor="text1"/>
                <w:sz w:val="21"/>
                <w:szCs w:val="21"/>
                <w:vertAlign w:val="subscript"/>
                <w:lang w:eastAsia="zh-Hans"/>
              </w:rPr>
              <w:t>3</w:t>
            </w:r>
          </w:p>
        </w:tc>
        <w:tc>
          <w:tcPr>
            <w:tcW w:w="2688" w:type="pct"/>
            <w:tcBorders>
              <w:top w:val="nil"/>
              <w:left w:val="nil"/>
              <w:bottom w:val="nil"/>
              <w:right w:val="nil"/>
            </w:tcBorders>
            <w:shd w:val="clear" w:color="auto" w:fill="auto"/>
            <w:vAlign w:val="center"/>
          </w:tcPr>
          <w:p w14:paraId="2245CA6E" w14:textId="77777777" w:rsidR="00F27B19" w:rsidRDefault="00000000">
            <w:pPr>
              <w:spacing w:before="48"/>
              <w:ind w:firstLineChars="0" w:firstLine="0"/>
              <w:jc w:val="left"/>
              <w:textAlignment w:val="center"/>
              <w:rPr>
                <w:sz w:val="21"/>
                <w:szCs w:val="21"/>
                <w:lang w:eastAsia="zh-Hans"/>
              </w:rPr>
            </w:pPr>
            <w:r>
              <w:rPr>
                <w:sz w:val="21"/>
                <w:szCs w:val="21"/>
                <w:lang w:eastAsia="zh-Hans"/>
              </w:rPr>
              <w:t>基金发行</w:t>
            </w:r>
            <w:r>
              <w:rPr>
                <w:rFonts w:hint="eastAsia"/>
                <w:sz w:val="21"/>
                <w:szCs w:val="21"/>
                <w:lang w:eastAsia="zh-Hans"/>
              </w:rPr>
              <w:t>首</w:t>
            </w:r>
            <w:r>
              <w:rPr>
                <w:sz w:val="21"/>
                <w:szCs w:val="21"/>
                <w:lang w:eastAsia="zh-Hans"/>
              </w:rPr>
              <w:t>日之前，最近一个季度末，</w:t>
            </w:r>
            <w:r>
              <w:rPr>
                <w:rFonts w:hint="eastAsia"/>
                <w:sz w:val="21"/>
                <w:szCs w:val="21"/>
                <w:lang w:eastAsia="zh-Hans"/>
              </w:rPr>
              <w:t>基金公司的最近三年收益率</w:t>
            </w:r>
          </w:p>
        </w:tc>
      </w:tr>
      <w:tr w:rsidR="00F27B19" w14:paraId="6DE544C0" w14:textId="77777777">
        <w:trPr>
          <w:jc w:val="center"/>
        </w:trPr>
        <w:tc>
          <w:tcPr>
            <w:tcW w:w="1772" w:type="pct"/>
            <w:tcBorders>
              <w:top w:val="nil"/>
              <w:left w:val="nil"/>
              <w:bottom w:val="nil"/>
              <w:right w:val="nil"/>
            </w:tcBorders>
            <w:shd w:val="clear" w:color="auto" w:fill="auto"/>
            <w:vAlign w:val="center"/>
          </w:tcPr>
          <w:p w14:paraId="7170C6E5" w14:textId="77777777" w:rsidR="00F27B19" w:rsidRDefault="00000000">
            <w:pPr>
              <w:spacing w:before="48"/>
              <w:ind w:firstLineChars="0" w:firstLine="0"/>
              <w:jc w:val="left"/>
              <w:textAlignment w:val="center"/>
              <w:rPr>
                <w:sz w:val="21"/>
                <w:szCs w:val="21"/>
                <w:lang w:eastAsia="zh-Hans"/>
              </w:rPr>
            </w:pPr>
            <w:r>
              <w:rPr>
                <w:sz w:val="21"/>
                <w:szCs w:val="21"/>
                <w:lang w:eastAsia="zh-Hans"/>
              </w:rPr>
              <w:t>是否为国有银行</w:t>
            </w:r>
          </w:p>
        </w:tc>
        <w:tc>
          <w:tcPr>
            <w:tcW w:w="539" w:type="pct"/>
            <w:tcBorders>
              <w:top w:val="nil"/>
              <w:left w:val="nil"/>
              <w:bottom w:val="nil"/>
              <w:right w:val="nil"/>
            </w:tcBorders>
            <w:shd w:val="clear" w:color="auto" w:fill="auto"/>
            <w:vAlign w:val="center"/>
          </w:tcPr>
          <w:p w14:paraId="0E8B405F" w14:textId="77777777" w:rsidR="00F27B19" w:rsidRDefault="00000000">
            <w:pPr>
              <w:spacing w:before="48"/>
              <w:ind w:firstLineChars="0" w:firstLine="0"/>
              <w:jc w:val="left"/>
              <w:textAlignment w:val="center"/>
              <w:rPr>
                <w:sz w:val="21"/>
                <w:szCs w:val="21"/>
                <w:lang w:eastAsia="zh-Hans"/>
              </w:rPr>
            </w:pPr>
            <w:r>
              <w:rPr>
                <w:rFonts w:hint="eastAsia"/>
                <w:color w:val="000000" w:themeColor="text1"/>
                <w:sz w:val="21"/>
                <w:szCs w:val="21"/>
                <w:lang w:eastAsia="zh-Hans"/>
              </w:rPr>
              <w:t>Z</w:t>
            </w:r>
            <w:r>
              <w:rPr>
                <w:color w:val="000000" w:themeColor="text1"/>
                <w:sz w:val="21"/>
                <w:szCs w:val="21"/>
                <w:vertAlign w:val="subscript"/>
                <w:lang w:eastAsia="zh-Hans"/>
              </w:rPr>
              <w:t>4</w:t>
            </w:r>
          </w:p>
        </w:tc>
        <w:tc>
          <w:tcPr>
            <w:tcW w:w="2688" w:type="pct"/>
            <w:tcBorders>
              <w:top w:val="nil"/>
              <w:left w:val="nil"/>
              <w:bottom w:val="nil"/>
              <w:right w:val="nil"/>
            </w:tcBorders>
            <w:shd w:val="clear" w:color="auto" w:fill="auto"/>
            <w:vAlign w:val="center"/>
          </w:tcPr>
          <w:p w14:paraId="0F3135AF"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基金托管行为国有银行则该变量取</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r w:rsidR="00F27B19" w14:paraId="54BB7502" w14:textId="77777777">
        <w:trPr>
          <w:jc w:val="center"/>
        </w:trPr>
        <w:tc>
          <w:tcPr>
            <w:tcW w:w="1772" w:type="pct"/>
            <w:tcBorders>
              <w:top w:val="nil"/>
              <w:left w:val="nil"/>
              <w:bottom w:val="nil"/>
              <w:right w:val="nil"/>
            </w:tcBorders>
            <w:shd w:val="clear" w:color="auto" w:fill="auto"/>
            <w:vAlign w:val="center"/>
          </w:tcPr>
          <w:p w14:paraId="0F8B7336" w14:textId="77777777" w:rsidR="00F27B19" w:rsidRDefault="00000000">
            <w:pPr>
              <w:spacing w:before="48"/>
              <w:ind w:firstLineChars="0" w:firstLine="0"/>
              <w:jc w:val="left"/>
              <w:textAlignment w:val="center"/>
              <w:rPr>
                <w:sz w:val="21"/>
                <w:szCs w:val="21"/>
                <w:lang w:eastAsia="zh-Hans"/>
              </w:rPr>
            </w:pPr>
            <w:r>
              <w:rPr>
                <w:sz w:val="21"/>
                <w:szCs w:val="21"/>
                <w:lang w:eastAsia="zh-Hans"/>
              </w:rPr>
              <w:t>是否为股份制商业银行</w:t>
            </w:r>
          </w:p>
        </w:tc>
        <w:tc>
          <w:tcPr>
            <w:tcW w:w="539" w:type="pct"/>
            <w:tcBorders>
              <w:top w:val="nil"/>
              <w:left w:val="nil"/>
              <w:bottom w:val="nil"/>
              <w:right w:val="nil"/>
            </w:tcBorders>
            <w:shd w:val="clear" w:color="auto" w:fill="auto"/>
            <w:vAlign w:val="center"/>
          </w:tcPr>
          <w:p w14:paraId="73CFA306" w14:textId="77777777" w:rsidR="00F27B19" w:rsidRDefault="00000000">
            <w:pPr>
              <w:spacing w:before="48"/>
              <w:ind w:firstLineChars="0" w:firstLine="0"/>
              <w:jc w:val="left"/>
              <w:textAlignment w:val="center"/>
              <w:rPr>
                <w:sz w:val="21"/>
                <w:szCs w:val="21"/>
                <w:lang w:eastAsia="zh-Hans"/>
              </w:rPr>
            </w:pPr>
            <w:r>
              <w:rPr>
                <w:rFonts w:hint="eastAsia"/>
                <w:color w:val="000000" w:themeColor="text1"/>
                <w:sz w:val="21"/>
                <w:szCs w:val="21"/>
                <w:lang w:eastAsia="zh-Hans"/>
              </w:rPr>
              <w:t>Z</w:t>
            </w:r>
            <w:r>
              <w:rPr>
                <w:color w:val="000000" w:themeColor="text1"/>
                <w:sz w:val="21"/>
                <w:szCs w:val="21"/>
                <w:vertAlign w:val="subscript"/>
                <w:lang w:eastAsia="zh-Hans"/>
              </w:rPr>
              <w:t>5</w:t>
            </w:r>
          </w:p>
        </w:tc>
        <w:tc>
          <w:tcPr>
            <w:tcW w:w="2688" w:type="pct"/>
            <w:tcBorders>
              <w:top w:val="nil"/>
              <w:left w:val="nil"/>
              <w:bottom w:val="nil"/>
              <w:right w:val="nil"/>
            </w:tcBorders>
            <w:shd w:val="clear" w:color="auto" w:fill="auto"/>
            <w:vAlign w:val="center"/>
          </w:tcPr>
          <w:p w14:paraId="7FAE1729"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基金托管行为股份制商业银行则该变量取</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r w:rsidR="00F27B19" w14:paraId="53E1BFB3" w14:textId="77777777">
        <w:trPr>
          <w:jc w:val="center"/>
        </w:trPr>
        <w:tc>
          <w:tcPr>
            <w:tcW w:w="1772" w:type="pct"/>
            <w:tcBorders>
              <w:top w:val="nil"/>
              <w:left w:val="nil"/>
              <w:bottom w:val="nil"/>
              <w:right w:val="nil"/>
            </w:tcBorders>
            <w:shd w:val="clear" w:color="auto" w:fill="auto"/>
            <w:vAlign w:val="center"/>
          </w:tcPr>
          <w:p w14:paraId="3684A3F8" w14:textId="77777777" w:rsidR="00F27B19" w:rsidRDefault="00000000">
            <w:pPr>
              <w:spacing w:before="48"/>
              <w:ind w:firstLineChars="0" w:firstLine="0"/>
              <w:jc w:val="left"/>
              <w:textAlignment w:val="center"/>
              <w:rPr>
                <w:sz w:val="21"/>
                <w:szCs w:val="21"/>
                <w:lang w:eastAsia="zh-Hans"/>
              </w:rPr>
            </w:pPr>
            <w:r>
              <w:rPr>
                <w:sz w:val="21"/>
                <w:szCs w:val="21"/>
                <w:lang w:eastAsia="zh-Hans"/>
              </w:rPr>
              <w:t>是否为其他银行</w:t>
            </w:r>
          </w:p>
        </w:tc>
        <w:tc>
          <w:tcPr>
            <w:tcW w:w="539" w:type="pct"/>
            <w:tcBorders>
              <w:top w:val="nil"/>
              <w:left w:val="nil"/>
              <w:bottom w:val="nil"/>
              <w:right w:val="nil"/>
            </w:tcBorders>
            <w:shd w:val="clear" w:color="auto" w:fill="auto"/>
            <w:vAlign w:val="center"/>
          </w:tcPr>
          <w:p w14:paraId="19933D8F" w14:textId="77777777" w:rsidR="00F27B19" w:rsidRDefault="00000000">
            <w:pPr>
              <w:spacing w:before="48"/>
              <w:ind w:firstLineChars="0" w:firstLine="0"/>
              <w:jc w:val="left"/>
              <w:textAlignment w:val="center"/>
              <w:rPr>
                <w:sz w:val="21"/>
                <w:szCs w:val="21"/>
                <w:lang w:eastAsia="zh-Hans"/>
              </w:rPr>
            </w:pPr>
            <w:r>
              <w:rPr>
                <w:rFonts w:hint="eastAsia"/>
                <w:color w:val="000000" w:themeColor="text1"/>
                <w:sz w:val="21"/>
                <w:szCs w:val="21"/>
                <w:lang w:eastAsia="zh-Hans"/>
              </w:rPr>
              <w:t>Z</w:t>
            </w:r>
            <w:r>
              <w:rPr>
                <w:color w:val="000000" w:themeColor="text1"/>
                <w:sz w:val="21"/>
                <w:szCs w:val="21"/>
                <w:vertAlign w:val="subscript"/>
                <w:lang w:eastAsia="zh-Hans"/>
              </w:rPr>
              <w:t>6</w:t>
            </w:r>
          </w:p>
        </w:tc>
        <w:tc>
          <w:tcPr>
            <w:tcW w:w="2688" w:type="pct"/>
            <w:tcBorders>
              <w:top w:val="nil"/>
              <w:left w:val="nil"/>
              <w:bottom w:val="nil"/>
              <w:right w:val="nil"/>
            </w:tcBorders>
            <w:shd w:val="clear" w:color="auto" w:fill="auto"/>
            <w:vAlign w:val="center"/>
          </w:tcPr>
          <w:p w14:paraId="40AD4FF8"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基金托管行非上述两类银行且非证券公司则该变量取</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r w:rsidR="00F27B19" w14:paraId="31173EFE" w14:textId="77777777">
        <w:trPr>
          <w:jc w:val="center"/>
        </w:trPr>
        <w:tc>
          <w:tcPr>
            <w:tcW w:w="1772" w:type="pct"/>
            <w:tcBorders>
              <w:top w:val="nil"/>
              <w:left w:val="nil"/>
              <w:bottom w:val="nil"/>
              <w:right w:val="nil"/>
            </w:tcBorders>
            <w:shd w:val="clear" w:color="auto" w:fill="auto"/>
            <w:vAlign w:val="center"/>
          </w:tcPr>
          <w:p w14:paraId="1684115E" w14:textId="77777777" w:rsidR="00F27B19" w:rsidRDefault="00000000">
            <w:pPr>
              <w:spacing w:before="48"/>
              <w:ind w:firstLineChars="0" w:firstLine="0"/>
              <w:jc w:val="left"/>
              <w:textAlignment w:val="center"/>
              <w:rPr>
                <w:sz w:val="21"/>
                <w:szCs w:val="21"/>
                <w:lang w:eastAsia="zh-Hans"/>
              </w:rPr>
            </w:pPr>
            <w:r>
              <w:rPr>
                <w:sz w:val="21"/>
                <w:szCs w:val="21"/>
                <w:lang w:eastAsia="zh-Hans"/>
              </w:rPr>
              <w:t>管理费率</w:t>
            </w:r>
          </w:p>
        </w:tc>
        <w:tc>
          <w:tcPr>
            <w:tcW w:w="539" w:type="pct"/>
            <w:tcBorders>
              <w:top w:val="nil"/>
              <w:left w:val="nil"/>
              <w:bottom w:val="nil"/>
              <w:right w:val="nil"/>
            </w:tcBorders>
            <w:shd w:val="clear" w:color="auto" w:fill="auto"/>
            <w:vAlign w:val="center"/>
          </w:tcPr>
          <w:p w14:paraId="639B06BB"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7</w:t>
            </w:r>
          </w:p>
        </w:tc>
        <w:tc>
          <w:tcPr>
            <w:tcW w:w="2688" w:type="pct"/>
            <w:tcBorders>
              <w:top w:val="nil"/>
              <w:left w:val="nil"/>
              <w:bottom w:val="nil"/>
              <w:right w:val="nil"/>
            </w:tcBorders>
            <w:shd w:val="clear" w:color="auto" w:fill="auto"/>
            <w:vAlign w:val="center"/>
          </w:tcPr>
          <w:p w14:paraId="4D5E2DFE"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基金产品收取的管理费率</w:t>
            </w:r>
          </w:p>
        </w:tc>
      </w:tr>
      <w:tr w:rsidR="00F27B19" w14:paraId="4DE47F14" w14:textId="77777777">
        <w:trPr>
          <w:jc w:val="center"/>
        </w:trPr>
        <w:tc>
          <w:tcPr>
            <w:tcW w:w="1772" w:type="pct"/>
            <w:tcBorders>
              <w:top w:val="nil"/>
              <w:left w:val="nil"/>
              <w:bottom w:val="nil"/>
              <w:right w:val="nil"/>
            </w:tcBorders>
            <w:shd w:val="clear" w:color="auto" w:fill="auto"/>
            <w:vAlign w:val="center"/>
          </w:tcPr>
          <w:p w14:paraId="63D86851" w14:textId="77777777" w:rsidR="00F27B19" w:rsidRDefault="00000000">
            <w:pPr>
              <w:spacing w:before="48"/>
              <w:ind w:firstLineChars="0" w:firstLine="0"/>
              <w:jc w:val="left"/>
              <w:textAlignment w:val="center"/>
              <w:rPr>
                <w:sz w:val="21"/>
                <w:szCs w:val="21"/>
                <w:lang w:eastAsia="zh-Hans"/>
              </w:rPr>
            </w:pPr>
            <w:r>
              <w:rPr>
                <w:sz w:val="21"/>
                <w:szCs w:val="21"/>
                <w:lang w:eastAsia="zh-Hans"/>
              </w:rPr>
              <w:lastRenderedPageBreak/>
              <w:t>托管费率</w:t>
            </w:r>
          </w:p>
        </w:tc>
        <w:tc>
          <w:tcPr>
            <w:tcW w:w="539" w:type="pct"/>
            <w:tcBorders>
              <w:top w:val="nil"/>
              <w:left w:val="nil"/>
              <w:bottom w:val="nil"/>
              <w:right w:val="nil"/>
            </w:tcBorders>
            <w:shd w:val="clear" w:color="auto" w:fill="auto"/>
            <w:vAlign w:val="center"/>
          </w:tcPr>
          <w:p w14:paraId="0026E7A9"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8</w:t>
            </w:r>
          </w:p>
        </w:tc>
        <w:tc>
          <w:tcPr>
            <w:tcW w:w="2688" w:type="pct"/>
            <w:tcBorders>
              <w:top w:val="nil"/>
              <w:left w:val="nil"/>
              <w:bottom w:val="nil"/>
              <w:right w:val="nil"/>
            </w:tcBorders>
            <w:shd w:val="clear" w:color="auto" w:fill="auto"/>
            <w:vAlign w:val="center"/>
          </w:tcPr>
          <w:p w14:paraId="6F91F803"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基金产品收取的托管费率</w:t>
            </w:r>
          </w:p>
        </w:tc>
      </w:tr>
      <w:tr w:rsidR="00F27B19" w14:paraId="03A839B8" w14:textId="77777777">
        <w:trPr>
          <w:jc w:val="center"/>
        </w:trPr>
        <w:tc>
          <w:tcPr>
            <w:tcW w:w="1772" w:type="pct"/>
            <w:tcBorders>
              <w:top w:val="nil"/>
              <w:left w:val="nil"/>
              <w:bottom w:val="nil"/>
              <w:right w:val="nil"/>
            </w:tcBorders>
            <w:shd w:val="clear" w:color="auto" w:fill="auto"/>
            <w:vAlign w:val="center"/>
          </w:tcPr>
          <w:p w14:paraId="51EC1162" w14:textId="77777777" w:rsidR="00F27B19" w:rsidRDefault="00000000">
            <w:pPr>
              <w:spacing w:before="48"/>
              <w:ind w:firstLineChars="0" w:firstLine="0"/>
              <w:jc w:val="left"/>
              <w:textAlignment w:val="center"/>
              <w:rPr>
                <w:sz w:val="21"/>
                <w:szCs w:val="21"/>
                <w:lang w:eastAsia="zh-Hans"/>
              </w:rPr>
            </w:pPr>
            <w:r>
              <w:rPr>
                <w:sz w:val="21"/>
                <w:szCs w:val="21"/>
                <w:lang w:eastAsia="zh-Hans"/>
              </w:rPr>
              <w:t>是否收取浮动管理费</w:t>
            </w:r>
          </w:p>
        </w:tc>
        <w:tc>
          <w:tcPr>
            <w:tcW w:w="539" w:type="pct"/>
            <w:tcBorders>
              <w:top w:val="nil"/>
              <w:left w:val="nil"/>
              <w:bottom w:val="nil"/>
              <w:right w:val="nil"/>
            </w:tcBorders>
            <w:shd w:val="clear" w:color="auto" w:fill="auto"/>
            <w:vAlign w:val="center"/>
          </w:tcPr>
          <w:p w14:paraId="6863C4C0"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9</w:t>
            </w:r>
          </w:p>
        </w:tc>
        <w:tc>
          <w:tcPr>
            <w:tcW w:w="2688" w:type="pct"/>
            <w:tcBorders>
              <w:top w:val="nil"/>
              <w:left w:val="nil"/>
              <w:bottom w:val="nil"/>
              <w:right w:val="nil"/>
            </w:tcBorders>
            <w:shd w:val="clear" w:color="auto" w:fill="auto"/>
            <w:vAlign w:val="center"/>
          </w:tcPr>
          <w:p w14:paraId="567FE605"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基金收取浮动管理费则为</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r w:rsidR="00F27B19" w14:paraId="0AFC06C9" w14:textId="77777777">
        <w:trPr>
          <w:jc w:val="center"/>
        </w:trPr>
        <w:tc>
          <w:tcPr>
            <w:tcW w:w="1772" w:type="pct"/>
            <w:tcBorders>
              <w:top w:val="nil"/>
              <w:left w:val="nil"/>
              <w:bottom w:val="nil"/>
              <w:right w:val="nil"/>
            </w:tcBorders>
            <w:shd w:val="clear" w:color="auto" w:fill="auto"/>
            <w:vAlign w:val="center"/>
          </w:tcPr>
          <w:p w14:paraId="67BAEA89" w14:textId="77777777" w:rsidR="00F27B19" w:rsidRDefault="00000000">
            <w:pPr>
              <w:spacing w:before="48"/>
              <w:ind w:firstLineChars="0" w:firstLine="0"/>
              <w:jc w:val="left"/>
              <w:textAlignment w:val="center"/>
              <w:rPr>
                <w:sz w:val="21"/>
                <w:szCs w:val="21"/>
                <w:lang w:eastAsia="zh-Hans"/>
              </w:rPr>
            </w:pPr>
            <w:r>
              <w:rPr>
                <w:sz w:val="21"/>
                <w:szCs w:val="21"/>
                <w:lang w:eastAsia="zh-Hans"/>
              </w:rPr>
              <w:t>封闭运作时间</w:t>
            </w:r>
          </w:p>
        </w:tc>
        <w:tc>
          <w:tcPr>
            <w:tcW w:w="539" w:type="pct"/>
            <w:tcBorders>
              <w:top w:val="nil"/>
              <w:left w:val="nil"/>
              <w:bottom w:val="nil"/>
              <w:right w:val="nil"/>
            </w:tcBorders>
            <w:shd w:val="clear" w:color="auto" w:fill="auto"/>
            <w:vAlign w:val="center"/>
          </w:tcPr>
          <w:p w14:paraId="08C4676F"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10</w:t>
            </w:r>
          </w:p>
        </w:tc>
        <w:tc>
          <w:tcPr>
            <w:tcW w:w="2688" w:type="pct"/>
            <w:tcBorders>
              <w:top w:val="nil"/>
              <w:left w:val="nil"/>
              <w:bottom w:val="nil"/>
              <w:right w:val="nil"/>
            </w:tcBorders>
            <w:shd w:val="clear" w:color="auto" w:fill="auto"/>
            <w:vAlign w:val="center"/>
          </w:tcPr>
          <w:p w14:paraId="71C0C2BF"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基金封闭运作的时间</w:t>
            </w:r>
            <w:r>
              <w:rPr>
                <w:sz w:val="21"/>
                <w:szCs w:val="21"/>
                <w:lang w:eastAsia="zh-Hans"/>
              </w:rPr>
              <w:t>，</w:t>
            </w:r>
            <w:r>
              <w:rPr>
                <w:rFonts w:hint="eastAsia"/>
                <w:sz w:val="21"/>
                <w:szCs w:val="21"/>
                <w:lang w:eastAsia="zh-Hans"/>
              </w:rPr>
              <w:t>以月为单位</w:t>
            </w:r>
          </w:p>
        </w:tc>
      </w:tr>
      <w:tr w:rsidR="00F27B19" w14:paraId="2D1DD5DC" w14:textId="77777777">
        <w:trPr>
          <w:jc w:val="center"/>
        </w:trPr>
        <w:tc>
          <w:tcPr>
            <w:tcW w:w="1772" w:type="pct"/>
            <w:tcBorders>
              <w:top w:val="nil"/>
              <w:left w:val="nil"/>
              <w:bottom w:val="nil"/>
              <w:right w:val="nil"/>
            </w:tcBorders>
            <w:shd w:val="clear" w:color="auto" w:fill="auto"/>
            <w:vAlign w:val="center"/>
          </w:tcPr>
          <w:p w14:paraId="019D07FE" w14:textId="77777777" w:rsidR="00F27B19" w:rsidRDefault="00000000">
            <w:pPr>
              <w:spacing w:before="48"/>
              <w:ind w:firstLineChars="0" w:firstLine="0"/>
              <w:jc w:val="left"/>
              <w:textAlignment w:val="center"/>
              <w:rPr>
                <w:sz w:val="21"/>
                <w:szCs w:val="21"/>
                <w:lang w:eastAsia="zh-Hans"/>
              </w:rPr>
            </w:pPr>
            <w:r>
              <w:rPr>
                <w:sz w:val="21"/>
                <w:szCs w:val="21"/>
                <w:lang w:eastAsia="zh-Hans"/>
              </w:rPr>
              <w:t>认购天数</w:t>
            </w:r>
          </w:p>
        </w:tc>
        <w:tc>
          <w:tcPr>
            <w:tcW w:w="539" w:type="pct"/>
            <w:tcBorders>
              <w:top w:val="nil"/>
              <w:left w:val="nil"/>
              <w:bottom w:val="nil"/>
              <w:right w:val="nil"/>
            </w:tcBorders>
            <w:shd w:val="clear" w:color="auto" w:fill="auto"/>
            <w:vAlign w:val="center"/>
          </w:tcPr>
          <w:p w14:paraId="00484CE1"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11</w:t>
            </w:r>
          </w:p>
        </w:tc>
        <w:tc>
          <w:tcPr>
            <w:tcW w:w="2688" w:type="pct"/>
            <w:tcBorders>
              <w:top w:val="nil"/>
              <w:left w:val="nil"/>
              <w:bottom w:val="nil"/>
              <w:right w:val="nil"/>
            </w:tcBorders>
            <w:shd w:val="clear" w:color="auto" w:fill="auto"/>
            <w:vAlign w:val="center"/>
          </w:tcPr>
          <w:p w14:paraId="70BA10A7"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基金的认购天数</w:t>
            </w:r>
          </w:p>
        </w:tc>
      </w:tr>
      <w:tr w:rsidR="00F27B19" w14:paraId="1ED109C7" w14:textId="77777777">
        <w:trPr>
          <w:jc w:val="center"/>
        </w:trPr>
        <w:tc>
          <w:tcPr>
            <w:tcW w:w="1772" w:type="pct"/>
            <w:tcBorders>
              <w:top w:val="nil"/>
              <w:left w:val="nil"/>
              <w:bottom w:val="nil"/>
              <w:right w:val="nil"/>
            </w:tcBorders>
            <w:shd w:val="clear" w:color="auto" w:fill="auto"/>
            <w:vAlign w:val="center"/>
          </w:tcPr>
          <w:p w14:paraId="6CA21862"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上证涨跌幅</w:t>
            </w:r>
          </w:p>
        </w:tc>
        <w:tc>
          <w:tcPr>
            <w:tcW w:w="539" w:type="pct"/>
            <w:tcBorders>
              <w:top w:val="nil"/>
              <w:left w:val="nil"/>
              <w:bottom w:val="nil"/>
              <w:right w:val="nil"/>
            </w:tcBorders>
            <w:shd w:val="clear" w:color="auto" w:fill="auto"/>
            <w:vAlign w:val="center"/>
          </w:tcPr>
          <w:p w14:paraId="218E6209"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12</w:t>
            </w:r>
          </w:p>
        </w:tc>
        <w:tc>
          <w:tcPr>
            <w:tcW w:w="2688" w:type="pct"/>
            <w:tcBorders>
              <w:top w:val="nil"/>
              <w:left w:val="nil"/>
              <w:bottom w:val="nil"/>
              <w:right w:val="nil"/>
            </w:tcBorders>
            <w:shd w:val="clear" w:color="auto" w:fill="auto"/>
            <w:vAlign w:val="center"/>
          </w:tcPr>
          <w:p w14:paraId="6E53C59D"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w:t>
            </w:r>
            <w:r>
              <w:rPr>
                <w:sz w:val="21"/>
                <w:szCs w:val="21"/>
                <w:lang w:eastAsia="zh-Hans"/>
              </w:rPr>
              <w:t>发行首日前日，上证综指</w:t>
            </w:r>
            <w:r>
              <w:rPr>
                <w:sz w:val="21"/>
                <w:szCs w:val="21"/>
                <w:lang w:eastAsia="zh-Hans"/>
              </w:rPr>
              <w:t>30</w:t>
            </w:r>
            <w:r>
              <w:rPr>
                <w:sz w:val="21"/>
                <w:szCs w:val="21"/>
                <w:lang w:eastAsia="zh-Hans"/>
              </w:rPr>
              <w:t>天涨跌幅</w:t>
            </w:r>
          </w:p>
        </w:tc>
      </w:tr>
      <w:tr w:rsidR="00F27B19" w14:paraId="4F3FE5B0" w14:textId="77777777">
        <w:trPr>
          <w:jc w:val="center"/>
        </w:trPr>
        <w:tc>
          <w:tcPr>
            <w:tcW w:w="1772" w:type="pct"/>
            <w:tcBorders>
              <w:top w:val="nil"/>
              <w:left w:val="nil"/>
              <w:bottom w:val="nil"/>
              <w:right w:val="nil"/>
            </w:tcBorders>
            <w:shd w:val="clear" w:color="auto" w:fill="auto"/>
            <w:vAlign w:val="center"/>
          </w:tcPr>
          <w:p w14:paraId="5470E6F1"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上证成交量</w:t>
            </w:r>
          </w:p>
        </w:tc>
        <w:tc>
          <w:tcPr>
            <w:tcW w:w="539" w:type="pct"/>
            <w:tcBorders>
              <w:top w:val="nil"/>
              <w:left w:val="nil"/>
              <w:bottom w:val="nil"/>
              <w:right w:val="nil"/>
            </w:tcBorders>
            <w:shd w:val="clear" w:color="auto" w:fill="auto"/>
            <w:vAlign w:val="center"/>
          </w:tcPr>
          <w:p w14:paraId="0A58889E"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13</w:t>
            </w:r>
          </w:p>
        </w:tc>
        <w:tc>
          <w:tcPr>
            <w:tcW w:w="2688" w:type="pct"/>
            <w:tcBorders>
              <w:top w:val="nil"/>
              <w:left w:val="nil"/>
              <w:bottom w:val="nil"/>
              <w:right w:val="nil"/>
            </w:tcBorders>
            <w:shd w:val="clear" w:color="auto" w:fill="auto"/>
            <w:vAlign w:val="center"/>
          </w:tcPr>
          <w:p w14:paraId="017DB971"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w:t>
            </w:r>
            <w:r>
              <w:rPr>
                <w:sz w:val="21"/>
                <w:szCs w:val="21"/>
                <w:lang w:eastAsia="zh-Hans"/>
              </w:rPr>
              <w:t>发行首日前日，上证综指</w:t>
            </w:r>
            <w:r>
              <w:rPr>
                <w:sz w:val="21"/>
                <w:szCs w:val="21"/>
                <w:lang w:eastAsia="zh-Hans"/>
              </w:rPr>
              <w:t>30</w:t>
            </w:r>
            <w:r>
              <w:rPr>
                <w:sz w:val="21"/>
                <w:szCs w:val="21"/>
                <w:lang w:eastAsia="zh-Hans"/>
              </w:rPr>
              <w:t>天成交量，</w:t>
            </w:r>
            <w:r>
              <w:rPr>
                <w:rFonts w:hint="eastAsia"/>
                <w:sz w:val="21"/>
                <w:szCs w:val="21"/>
                <w:lang w:eastAsia="zh-Hans"/>
              </w:rPr>
              <w:t>实证时取</w:t>
            </w:r>
            <w:r>
              <w:rPr>
                <w:rFonts w:hint="eastAsia"/>
                <w:sz w:val="21"/>
                <w:szCs w:val="21"/>
                <w:lang w:eastAsia="zh-Hans"/>
              </w:rPr>
              <w:t>log</w:t>
            </w:r>
          </w:p>
        </w:tc>
      </w:tr>
      <w:tr w:rsidR="00F27B19" w14:paraId="2C5EDEED" w14:textId="77777777">
        <w:trPr>
          <w:jc w:val="center"/>
        </w:trPr>
        <w:tc>
          <w:tcPr>
            <w:tcW w:w="1772" w:type="pct"/>
            <w:tcBorders>
              <w:top w:val="nil"/>
              <w:left w:val="nil"/>
              <w:bottom w:val="nil"/>
              <w:right w:val="nil"/>
            </w:tcBorders>
            <w:shd w:val="clear" w:color="auto" w:fill="auto"/>
            <w:vAlign w:val="center"/>
          </w:tcPr>
          <w:p w14:paraId="615B6F46"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跟踪涨跌幅</w:t>
            </w:r>
          </w:p>
        </w:tc>
        <w:tc>
          <w:tcPr>
            <w:tcW w:w="539" w:type="pct"/>
            <w:tcBorders>
              <w:top w:val="nil"/>
              <w:left w:val="nil"/>
              <w:bottom w:val="nil"/>
              <w:right w:val="nil"/>
            </w:tcBorders>
            <w:shd w:val="clear" w:color="auto" w:fill="auto"/>
            <w:vAlign w:val="center"/>
          </w:tcPr>
          <w:p w14:paraId="0BC8A9AC"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14</w:t>
            </w:r>
          </w:p>
        </w:tc>
        <w:tc>
          <w:tcPr>
            <w:tcW w:w="2688" w:type="pct"/>
            <w:tcBorders>
              <w:top w:val="nil"/>
              <w:left w:val="nil"/>
              <w:bottom w:val="nil"/>
              <w:right w:val="nil"/>
            </w:tcBorders>
            <w:shd w:val="clear" w:color="auto" w:fill="auto"/>
            <w:vAlign w:val="center"/>
          </w:tcPr>
          <w:p w14:paraId="2C21EBC6"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w:t>
            </w:r>
            <w:r>
              <w:rPr>
                <w:sz w:val="21"/>
                <w:szCs w:val="21"/>
                <w:lang w:eastAsia="zh-Hans"/>
              </w:rPr>
              <w:t>发行首日前日，跟踪指数</w:t>
            </w:r>
            <w:r>
              <w:rPr>
                <w:sz w:val="21"/>
                <w:szCs w:val="21"/>
                <w:lang w:eastAsia="zh-Hans"/>
              </w:rPr>
              <w:t>30</w:t>
            </w:r>
            <w:r>
              <w:rPr>
                <w:sz w:val="21"/>
                <w:szCs w:val="21"/>
                <w:lang w:eastAsia="zh-Hans"/>
              </w:rPr>
              <w:t>天涨跌幅</w:t>
            </w:r>
          </w:p>
        </w:tc>
      </w:tr>
      <w:tr w:rsidR="00F27B19" w14:paraId="75F6B7BF" w14:textId="77777777">
        <w:trPr>
          <w:jc w:val="center"/>
        </w:trPr>
        <w:tc>
          <w:tcPr>
            <w:tcW w:w="1772" w:type="pct"/>
            <w:tcBorders>
              <w:top w:val="nil"/>
              <w:left w:val="nil"/>
              <w:bottom w:val="nil"/>
              <w:right w:val="nil"/>
            </w:tcBorders>
            <w:shd w:val="clear" w:color="auto" w:fill="auto"/>
            <w:vAlign w:val="center"/>
          </w:tcPr>
          <w:p w14:paraId="4E9AF553"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是否于</w:t>
            </w:r>
            <w:r>
              <w:rPr>
                <w:sz w:val="21"/>
                <w:szCs w:val="21"/>
                <w:lang w:eastAsia="zh-Hans"/>
              </w:rPr>
              <w:t>2020</w:t>
            </w:r>
            <w:r>
              <w:rPr>
                <w:rFonts w:hint="eastAsia"/>
                <w:sz w:val="21"/>
                <w:szCs w:val="21"/>
                <w:lang w:eastAsia="zh-Hans"/>
              </w:rPr>
              <w:t>年发行</w:t>
            </w:r>
          </w:p>
        </w:tc>
        <w:tc>
          <w:tcPr>
            <w:tcW w:w="539" w:type="pct"/>
            <w:tcBorders>
              <w:top w:val="nil"/>
              <w:left w:val="nil"/>
              <w:bottom w:val="nil"/>
              <w:right w:val="nil"/>
            </w:tcBorders>
            <w:shd w:val="clear" w:color="auto" w:fill="auto"/>
            <w:vAlign w:val="center"/>
          </w:tcPr>
          <w:p w14:paraId="29C25914"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15</w:t>
            </w:r>
          </w:p>
        </w:tc>
        <w:tc>
          <w:tcPr>
            <w:tcW w:w="2688" w:type="pct"/>
            <w:tcBorders>
              <w:top w:val="nil"/>
              <w:left w:val="nil"/>
              <w:bottom w:val="nil"/>
              <w:right w:val="nil"/>
            </w:tcBorders>
            <w:shd w:val="clear" w:color="auto" w:fill="auto"/>
            <w:vAlign w:val="center"/>
          </w:tcPr>
          <w:p w14:paraId="1FE02BA2"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基金于</w:t>
            </w:r>
            <w:r>
              <w:rPr>
                <w:sz w:val="21"/>
                <w:szCs w:val="21"/>
                <w:lang w:eastAsia="zh-Hans"/>
              </w:rPr>
              <w:t>2020</w:t>
            </w:r>
            <w:r>
              <w:rPr>
                <w:rFonts w:hint="eastAsia"/>
                <w:sz w:val="21"/>
                <w:szCs w:val="21"/>
                <w:lang w:eastAsia="zh-Hans"/>
              </w:rPr>
              <w:t>年发行则为</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r w:rsidR="00F27B19" w14:paraId="5DEDD83D" w14:textId="77777777">
        <w:trPr>
          <w:jc w:val="center"/>
        </w:trPr>
        <w:tc>
          <w:tcPr>
            <w:tcW w:w="1772" w:type="pct"/>
            <w:tcBorders>
              <w:top w:val="nil"/>
              <w:left w:val="nil"/>
              <w:bottom w:val="nil"/>
              <w:right w:val="nil"/>
            </w:tcBorders>
            <w:shd w:val="clear" w:color="auto" w:fill="auto"/>
            <w:vAlign w:val="center"/>
          </w:tcPr>
          <w:p w14:paraId="14F408AF"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是否于</w:t>
            </w:r>
            <w:r>
              <w:rPr>
                <w:sz w:val="21"/>
                <w:szCs w:val="21"/>
                <w:lang w:eastAsia="zh-Hans"/>
              </w:rPr>
              <w:t>2021</w:t>
            </w:r>
            <w:r>
              <w:rPr>
                <w:rFonts w:hint="eastAsia"/>
                <w:sz w:val="21"/>
                <w:szCs w:val="21"/>
                <w:lang w:eastAsia="zh-Hans"/>
              </w:rPr>
              <w:t>年发行</w:t>
            </w:r>
          </w:p>
        </w:tc>
        <w:tc>
          <w:tcPr>
            <w:tcW w:w="539" w:type="pct"/>
            <w:tcBorders>
              <w:top w:val="nil"/>
              <w:left w:val="nil"/>
              <w:bottom w:val="nil"/>
              <w:right w:val="nil"/>
            </w:tcBorders>
            <w:shd w:val="clear" w:color="auto" w:fill="auto"/>
            <w:vAlign w:val="center"/>
          </w:tcPr>
          <w:p w14:paraId="70FDE36F"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16</w:t>
            </w:r>
          </w:p>
        </w:tc>
        <w:tc>
          <w:tcPr>
            <w:tcW w:w="2688" w:type="pct"/>
            <w:tcBorders>
              <w:top w:val="nil"/>
              <w:left w:val="nil"/>
              <w:bottom w:val="nil"/>
              <w:right w:val="nil"/>
            </w:tcBorders>
            <w:shd w:val="clear" w:color="auto" w:fill="auto"/>
            <w:vAlign w:val="center"/>
          </w:tcPr>
          <w:p w14:paraId="570B0C90"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基金于</w:t>
            </w:r>
            <w:r>
              <w:rPr>
                <w:sz w:val="21"/>
                <w:szCs w:val="21"/>
                <w:lang w:eastAsia="zh-Hans"/>
              </w:rPr>
              <w:t>2021</w:t>
            </w:r>
            <w:r>
              <w:rPr>
                <w:rFonts w:hint="eastAsia"/>
                <w:sz w:val="21"/>
                <w:szCs w:val="21"/>
                <w:lang w:eastAsia="zh-Hans"/>
              </w:rPr>
              <w:t>年发行则为</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r w:rsidR="00F27B19" w14:paraId="5A4A32E8" w14:textId="77777777">
        <w:trPr>
          <w:jc w:val="center"/>
        </w:trPr>
        <w:tc>
          <w:tcPr>
            <w:tcW w:w="1772" w:type="pct"/>
            <w:tcBorders>
              <w:top w:val="nil"/>
              <w:left w:val="nil"/>
              <w:bottom w:val="single" w:sz="12" w:space="0" w:color="000000"/>
              <w:right w:val="nil"/>
            </w:tcBorders>
            <w:shd w:val="clear" w:color="auto" w:fill="auto"/>
            <w:vAlign w:val="center"/>
          </w:tcPr>
          <w:p w14:paraId="088D7388"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是否于</w:t>
            </w:r>
            <w:r>
              <w:rPr>
                <w:sz w:val="21"/>
                <w:szCs w:val="21"/>
                <w:lang w:eastAsia="zh-Hans"/>
              </w:rPr>
              <w:t>2022</w:t>
            </w:r>
            <w:r>
              <w:rPr>
                <w:rFonts w:hint="eastAsia"/>
                <w:sz w:val="21"/>
                <w:szCs w:val="21"/>
                <w:lang w:eastAsia="zh-Hans"/>
              </w:rPr>
              <w:t>年发行</w:t>
            </w:r>
          </w:p>
        </w:tc>
        <w:tc>
          <w:tcPr>
            <w:tcW w:w="539" w:type="pct"/>
            <w:tcBorders>
              <w:top w:val="nil"/>
              <w:left w:val="nil"/>
              <w:bottom w:val="single" w:sz="12" w:space="0" w:color="000000"/>
              <w:right w:val="nil"/>
            </w:tcBorders>
            <w:shd w:val="clear" w:color="auto" w:fill="auto"/>
            <w:vAlign w:val="center"/>
          </w:tcPr>
          <w:p w14:paraId="3595D3F1" w14:textId="77777777" w:rsidR="00F27B19" w:rsidRDefault="00000000">
            <w:pPr>
              <w:spacing w:before="48"/>
              <w:ind w:firstLineChars="0" w:firstLine="0"/>
              <w:jc w:val="left"/>
              <w:textAlignment w:val="center"/>
              <w:rPr>
                <w:sz w:val="21"/>
                <w:szCs w:val="21"/>
                <w:lang w:eastAsia="zh-Hans"/>
              </w:rPr>
            </w:pPr>
            <w:r>
              <w:rPr>
                <w:rFonts w:hint="eastAsia"/>
                <w:lang w:eastAsia="zh-Hans"/>
              </w:rPr>
              <w:t>Z</w:t>
            </w:r>
            <w:r>
              <w:rPr>
                <w:vertAlign w:val="subscript"/>
                <w:lang w:eastAsia="zh-Hans"/>
              </w:rPr>
              <w:t>17</w:t>
            </w:r>
          </w:p>
        </w:tc>
        <w:tc>
          <w:tcPr>
            <w:tcW w:w="2688" w:type="pct"/>
            <w:tcBorders>
              <w:top w:val="nil"/>
              <w:left w:val="nil"/>
              <w:bottom w:val="single" w:sz="12" w:space="0" w:color="000000"/>
              <w:right w:val="nil"/>
            </w:tcBorders>
            <w:shd w:val="clear" w:color="auto" w:fill="auto"/>
            <w:vAlign w:val="center"/>
          </w:tcPr>
          <w:p w14:paraId="4FF08C7B" w14:textId="77777777" w:rsidR="00F27B19" w:rsidRDefault="00000000">
            <w:pPr>
              <w:spacing w:before="48"/>
              <w:ind w:firstLineChars="0" w:firstLine="0"/>
              <w:jc w:val="left"/>
              <w:textAlignment w:val="center"/>
              <w:rPr>
                <w:sz w:val="21"/>
                <w:szCs w:val="21"/>
                <w:lang w:eastAsia="zh-Hans"/>
              </w:rPr>
            </w:pPr>
            <w:r>
              <w:rPr>
                <w:rFonts w:hint="eastAsia"/>
                <w:sz w:val="21"/>
                <w:szCs w:val="21"/>
                <w:lang w:eastAsia="zh-Hans"/>
              </w:rPr>
              <w:t>基金于</w:t>
            </w:r>
            <w:r>
              <w:rPr>
                <w:sz w:val="21"/>
                <w:szCs w:val="21"/>
                <w:lang w:eastAsia="zh-Hans"/>
              </w:rPr>
              <w:t>2022</w:t>
            </w:r>
            <w:r>
              <w:rPr>
                <w:rFonts w:hint="eastAsia"/>
                <w:sz w:val="21"/>
                <w:szCs w:val="21"/>
                <w:lang w:eastAsia="zh-Hans"/>
              </w:rPr>
              <w:t>年发行则为</w:t>
            </w:r>
            <w:r>
              <w:rPr>
                <w:sz w:val="21"/>
                <w:szCs w:val="21"/>
                <w:lang w:eastAsia="zh-Hans"/>
              </w:rPr>
              <w:t>1</w:t>
            </w:r>
            <w:r>
              <w:rPr>
                <w:sz w:val="21"/>
                <w:szCs w:val="21"/>
                <w:lang w:eastAsia="zh-Hans"/>
              </w:rPr>
              <w:t>，</w:t>
            </w:r>
            <w:r>
              <w:rPr>
                <w:rFonts w:hint="eastAsia"/>
                <w:sz w:val="21"/>
                <w:szCs w:val="21"/>
                <w:lang w:eastAsia="zh-Hans"/>
              </w:rPr>
              <w:t>否则为</w:t>
            </w:r>
            <w:r>
              <w:rPr>
                <w:sz w:val="21"/>
                <w:szCs w:val="21"/>
                <w:lang w:eastAsia="zh-Hans"/>
              </w:rPr>
              <w:t>0</w:t>
            </w:r>
          </w:p>
        </w:tc>
      </w:tr>
    </w:tbl>
    <w:p w14:paraId="6B8FE185" w14:textId="77777777" w:rsidR="00F27B19" w:rsidRDefault="00F27B19">
      <w:pPr>
        <w:spacing w:before="48"/>
        <w:ind w:firstLineChars="0" w:firstLine="0"/>
        <w:rPr>
          <w:lang w:eastAsia="zh-Hans"/>
        </w:rPr>
      </w:pPr>
    </w:p>
    <w:p w14:paraId="09CB9319" w14:textId="77777777" w:rsidR="00F27B19" w:rsidRDefault="00000000">
      <w:pPr>
        <w:pStyle w:val="2"/>
        <w:numPr>
          <w:ilvl w:val="0"/>
          <w:numId w:val="0"/>
        </w:numPr>
        <w:spacing w:before="360" w:after="360"/>
        <w:rPr>
          <w:rFonts w:ascii="黑体" w:hAnsi="黑体"/>
        </w:rPr>
      </w:pPr>
      <w:bookmarkStart w:id="41" w:name="_Toc1678379502"/>
      <w:r>
        <w:rPr>
          <w:rFonts w:ascii="黑体" w:hAnsi="黑体" w:hint="eastAsia"/>
        </w:rPr>
        <w:t>4.2  统计分析</w:t>
      </w:r>
      <w:bookmarkEnd w:id="41"/>
    </w:p>
    <w:p w14:paraId="61D6C939" w14:textId="77777777" w:rsidR="00F27B19" w:rsidRDefault="00000000">
      <w:pPr>
        <w:spacing w:before="48"/>
        <w:ind w:firstLine="480"/>
        <w:rPr>
          <w:rFonts w:ascii="黑体" w:hAnsi="黑体"/>
          <w:lang w:eastAsia="zh-Hans"/>
        </w:rPr>
      </w:pPr>
      <w:r>
        <w:rPr>
          <w:rFonts w:ascii="黑体" w:hAnsi="黑体" w:hint="eastAsia"/>
          <w:lang w:eastAsia="zh-Hans"/>
        </w:rPr>
        <w:t>下表</w:t>
      </w:r>
      <w:r>
        <w:rPr>
          <w:rFonts w:ascii="黑体" w:hAnsi="黑体"/>
          <w:lang w:eastAsia="zh-Hans"/>
        </w:rPr>
        <w:t>4-1</w:t>
      </w:r>
      <w:r>
        <w:rPr>
          <w:rFonts w:ascii="黑体" w:hAnsi="黑体" w:hint="eastAsia"/>
          <w:lang w:eastAsia="zh-Hans"/>
        </w:rPr>
        <w:t>给出了模型中涉及的总体数据所有自变量的统计性描述</w:t>
      </w:r>
      <w:r>
        <w:rPr>
          <w:rFonts w:ascii="黑体" w:hAnsi="黑体"/>
          <w:lang w:eastAsia="zh-Hans"/>
        </w:rPr>
        <w:t>。</w:t>
      </w:r>
      <w:r>
        <w:rPr>
          <w:rFonts w:ascii="黑体" w:hAnsi="黑体" w:hint="eastAsia"/>
          <w:lang w:eastAsia="zh-Hans"/>
        </w:rPr>
        <w:t>值得注意的是</w:t>
      </w:r>
      <w:r>
        <w:rPr>
          <w:rFonts w:ascii="黑体" w:hAnsi="黑体"/>
          <w:lang w:eastAsia="zh-Hans"/>
        </w:rPr>
        <w:t>，</w:t>
      </w:r>
      <w:r>
        <w:rPr>
          <w:rFonts w:ascii="黑体" w:hAnsi="黑体" w:hint="eastAsia"/>
          <w:lang w:eastAsia="zh-Hans"/>
        </w:rPr>
        <w:t>在基金经理个人特征变量中</w:t>
      </w:r>
      <w:r>
        <w:rPr>
          <w:rFonts w:ascii="黑体" w:hAnsi="黑体"/>
          <w:lang w:eastAsia="zh-Hans"/>
        </w:rPr>
        <w:t>，</w:t>
      </w:r>
      <w:r>
        <w:rPr>
          <w:rFonts w:ascii="黑体" w:hAnsi="黑体"/>
          <w:lang w:eastAsia="zh-Hans"/>
        </w:rPr>
        <w:t>65</w:t>
      </w:r>
      <w:r>
        <w:rPr>
          <w:rFonts w:ascii="黑体" w:hAnsi="黑体" w:hint="eastAsia"/>
          <w:lang w:eastAsia="zh-Hans"/>
        </w:rPr>
        <w:t>.</w:t>
      </w:r>
      <w:r>
        <w:rPr>
          <w:rFonts w:ascii="黑体" w:hAnsi="黑体"/>
          <w:lang w:eastAsia="zh-Hans"/>
        </w:rPr>
        <w:t>9</w:t>
      </w:r>
      <w:r>
        <w:rPr>
          <w:rFonts w:ascii="黑体" w:hAnsi="黑体" w:hint="eastAsia"/>
          <w:lang w:eastAsia="zh-Hans"/>
        </w:rPr>
        <w:t>%</w:t>
      </w:r>
      <w:r>
        <w:rPr>
          <w:rFonts w:ascii="黑体" w:hAnsi="黑体" w:hint="eastAsia"/>
          <w:lang w:eastAsia="zh-Hans"/>
        </w:rPr>
        <w:t>的基金经理性别为男，说明我国基金经理仍然以男性为主。</w:t>
      </w:r>
      <w:r>
        <w:rPr>
          <w:rFonts w:ascii="黑体" w:hAnsi="黑体"/>
          <w:lang w:eastAsia="zh-Hans"/>
        </w:rPr>
        <w:t>75</w:t>
      </w:r>
      <w:r>
        <w:rPr>
          <w:rFonts w:ascii="黑体" w:hAnsi="黑体" w:hint="eastAsia"/>
          <w:lang w:eastAsia="zh-Hans"/>
        </w:rPr>
        <w:t>%</w:t>
      </w:r>
      <w:r>
        <w:rPr>
          <w:rFonts w:ascii="黑体" w:hAnsi="黑体" w:hint="eastAsia"/>
          <w:lang w:eastAsia="zh-Hans"/>
        </w:rPr>
        <w:t>以上的基金经理拥有硕士及以上学位，说明我国社会对于基金经理的知识水平和受教育程度要求较高。在任年限最长不超过</w:t>
      </w:r>
      <w:r>
        <w:rPr>
          <w:rFonts w:ascii="黑体" w:hAnsi="黑体"/>
          <w:lang w:eastAsia="zh-Hans"/>
        </w:rPr>
        <w:t>25</w:t>
      </w:r>
      <w:r>
        <w:rPr>
          <w:rFonts w:ascii="黑体" w:hAnsi="黑体" w:hint="eastAsia"/>
          <w:lang w:eastAsia="zh-Hans"/>
        </w:rPr>
        <w:t>年</w:t>
      </w:r>
      <w:r>
        <w:rPr>
          <w:rFonts w:ascii="黑体" w:hAnsi="黑体"/>
          <w:lang w:eastAsia="zh-Hans"/>
        </w:rPr>
        <w:t>，</w:t>
      </w:r>
      <w:r>
        <w:rPr>
          <w:rFonts w:ascii="黑体" w:hAnsi="黑体" w:hint="eastAsia"/>
          <w:lang w:eastAsia="zh-Hans"/>
        </w:rPr>
        <w:t>绝大多数不超过</w:t>
      </w:r>
      <w:r>
        <w:rPr>
          <w:rFonts w:ascii="黑体" w:hAnsi="黑体"/>
          <w:lang w:eastAsia="zh-Hans"/>
        </w:rPr>
        <w:t>5</w:t>
      </w:r>
      <w:r>
        <w:rPr>
          <w:rFonts w:ascii="黑体" w:hAnsi="黑体" w:hint="eastAsia"/>
          <w:lang w:eastAsia="zh-Hans"/>
        </w:rPr>
        <w:t>年</w:t>
      </w:r>
      <w:r>
        <w:rPr>
          <w:rFonts w:ascii="黑体" w:hAnsi="黑体"/>
          <w:lang w:eastAsia="zh-Hans"/>
        </w:rPr>
        <w:t>，</w:t>
      </w:r>
      <w:r>
        <w:rPr>
          <w:rFonts w:ascii="黑体" w:hAnsi="黑体" w:hint="eastAsia"/>
          <w:lang w:eastAsia="zh-Hans"/>
        </w:rPr>
        <w:t>说明基金经理之间的竞争较为严重</w:t>
      </w:r>
      <w:r>
        <w:rPr>
          <w:rFonts w:ascii="黑体" w:hAnsi="黑体"/>
          <w:lang w:eastAsia="zh-Hans"/>
        </w:rPr>
        <w:t>，</w:t>
      </w:r>
      <w:r>
        <w:rPr>
          <w:rFonts w:ascii="黑体" w:hAnsi="黑体" w:hint="eastAsia"/>
          <w:lang w:eastAsia="zh-Hans"/>
        </w:rPr>
        <w:t>淘汰率较高</w:t>
      </w:r>
      <w:r>
        <w:rPr>
          <w:rFonts w:ascii="黑体" w:hAnsi="黑体"/>
          <w:lang w:eastAsia="zh-Hans"/>
        </w:rPr>
        <w:t>。</w:t>
      </w:r>
      <w:r>
        <w:rPr>
          <w:rFonts w:ascii="黑体" w:hAnsi="黑体" w:hint="eastAsia"/>
          <w:lang w:eastAsia="zh-Hans"/>
        </w:rPr>
        <w:t>半数以上的基金经理任职时长不超过三年</w:t>
      </w:r>
      <w:r>
        <w:rPr>
          <w:rFonts w:ascii="黑体" w:hAnsi="黑体"/>
          <w:lang w:eastAsia="zh-Hans"/>
        </w:rPr>
        <w:t>，</w:t>
      </w:r>
      <w:r>
        <w:rPr>
          <w:rFonts w:ascii="黑体" w:hAnsi="黑体" w:hint="eastAsia"/>
          <w:lang w:eastAsia="zh-Hans"/>
        </w:rPr>
        <w:t>导致了数据中基金经理的最近三年最高收益率缺失较为严重</w:t>
      </w:r>
      <w:r>
        <w:rPr>
          <w:rFonts w:ascii="黑体" w:hAnsi="黑体"/>
          <w:lang w:eastAsia="zh-Hans"/>
        </w:rPr>
        <w:t>。</w:t>
      </w:r>
    </w:p>
    <w:p w14:paraId="07F270D1" w14:textId="77777777" w:rsidR="00F27B19" w:rsidRDefault="00F27B19">
      <w:pPr>
        <w:spacing w:before="48"/>
        <w:ind w:firstLine="480"/>
        <w:rPr>
          <w:rFonts w:ascii="黑体" w:hAnsi="黑体"/>
          <w:lang w:eastAsia="zh-Hans"/>
        </w:rPr>
      </w:pPr>
    </w:p>
    <w:p w14:paraId="7ADEC4FC" w14:textId="77777777" w:rsidR="00F27B19" w:rsidRDefault="00000000">
      <w:pPr>
        <w:pStyle w:val="a4"/>
        <w:spacing w:beforeLines="0" w:before="48" w:line="400" w:lineRule="exact"/>
        <w:ind w:firstLineChars="0" w:firstLine="0"/>
        <w:rPr>
          <w:rFonts w:ascii="Times New Roman" w:eastAsia="宋体" w:hAnsi="Times New Roman"/>
          <w:sz w:val="21"/>
          <w:szCs w:val="21"/>
        </w:rPr>
      </w:pPr>
      <w:r>
        <w:rPr>
          <w:rFonts w:ascii="Times New Roman" w:eastAsia="宋体" w:hAnsi="Times New Roman" w:hint="eastAsia"/>
          <w:sz w:val="21"/>
          <w:szCs w:val="21"/>
        </w:rPr>
        <w:t>表</w:t>
      </w:r>
      <w:r>
        <w:rPr>
          <w:rFonts w:ascii="Times New Roman" w:eastAsia="宋体" w:hAnsi="Times New Roman" w:hint="eastAsia"/>
          <w:sz w:val="21"/>
          <w:szCs w:val="21"/>
        </w:rPr>
        <w:t xml:space="preserve"> </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hint="eastAsia"/>
          <w:sz w:val="21"/>
          <w:szCs w:val="21"/>
        </w:rPr>
        <w:fldChar w:fldCharType="begin"/>
      </w:r>
      <w:r>
        <w:rPr>
          <w:rFonts w:ascii="Times New Roman" w:eastAsia="宋体" w:hAnsi="Times New Roman" w:hint="eastAsia"/>
          <w:sz w:val="21"/>
          <w:szCs w:val="21"/>
        </w:rPr>
        <w:instrText xml:space="preserve"> SEQ </w:instrText>
      </w:r>
      <w:r>
        <w:rPr>
          <w:rFonts w:ascii="Times New Roman" w:eastAsia="宋体" w:hAnsi="Times New Roman" w:hint="eastAsia"/>
          <w:sz w:val="21"/>
          <w:szCs w:val="21"/>
        </w:rPr>
        <w:instrText>表</w:instrText>
      </w:r>
      <w:r>
        <w:rPr>
          <w:rFonts w:ascii="Times New Roman" w:eastAsia="宋体" w:hAnsi="Times New Roman" w:hint="eastAsia"/>
          <w:sz w:val="21"/>
          <w:szCs w:val="21"/>
        </w:rPr>
        <w:instrText xml:space="preserve"> \* ARABIC \s 1 </w:instrText>
      </w:r>
      <w:r>
        <w:rPr>
          <w:rFonts w:ascii="Times New Roman" w:eastAsia="宋体" w:hAnsi="Times New Roman" w:hint="eastAsia"/>
          <w:sz w:val="21"/>
          <w:szCs w:val="21"/>
        </w:rPr>
        <w:fldChar w:fldCharType="separate"/>
      </w:r>
      <w:r>
        <w:rPr>
          <w:rFonts w:ascii="Times New Roman" w:eastAsia="宋体" w:hAnsi="Times New Roman" w:hint="eastAsia"/>
          <w:sz w:val="21"/>
          <w:szCs w:val="21"/>
        </w:rPr>
        <w:t>2</w:t>
      </w:r>
      <w:r>
        <w:rPr>
          <w:rFonts w:ascii="Times New Roman" w:eastAsia="宋体" w:hAnsi="Times New Roman" w:hint="eastAsia"/>
          <w:sz w:val="21"/>
          <w:szCs w:val="21"/>
        </w:rPr>
        <w:fldChar w:fldCharType="end"/>
      </w:r>
      <w:r>
        <w:rPr>
          <w:rFonts w:ascii="Times New Roman" w:eastAsia="宋体" w:hAnsi="Times New Roman" w:hint="eastAsia"/>
          <w:sz w:val="21"/>
          <w:szCs w:val="21"/>
        </w:rPr>
        <w:t xml:space="preserve"> </w:t>
      </w:r>
      <w:r>
        <w:rPr>
          <w:rFonts w:ascii="Times New Roman" w:eastAsia="宋体" w:hAnsi="Times New Roman" w:hint="eastAsia"/>
          <w:sz w:val="21"/>
          <w:szCs w:val="21"/>
        </w:rPr>
        <w:t>变量统计性描述</w:t>
      </w:r>
    </w:p>
    <w:tbl>
      <w:tblPr>
        <w:tblW w:w="5000" w:type="pct"/>
        <w:tblBorders>
          <w:top w:val="single" w:sz="12" w:space="0" w:color="000000"/>
          <w:bottom w:val="single" w:sz="12" w:space="0" w:color="000000"/>
        </w:tblBorders>
        <w:tblLayout w:type="fixed"/>
        <w:tblLook w:val="04A0" w:firstRow="1" w:lastRow="0" w:firstColumn="1" w:lastColumn="0" w:noHBand="0" w:noVBand="1"/>
      </w:tblPr>
      <w:tblGrid>
        <w:gridCol w:w="2329"/>
        <w:gridCol w:w="810"/>
        <w:gridCol w:w="769"/>
        <w:gridCol w:w="769"/>
        <w:gridCol w:w="769"/>
        <w:gridCol w:w="769"/>
        <w:gridCol w:w="769"/>
        <w:gridCol w:w="769"/>
        <w:gridCol w:w="774"/>
      </w:tblGrid>
      <w:tr w:rsidR="00F27B19" w14:paraId="7A594E0C" w14:textId="77777777">
        <w:trPr>
          <w:trHeight w:val="336"/>
        </w:trPr>
        <w:tc>
          <w:tcPr>
            <w:tcW w:w="2329" w:type="dxa"/>
            <w:tcBorders>
              <w:bottom w:val="single" w:sz="6" w:space="0" w:color="000000"/>
              <w:tl2br w:val="nil"/>
              <w:tr2bl w:val="nil"/>
            </w:tcBorders>
            <w:shd w:val="clear" w:color="auto" w:fill="auto"/>
            <w:noWrap/>
            <w:vAlign w:val="bottom"/>
          </w:tcPr>
          <w:p w14:paraId="4F37E730" w14:textId="77777777" w:rsidR="00F27B19" w:rsidRDefault="00000000">
            <w:pPr>
              <w:spacing w:before="48"/>
              <w:ind w:firstLine="428"/>
              <w:rPr>
                <w:rFonts w:ascii="宋体" w:hAnsi="宋体" w:cs="宋体"/>
                <w:b/>
                <w:bCs/>
                <w:color w:val="000000"/>
                <w:kern w:val="0"/>
                <w:sz w:val="21"/>
                <w:szCs w:val="21"/>
                <w:lang w:eastAsia="zh-Hans" w:bidi="ar"/>
              </w:rPr>
            </w:pPr>
            <w:r>
              <w:rPr>
                <w:rFonts w:ascii="宋体" w:hAnsi="宋体" w:cs="宋体" w:hint="eastAsia"/>
                <w:b/>
                <w:bCs/>
                <w:color w:val="000000"/>
                <w:kern w:val="0"/>
                <w:sz w:val="21"/>
                <w:szCs w:val="21"/>
                <w:lang w:eastAsia="zh-Hans" w:bidi="ar"/>
              </w:rPr>
              <w:t>变量名称</w:t>
            </w:r>
          </w:p>
        </w:tc>
        <w:tc>
          <w:tcPr>
            <w:tcW w:w="810" w:type="dxa"/>
            <w:tcBorders>
              <w:bottom w:val="single" w:sz="6" w:space="0" w:color="000000"/>
              <w:tl2br w:val="nil"/>
              <w:tr2bl w:val="nil"/>
            </w:tcBorders>
            <w:shd w:val="clear" w:color="auto" w:fill="auto"/>
            <w:noWrap/>
          </w:tcPr>
          <w:p w14:paraId="2EAD0F27" w14:textId="77777777" w:rsidR="00F27B19" w:rsidRDefault="00000000">
            <w:pPr>
              <w:widowControl/>
              <w:spacing w:before="48"/>
              <w:ind w:firstLineChars="0" w:firstLine="0"/>
              <w:jc w:val="center"/>
              <w:textAlignment w:val="top"/>
              <w:rPr>
                <w:rFonts w:ascii="宋体" w:hAnsi="宋体" w:cs="宋体"/>
                <w:color w:val="000000"/>
                <w:kern w:val="0"/>
                <w:sz w:val="21"/>
                <w:szCs w:val="21"/>
                <w:lang w:bidi="ar"/>
              </w:rPr>
            </w:pPr>
            <w:r>
              <w:rPr>
                <w:rFonts w:ascii="宋体" w:hAnsi="宋体" w:cs="宋体"/>
                <w:b/>
                <w:bCs/>
                <w:color w:val="000000"/>
                <w:kern w:val="0"/>
                <w:sz w:val="21"/>
                <w:szCs w:val="21"/>
                <w:lang w:bidi="ar"/>
              </w:rPr>
              <w:t>样本量</w:t>
            </w:r>
          </w:p>
        </w:tc>
        <w:tc>
          <w:tcPr>
            <w:tcW w:w="769" w:type="dxa"/>
            <w:tcBorders>
              <w:bottom w:val="single" w:sz="6" w:space="0" w:color="000000"/>
              <w:tl2br w:val="nil"/>
              <w:tr2bl w:val="nil"/>
            </w:tcBorders>
            <w:shd w:val="clear" w:color="auto" w:fill="auto"/>
            <w:noWrap/>
          </w:tcPr>
          <w:p w14:paraId="402B2887"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b/>
                <w:bCs/>
                <w:color w:val="000000"/>
                <w:kern w:val="0"/>
                <w:sz w:val="21"/>
                <w:szCs w:val="21"/>
                <w:lang w:bidi="ar"/>
              </w:rPr>
              <w:t>均值</w:t>
            </w:r>
          </w:p>
        </w:tc>
        <w:tc>
          <w:tcPr>
            <w:tcW w:w="769" w:type="dxa"/>
            <w:tcBorders>
              <w:bottom w:val="single" w:sz="6" w:space="0" w:color="000000"/>
              <w:tl2br w:val="nil"/>
              <w:tr2bl w:val="nil"/>
            </w:tcBorders>
            <w:shd w:val="clear" w:color="auto" w:fill="auto"/>
            <w:noWrap/>
          </w:tcPr>
          <w:p w14:paraId="52BEA952"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b/>
                <w:bCs/>
                <w:color w:val="000000"/>
                <w:kern w:val="0"/>
                <w:sz w:val="21"/>
                <w:szCs w:val="21"/>
                <w:lang w:bidi="ar"/>
              </w:rPr>
              <w:t>标准差</w:t>
            </w:r>
          </w:p>
        </w:tc>
        <w:tc>
          <w:tcPr>
            <w:tcW w:w="769" w:type="dxa"/>
            <w:tcBorders>
              <w:bottom w:val="single" w:sz="6" w:space="0" w:color="000000"/>
              <w:tl2br w:val="nil"/>
              <w:tr2bl w:val="nil"/>
            </w:tcBorders>
            <w:shd w:val="clear" w:color="auto" w:fill="auto"/>
            <w:noWrap/>
          </w:tcPr>
          <w:p w14:paraId="7772864D"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b/>
                <w:bCs/>
                <w:color w:val="000000"/>
                <w:kern w:val="0"/>
                <w:sz w:val="21"/>
                <w:szCs w:val="21"/>
                <w:lang w:bidi="ar"/>
              </w:rPr>
              <w:t>最小值</w:t>
            </w:r>
          </w:p>
        </w:tc>
        <w:tc>
          <w:tcPr>
            <w:tcW w:w="769" w:type="dxa"/>
            <w:tcBorders>
              <w:bottom w:val="single" w:sz="6" w:space="0" w:color="000000"/>
              <w:tl2br w:val="nil"/>
              <w:tr2bl w:val="nil"/>
            </w:tcBorders>
            <w:shd w:val="clear" w:color="auto" w:fill="auto"/>
            <w:noWrap/>
          </w:tcPr>
          <w:p w14:paraId="7F973E2A"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25%</w:t>
            </w:r>
          </w:p>
        </w:tc>
        <w:tc>
          <w:tcPr>
            <w:tcW w:w="769" w:type="dxa"/>
            <w:tcBorders>
              <w:bottom w:val="single" w:sz="6" w:space="0" w:color="000000"/>
              <w:tl2br w:val="nil"/>
              <w:tr2bl w:val="nil"/>
            </w:tcBorders>
            <w:shd w:val="clear" w:color="auto" w:fill="auto"/>
            <w:noWrap/>
          </w:tcPr>
          <w:p w14:paraId="6838DDBF"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50%</w:t>
            </w:r>
          </w:p>
        </w:tc>
        <w:tc>
          <w:tcPr>
            <w:tcW w:w="769" w:type="dxa"/>
            <w:tcBorders>
              <w:bottom w:val="single" w:sz="6" w:space="0" w:color="000000"/>
              <w:tl2br w:val="nil"/>
              <w:tr2bl w:val="nil"/>
            </w:tcBorders>
            <w:shd w:val="clear" w:color="auto" w:fill="auto"/>
            <w:noWrap/>
          </w:tcPr>
          <w:p w14:paraId="689FD867"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75%</w:t>
            </w:r>
          </w:p>
        </w:tc>
        <w:tc>
          <w:tcPr>
            <w:tcW w:w="774" w:type="dxa"/>
            <w:tcBorders>
              <w:bottom w:val="single" w:sz="6" w:space="0" w:color="000000"/>
              <w:tl2br w:val="nil"/>
              <w:tr2bl w:val="nil"/>
            </w:tcBorders>
            <w:shd w:val="clear" w:color="auto" w:fill="auto"/>
            <w:noWrap/>
          </w:tcPr>
          <w:p w14:paraId="573DD676" w14:textId="77777777" w:rsidR="00F27B19" w:rsidRDefault="00000000">
            <w:pPr>
              <w:widowControl/>
              <w:spacing w:before="48"/>
              <w:ind w:firstLineChars="0" w:firstLine="0"/>
              <w:jc w:val="center"/>
              <w:textAlignment w:val="top"/>
              <w:rPr>
                <w:rFonts w:ascii="宋体" w:hAnsi="宋体" w:cs="宋体"/>
                <w:b/>
                <w:bCs/>
                <w:color w:val="000000"/>
                <w:kern w:val="0"/>
                <w:sz w:val="21"/>
                <w:szCs w:val="21"/>
                <w:lang w:bidi="ar"/>
              </w:rPr>
            </w:pPr>
            <w:r>
              <w:rPr>
                <w:rFonts w:ascii="宋体" w:hAnsi="宋体" w:cs="宋体"/>
                <w:b/>
                <w:bCs/>
                <w:color w:val="000000"/>
                <w:kern w:val="0"/>
                <w:sz w:val="21"/>
                <w:szCs w:val="21"/>
                <w:lang w:bidi="ar"/>
              </w:rPr>
              <w:t>最大值</w:t>
            </w:r>
          </w:p>
        </w:tc>
      </w:tr>
      <w:tr w:rsidR="00F27B19" w14:paraId="50203B45" w14:textId="77777777">
        <w:trPr>
          <w:trHeight w:val="336"/>
        </w:trPr>
        <w:tc>
          <w:tcPr>
            <w:tcW w:w="8527" w:type="dxa"/>
            <w:gridSpan w:val="9"/>
            <w:tcBorders>
              <w:top w:val="single" w:sz="6" w:space="0" w:color="000000"/>
              <w:bottom w:val="single" w:sz="6" w:space="0" w:color="000000"/>
              <w:tl2br w:val="nil"/>
              <w:tr2bl w:val="nil"/>
            </w:tcBorders>
            <w:shd w:val="clear" w:color="auto" w:fill="auto"/>
            <w:noWrap/>
            <w:vAlign w:val="bottom"/>
          </w:tcPr>
          <w:p w14:paraId="4F1412C0" w14:textId="77777777" w:rsidR="00F27B19" w:rsidRDefault="00000000">
            <w:pPr>
              <w:spacing w:before="48"/>
              <w:ind w:firstLineChars="0" w:firstLine="0"/>
              <w:jc w:val="left"/>
              <w:textAlignment w:val="center"/>
              <w:rPr>
                <w:b/>
                <w:bCs/>
                <w:color w:val="000000" w:themeColor="text1"/>
                <w:sz w:val="21"/>
                <w:szCs w:val="21"/>
                <w:lang w:eastAsia="zh-Hans"/>
              </w:rPr>
            </w:pPr>
            <w:r>
              <w:rPr>
                <w:rFonts w:hint="eastAsia"/>
                <w:b/>
                <w:bCs/>
                <w:color w:val="000000" w:themeColor="text1"/>
                <w:sz w:val="21"/>
                <w:szCs w:val="21"/>
                <w:lang w:eastAsia="zh-Hans"/>
              </w:rPr>
              <w:t>因变量</w:t>
            </w:r>
          </w:p>
        </w:tc>
      </w:tr>
      <w:tr w:rsidR="00F27B19" w14:paraId="58F5099F" w14:textId="77777777">
        <w:trPr>
          <w:trHeight w:val="336"/>
        </w:trPr>
        <w:tc>
          <w:tcPr>
            <w:tcW w:w="2329" w:type="dxa"/>
            <w:tcBorders>
              <w:top w:val="single" w:sz="6" w:space="0" w:color="000000"/>
              <w:bottom w:val="single" w:sz="6" w:space="0" w:color="000000"/>
              <w:tl2br w:val="nil"/>
              <w:tr2bl w:val="nil"/>
            </w:tcBorders>
            <w:shd w:val="clear" w:color="auto" w:fill="auto"/>
            <w:noWrap/>
          </w:tcPr>
          <w:p w14:paraId="7F8EB901" w14:textId="77777777" w:rsidR="00F27B19" w:rsidRDefault="00000000">
            <w:pPr>
              <w:widowControl/>
              <w:spacing w:before="48"/>
              <w:ind w:firstLineChars="0" w:firstLine="0"/>
              <w:textAlignment w:val="bottom"/>
              <w:rPr>
                <w:rFonts w:ascii="宋体" w:hAnsi="宋体" w:cs="宋体"/>
                <w:color w:val="000000"/>
                <w:kern w:val="0"/>
                <w:sz w:val="21"/>
                <w:szCs w:val="21"/>
                <w:lang w:eastAsia="zh-Hans" w:bidi="ar"/>
              </w:rPr>
            </w:pPr>
            <w:r>
              <w:rPr>
                <w:rFonts w:ascii="宋体" w:hAnsi="宋体" w:cs="宋体"/>
                <w:color w:val="000000"/>
                <w:kern w:val="0"/>
                <w:sz w:val="21"/>
                <w:szCs w:val="21"/>
                <w:lang w:bidi="ar"/>
              </w:rPr>
              <w:t>log(</w:t>
            </w:r>
            <w:r>
              <w:rPr>
                <w:rFonts w:ascii="宋体" w:hAnsi="宋体" w:cs="宋体" w:hint="eastAsia"/>
                <w:color w:val="000000"/>
                <w:kern w:val="0"/>
                <w:sz w:val="21"/>
                <w:szCs w:val="21"/>
                <w:lang w:bidi="ar"/>
              </w:rPr>
              <w:t>发行总份额</w:t>
            </w:r>
            <w:r>
              <w:rPr>
                <w:rFonts w:ascii="宋体" w:hAnsi="宋体" w:cs="宋体"/>
                <w:color w:val="000000"/>
                <w:kern w:val="0"/>
                <w:sz w:val="21"/>
                <w:szCs w:val="21"/>
                <w:lang w:bidi="ar"/>
              </w:rPr>
              <w:t>)</w:t>
            </w:r>
          </w:p>
        </w:tc>
        <w:tc>
          <w:tcPr>
            <w:tcW w:w="810" w:type="dxa"/>
            <w:tcBorders>
              <w:top w:val="single" w:sz="6" w:space="0" w:color="000000"/>
              <w:bottom w:val="single" w:sz="6" w:space="0" w:color="000000"/>
              <w:tl2br w:val="nil"/>
              <w:tr2bl w:val="nil"/>
            </w:tcBorders>
            <w:shd w:val="clear" w:color="auto" w:fill="auto"/>
            <w:noWrap/>
            <w:vAlign w:val="bottom"/>
          </w:tcPr>
          <w:p w14:paraId="215C4DA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op w:val="single" w:sz="6" w:space="0" w:color="000000"/>
              <w:bottom w:val="single" w:sz="6" w:space="0" w:color="000000"/>
              <w:tl2br w:val="nil"/>
              <w:tr2bl w:val="nil"/>
            </w:tcBorders>
            <w:shd w:val="clear" w:color="auto" w:fill="auto"/>
            <w:noWrap/>
            <w:vAlign w:val="bottom"/>
          </w:tcPr>
          <w:p w14:paraId="6D1AF37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20.26</w:t>
            </w:r>
          </w:p>
        </w:tc>
        <w:tc>
          <w:tcPr>
            <w:tcW w:w="769" w:type="dxa"/>
            <w:tcBorders>
              <w:top w:val="single" w:sz="6" w:space="0" w:color="000000"/>
              <w:bottom w:val="single" w:sz="6" w:space="0" w:color="000000"/>
              <w:tl2br w:val="nil"/>
              <w:tr2bl w:val="nil"/>
            </w:tcBorders>
            <w:shd w:val="clear" w:color="auto" w:fill="auto"/>
            <w:noWrap/>
            <w:vAlign w:val="bottom"/>
          </w:tcPr>
          <w:p w14:paraId="3DFB6EE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1.53</w:t>
            </w:r>
          </w:p>
        </w:tc>
        <w:tc>
          <w:tcPr>
            <w:tcW w:w="769" w:type="dxa"/>
            <w:tcBorders>
              <w:top w:val="single" w:sz="6" w:space="0" w:color="000000"/>
              <w:bottom w:val="single" w:sz="6" w:space="0" w:color="000000"/>
              <w:tl2br w:val="nil"/>
              <w:tr2bl w:val="nil"/>
            </w:tcBorders>
            <w:shd w:val="clear" w:color="auto" w:fill="auto"/>
            <w:noWrap/>
            <w:vAlign w:val="bottom"/>
          </w:tcPr>
          <w:p w14:paraId="71DB719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16.12</w:t>
            </w:r>
          </w:p>
        </w:tc>
        <w:tc>
          <w:tcPr>
            <w:tcW w:w="769" w:type="dxa"/>
            <w:tcBorders>
              <w:top w:val="single" w:sz="6" w:space="0" w:color="000000"/>
              <w:bottom w:val="single" w:sz="6" w:space="0" w:color="000000"/>
              <w:tl2br w:val="nil"/>
              <w:tr2bl w:val="nil"/>
            </w:tcBorders>
            <w:shd w:val="clear" w:color="auto" w:fill="auto"/>
            <w:noWrap/>
            <w:vAlign w:val="bottom"/>
          </w:tcPr>
          <w:p w14:paraId="0AA23CA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19.32</w:t>
            </w:r>
          </w:p>
        </w:tc>
        <w:tc>
          <w:tcPr>
            <w:tcW w:w="769" w:type="dxa"/>
            <w:tcBorders>
              <w:top w:val="single" w:sz="6" w:space="0" w:color="000000"/>
              <w:bottom w:val="single" w:sz="6" w:space="0" w:color="000000"/>
              <w:tl2br w:val="nil"/>
              <w:tr2bl w:val="nil"/>
            </w:tcBorders>
            <w:shd w:val="clear" w:color="auto" w:fill="auto"/>
            <w:noWrap/>
            <w:vAlign w:val="bottom"/>
          </w:tcPr>
          <w:p w14:paraId="0CFD712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20.1</w:t>
            </w:r>
          </w:p>
        </w:tc>
        <w:tc>
          <w:tcPr>
            <w:tcW w:w="769" w:type="dxa"/>
            <w:tcBorders>
              <w:top w:val="single" w:sz="6" w:space="0" w:color="000000"/>
              <w:bottom w:val="single" w:sz="6" w:space="0" w:color="000000"/>
              <w:tl2br w:val="nil"/>
              <w:tr2bl w:val="nil"/>
            </w:tcBorders>
            <w:shd w:val="clear" w:color="auto" w:fill="auto"/>
            <w:noWrap/>
            <w:vAlign w:val="bottom"/>
          </w:tcPr>
          <w:p w14:paraId="71EB2F5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21.36</w:t>
            </w:r>
          </w:p>
        </w:tc>
        <w:tc>
          <w:tcPr>
            <w:tcW w:w="774" w:type="dxa"/>
            <w:tcBorders>
              <w:top w:val="single" w:sz="6" w:space="0" w:color="000000"/>
              <w:bottom w:val="single" w:sz="6" w:space="0" w:color="000000"/>
              <w:tl2br w:val="nil"/>
              <w:tr2bl w:val="nil"/>
            </w:tcBorders>
            <w:shd w:val="clear" w:color="auto" w:fill="auto"/>
            <w:noWrap/>
            <w:vAlign w:val="bottom"/>
          </w:tcPr>
          <w:p w14:paraId="66835F8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24.19</w:t>
            </w:r>
          </w:p>
        </w:tc>
      </w:tr>
      <w:tr w:rsidR="00F27B19" w14:paraId="63278D58" w14:textId="77777777">
        <w:trPr>
          <w:trHeight w:val="336"/>
        </w:trPr>
        <w:tc>
          <w:tcPr>
            <w:tcW w:w="8527" w:type="dxa"/>
            <w:gridSpan w:val="9"/>
            <w:tcBorders>
              <w:top w:val="single" w:sz="6" w:space="0" w:color="000000"/>
              <w:bottom w:val="single" w:sz="6" w:space="0" w:color="000000"/>
              <w:tl2br w:val="nil"/>
              <w:tr2bl w:val="nil"/>
            </w:tcBorders>
            <w:shd w:val="clear" w:color="auto" w:fill="auto"/>
            <w:noWrap/>
          </w:tcPr>
          <w:p w14:paraId="4B7F0675" w14:textId="77777777" w:rsidR="00F27B19" w:rsidRDefault="00000000">
            <w:pPr>
              <w:widowControl/>
              <w:spacing w:before="48"/>
              <w:ind w:firstLineChars="0" w:firstLine="0"/>
              <w:textAlignment w:val="bottom"/>
              <w:rPr>
                <w:rFonts w:ascii="宋体" w:hAnsi="宋体" w:cs="宋体"/>
                <w:b/>
                <w:bCs/>
                <w:color w:val="000000"/>
                <w:kern w:val="0"/>
                <w:sz w:val="21"/>
                <w:szCs w:val="21"/>
                <w:lang w:eastAsia="zh-Hans" w:bidi="ar"/>
              </w:rPr>
            </w:pPr>
            <w:r>
              <w:rPr>
                <w:rFonts w:ascii="宋体" w:hAnsi="宋体" w:cs="宋体" w:hint="eastAsia"/>
                <w:b/>
                <w:bCs/>
                <w:color w:val="000000"/>
                <w:kern w:val="0"/>
                <w:sz w:val="21"/>
                <w:szCs w:val="21"/>
                <w:lang w:eastAsia="zh-Hans" w:bidi="ar"/>
              </w:rPr>
              <w:t>自变量</w:t>
            </w:r>
          </w:p>
        </w:tc>
      </w:tr>
      <w:tr w:rsidR="00F27B19" w14:paraId="63CBA2FA" w14:textId="77777777">
        <w:trPr>
          <w:trHeight w:val="336"/>
        </w:trPr>
        <w:tc>
          <w:tcPr>
            <w:tcW w:w="2329" w:type="dxa"/>
            <w:tcBorders>
              <w:top w:val="single" w:sz="6" w:space="0" w:color="000000"/>
              <w:tl2br w:val="nil"/>
              <w:tr2bl w:val="nil"/>
            </w:tcBorders>
            <w:shd w:val="clear" w:color="auto" w:fill="auto"/>
            <w:noWrap/>
          </w:tcPr>
          <w:p w14:paraId="7F6656C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在任基金数</w:t>
            </w:r>
          </w:p>
        </w:tc>
        <w:tc>
          <w:tcPr>
            <w:tcW w:w="810" w:type="dxa"/>
            <w:tcBorders>
              <w:top w:val="single" w:sz="6" w:space="0" w:color="000000"/>
              <w:tl2br w:val="nil"/>
              <w:tr2bl w:val="nil"/>
            </w:tcBorders>
            <w:shd w:val="clear" w:color="auto" w:fill="auto"/>
            <w:noWrap/>
            <w:vAlign w:val="bottom"/>
          </w:tcPr>
          <w:p w14:paraId="141D4E5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op w:val="single" w:sz="6" w:space="0" w:color="000000"/>
              <w:tl2br w:val="nil"/>
              <w:tr2bl w:val="nil"/>
            </w:tcBorders>
            <w:shd w:val="clear" w:color="auto" w:fill="auto"/>
            <w:noWrap/>
            <w:vAlign w:val="bottom"/>
          </w:tcPr>
          <w:p w14:paraId="4353454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5.66</w:t>
            </w:r>
          </w:p>
        </w:tc>
        <w:tc>
          <w:tcPr>
            <w:tcW w:w="769" w:type="dxa"/>
            <w:tcBorders>
              <w:top w:val="single" w:sz="6" w:space="0" w:color="000000"/>
              <w:tl2br w:val="nil"/>
              <w:tr2bl w:val="nil"/>
            </w:tcBorders>
            <w:shd w:val="clear" w:color="auto" w:fill="auto"/>
            <w:noWrap/>
            <w:vAlign w:val="bottom"/>
          </w:tcPr>
          <w:p w14:paraId="6C95C7A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3.72</w:t>
            </w:r>
          </w:p>
        </w:tc>
        <w:tc>
          <w:tcPr>
            <w:tcW w:w="769" w:type="dxa"/>
            <w:tcBorders>
              <w:top w:val="single" w:sz="6" w:space="0" w:color="000000"/>
              <w:tl2br w:val="nil"/>
              <w:tr2bl w:val="nil"/>
            </w:tcBorders>
            <w:shd w:val="clear" w:color="auto" w:fill="auto"/>
            <w:noWrap/>
            <w:vAlign w:val="bottom"/>
          </w:tcPr>
          <w:p w14:paraId="49192C1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69" w:type="dxa"/>
            <w:tcBorders>
              <w:top w:val="single" w:sz="6" w:space="0" w:color="000000"/>
              <w:tl2br w:val="nil"/>
              <w:tr2bl w:val="nil"/>
            </w:tcBorders>
            <w:shd w:val="clear" w:color="auto" w:fill="auto"/>
            <w:noWrap/>
            <w:vAlign w:val="bottom"/>
          </w:tcPr>
          <w:p w14:paraId="65BDEAF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w:t>
            </w:r>
          </w:p>
        </w:tc>
        <w:tc>
          <w:tcPr>
            <w:tcW w:w="769" w:type="dxa"/>
            <w:tcBorders>
              <w:top w:val="single" w:sz="6" w:space="0" w:color="000000"/>
              <w:tl2br w:val="nil"/>
              <w:tr2bl w:val="nil"/>
            </w:tcBorders>
            <w:shd w:val="clear" w:color="auto" w:fill="auto"/>
            <w:noWrap/>
            <w:vAlign w:val="bottom"/>
          </w:tcPr>
          <w:p w14:paraId="41EADEF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5</w:t>
            </w:r>
          </w:p>
        </w:tc>
        <w:tc>
          <w:tcPr>
            <w:tcW w:w="769" w:type="dxa"/>
            <w:tcBorders>
              <w:top w:val="single" w:sz="6" w:space="0" w:color="000000"/>
              <w:tl2br w:val="nil"/>
              <w:tr2bl w:val="nil"/>
            </w:tcBorders>
            <w:shd w:val="clear" w:color="auto" w:fill="auto"/>
            <w:noWrap/>
            <w:vAlign w:val="bottom"/>
          </w:tcPr>
          <w:p w14:paraId="6A7790A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7</w:t>
            </w:r>
          </w:p>
        </w:tc>
        <w:tc>
          <w:tcPr>
            <w:tcW w:w="774" w:type="dxa"/>
            <w:tcBorders>
              <w:top w:val="single" w:sz="6" w:space="0" w:color="000000"/>
              <w:tl2br w:val="nil"/>
              <w:tr2bl w:val="nil"/>
            </w:tcBorders>
            <w:shd w:val="clear" w:color="auto" w:fill="auto"/>
            <w:noWrap/>
            <w:vAlign w:val="bottom"/>
          </w:tcPr>
          <w:p w14:paraId="07F52CF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25</w:t>
            </w:r>
          </w:p>
        </w:tc>
      </w:tr>
      <w:tr w:rsidR="00F27B19" w14:paraId="6904109E" w14:textId="77777777">
        <w:trPr>
          <w:trHeight w:val="336"/>
        </w:trPr>
        <w:tc>
          <w:tcPr>
            <w:tcW w:w="2329" w:type="dxa"/>
            <w:tcBorders>
              <w:tl2br w:val="nil"/>
              <w:tr2bl w:val="nil"/>
            </w:tcBorders>
            <w:shd w:val="clear" w:color="auto" w:fill="auto"/>
            <w:noWrap/>
          </w:tcPr>
          <w:p w14:paraId="16382C1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color w:val="000000"/>
                <w:kern w:val="0"/>
                <w:sz w:val="21"/>
                <w:szCs w:val="21"/>
                <w:lang w:bidi="ar"/>
              </w:rPr>
              <w:t>log(</w:t>
            </w:r>
            <w:r>
              <w:rPr>
                <w:rFonts w:ascii="宋体" w:hAnsi="宋体" w:cs="宋体" w:hint="eastAsia"/>
                <w:color w:val="000000"/>
                <w:kern w:val="0"/>
                <w:sz w:val="21"/>
                <w:szCs w:val="21"/>
                <w:lang w:bidi="ar"/>
              </w:rPr>
              <w:t>在管基金总规模</w:t>
            </w:r>
            <w:r>
              <w:rPr>
                <w:rFonts w:ascii="宋体" w:hAnsi="宋体" w:cs="宋体"/>
                <w:color w:val="000000"/>
                <w:kern w:val="0"/>
                <w:sz w:val="21"/>
                <w:szCs w:val="21"/>
                <w:lang w:bidi="ar"/>
              </w:rPr>
              <w:t>)</w:t>
            </w:r>
          </w:p>
        </w:tc>
        <w:tc>
          <w:tcPr>
            <w:tcW w:w="810" w:type="dxa"/>
            <w:tcBorders>
              <w:tl2br w:val="nil"/>
              <w:tr2bl w:val="nil"/>
            </w:tcBorders>
            <w:shd w:val="clear" w:color="auto" w:fill="auto"/>
            <w:noWrap/>
            <w:vAlign w:val="bottom"/>
          </w:tcPr>
          <w:p w14:paraId="0400049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FBDAC7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3.97</w:t>
            </w:r>
          </w:p>
        </w:tc>
        <w:tc>
          <w:tcPr>
            <w:tcW w:w="769" w:type="dxa"/>
            <w:tcBorders>
              <w:tl2br w:val="nil"/>
              <w:tr2bl w:val="nil"/>
            </w:tcBorders>
            <w:shd w:val="clear" w:color="auto" w:fill="auto"/>
            <w:noWrap/>
            <w:vAlign w:val="bottom"/>
          </w:tcPr>
          <w:p w14:paraId="7A8F0CC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1.63</w:t>
            </w:r>
          </w:p>
        </w:tc>
        <w:tc>
          <w:tcPr>
            <w:tcW w:w="769" w:type="dxa"/>
            <w:tcBorders>
              <w:tl2br w:val="nil"/>
              <w:tr2bl w:val="nil"/>
            </w:tcBorders>
            <w:shd w:val="clear" w:color="auto" w:fill="auto"/>
            <w:noWrap/>
            <w:vAlign w:val="bottom"/>
          </w:tcPr>
          <w:p w14:paraId="5CE91DA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-4.69</w:t>
            </w:r>
          </w:p>
        </w:tc>
        <w:tc>
          <w:tcPr>
            <w:tcW w:w="769" w:type="dxa"/>
            <w:tcBorders>
              <w:tl2br w:val="nil"/>
              <w:tr2bl w:val="nil"/>
            </w:tcBorders>
            <w:shd w:val="clear" w:color="auto" w:fill="auto"/>
            <w:noWrap/>
            <w:vAlign w:val="bottom"/>
          </w:tcPr>
          <w:p w14:paraId="762486D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3.01</w:t>
            </w:r>
          </w:p>
        </w:tc>
        <w:tc>
          <w:tcPr>
            <w:tcW w:w="769" w:type="dxa"/>
            <w:tcBorders>
              <w:tl2br w:val="nil"/>
              <w:tr2bl w:val="nil"/>
            </w:tcBorders>
            <w:shd w:val="clear" w:color="auto" w:fill="auto"/>
            <w:noWrap/>
            <w:vAlign w:val="bottom"/>
          </w:tcPr>
          <w:p w14:paraId="7255856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4.12</w:t>
            </w:r>
          </w:p>
        </w:tc>
        <w:tc>
          <w:tcPr>
            <w:tcW w:w="769" w:type="dxa"/>
            <w:tcBorders>
              <w:tl2br w:val="nil"/>
              <w:tr2bl w:val="nil"/>
            </w:tcBorders>
            <w:shd w:val="clear" w:color="auto" w:fill="auto"/>
            <w:noWrap/>
            <w:vAlign w:val="bottom"/>
          </w:tcPr>
          <w:p w14:paraId="55EC7DB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5.1</w:t>
            </w:r>
          </w:p>
        </w:tc>
        <w:tc>
          <w:tcPr>
            <w:tcW w:w="774" w:type="dxa"/>
            <w:tcBorders>
              <w:tl2br w:val="nil"/>
              <w:tr2bl w:val="nil"/>
            </w:tcBorders>
            <w:shd w:val="clear" w:color="auto" w:fill="auto"/>
            <w:noWrap/>
            <w:vAlign w:val="bottom"/>
          </w:tcPr>
          <w:p w14:paraId="6CA09F1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9</w:t>
            </w:r>
          </w:p>
        </w:tc>
      </w:tr>
      <w:tr w:rsidR="00F27B19" w14:paraId="3DF1306A" w14:textId="77777777">
        <w:trPr>
          <w:trHeight w:val="336"/>
        </w:trPr>
        <w:tc>
          <w:tcPr>
            <w:tcW w:w="2329" w:type="dxa"/>
            <w:tcBorders>
              <w:tl2br w:val="nil"/>
              <w:tr2bl w:val="nil"/>
            </w:tcBorders>
            <w:shd w:val="clear" w:color="auto" w:fill="auto"/>
            <w:noWrap/>
          </w:tcPr>
          <w:p w14:paraId="5BFE608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在任公司经理年限</w:t>
            </w:r>
          </w:p>
        </w:tc>
        <w:tc>
          <w:tcPr>
            <w:tcW w:w="810" w:type="dxa"/>
            <w:tcBorders>
              <w:tl2br w:val="nil"/>
              <w:tr2bl w:val="nil"/>
            </w:tcBorders>
            <w:shd w:val="clear" w:color="auto" w:fill="auto"/>
            <w:noWrap/>
            <w:vAlign w:val="bottom"/>
          </w:tcPr>
          <w:p w14:paraId="48CA00C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88D5F3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3.24</w:t>
            </w:r>
          </w:p>
        </w:tc>
        <w:tc>
          <w:tcPr>
            <w:tcW w:w="769" w:type="dxa"/>
            <w:tcBorders>
              <w:tl2br w:val="nil"/>
              <w:tr2bl w:val="nil"/>
            </w:tcBorders>
            <w:shd w:val="clear" w:color="auto" w:fill="auto"/>
            <w:noWrap/>
            <w:vAlign w:val="bottom"/>
          </w:tcPr>
          <w:p w14:paraId="328A70F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2.51</w:t>
            </w:r>
          </w:p>
        </w:tc>
        <w:tc>
          <w:tcPr>
            <w:tcW w:w="769" w:type="dxa"/>
            <w:tcBorders>
              <w:tl2br w:val="nil"/>
              <w:tr2bl w:val="nil"/>
            </w:tcBorders>
            <w:shd w:val="clear" w:color="auto" w:fill="auto"/>
            <w:noWrap/>
            <w:vAlign w:val="bottom"/>
          </w:tcPr>
          <w:p w14:paraId="041B644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9E1ECE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1.25</w:t>
            </w:r>
          </w:p>
        </w:tc>
        <w:tc>
          <w:tcPr>
            <w:tcW w:w="769" w:type="dxa"/>
            <w:tcBorders>
              <w:tl2br w:val="nil"/>
              <w:tr2bl w:val="nil"/>
            </w:tcBorders>
            <w:shd w:val="clear" w:color="auto" w:fill="auto"/>
            <w:noWrap/>
            <w:vAlign w:val="bottom"/>
          </w:tcPr>
          <w:p w14:paraId="5B49305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2.68</w:t>
            </w:r>
          </w:p>
        </w:tc>
        <w:tc>
          <w:tcPr>
            <w:tcW w:w="769" w:type="dxa"/>
            <w:tcBorders>
              <w:tl2br w:val="nil"/>
              <w:tr2bl w:val="nil"/>
            </w:tcBorders>
            <w:shd w:val="clear" w:color="auto" w:fill="auto"/>
            <w:noWrap/>
            <w:vAlign w:val="bottom"/>
          </w:tcPr>
          <w:p w14:paraId="21D0EAE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4.7</w:t>
            </w:r>
          </w:p>
        </w:tc>
        <w:tc>
          <w:tcPr>
            <w:tcW w:w="774" w:type="dxa"/>
            <w:tcBorders>
              <w:tl2br w:val="nil"/>
              <w:tr2bl w:val="nil"/>
            </w:tcBorders>
            <w:shd w:val="clear" w:color="auto" w:fill="auto"/>
            <w:noWrap/>
            <w:vAlign w:val="bottom"/>
          </w:tcPr>
          <w:p w14:paraId="66CF68B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17.63</w:t>
            </w:r>
          </w:p>
        </w:tc>
      </w:tr>
      <w:tr w:rsidR="00F27B19" w14:paraId="600D3256" w14:textId="77777777">
        <w:trPr>
          <w:trHeight w:val="336"/>
        </w:trPr>
        <w:tc>
          <w:tcPr>
            <w:tcW w:w="2329" w:type="dxa"/>
            <w:tcBorders>
              <w:tl2br w:val="nil"/>
              <w:tr2bl w:val="nil"/>
            </w:tcBorders>
            <w:shd w:val="clear" w:color="auto" w:fill="auto"/>
            <w:noWrap/>
          </w:tcPr>
          <w:p w14:paraId="68DB169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最近一年最高收益率</w:t>
            </w:r>
          </w:p>
        </w:tc>
        <w:tc>
          <w:tcPr>
            <w:tcW w:w="810" w:type="dxa"/>
            <w:tcBorders>
              <w:tl2br w:val="nil"/>
              <w:tr2bl w:val="nil"/>
            </w:tcBorders>
            <w:shd w:val="clear" w:color="auto" w:fill="auto"/>
            <w:noWrap/>
            <w:vAlign w:val="bottom"/>
          </w:tcPr>
          <w:p w14:paraId="37FF898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614B1F7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21.85</w:t>
            </w:r>
          </w:p>
        </w:tc>
        <w:tc>
          <w:tcPr>
            <w:tcW w:w="769" w:type="dxa"/>
            <w:tcBorders>
              <w:tl2br w:val="nil"/>
              <w:tr2bl w:val="nil"/>
            </w:tcBorders>
            <w:shd w:val="clear" w:color="auto" w:fill="auto"/>
            <w:noWrap/>
            <w:vAlign w:val="bottom"/>
          </w:tcPr>
          <w:p w14:paraId="1A02C68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29.05</w:t>
            </w:r>
          </w:p>
        </w:tc>
        <w:tc>
          <w:tcPr>
            <w:tcW w:w="769" w:type="dxa"/>
            <w:tcBorders>
              <w:tl2br w:val="nil"/>
              <w:tr2bl w:val="nil"/>
            </w:tcBorders>
            <w:shd w:val="clear" w:color="auto" w:fill="auto"/>
            <w:noWrap/>
            <w:vAlign w:val="bottom"/>
          </w:tcPr>
          <w:p w14:paraId="7787595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-42.6</w:t>
            </w:r>
          </w:p>
        </w:tc>
        <w:tc>
          <w:tcPr>
            <w:tcW w:w="769" w:type="dxa"/>
            <w:tcBorders>
              <w:tl2br w:val="nil"/>
              <w:tr2bl w:val="nil"/>
            </w:tcBorders>
            <w:shd w:val="clear" w:color="auto" w:fill="auto"/>
            <w:noWrap/>
            <w:vAlign w:val="bottom"/>
          </w:tcPr>
          <w:p w14:paraId="1E7B948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3.25</w:t>
            </w:r>
          </w:p>
        </w:tc>
        <w:tc>
          <w:tcPr>
            <w:tcW w:w="769" w:type="dxa"/>
            <w:tcBorders>
              <w:tl2br w:val="nil"/>
              <w:tr2bl w:val="nil"/>
            </w:tcBorders>
            <w:shd w:val="clear" w:color="auto" w:fill="auto"/>
            <w:noWrap/>
            <w:vAlign w:val="bottom"/>
          </w:tcPr>
          <w:p w14:paraId="05FE002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8.78</w:t>
            </w:r>
          </w:p>
        </w:tc>
        <w:tc>
          <w:tcPr>
            <w:tcW w:w="769" w:type="dxa"/>
            <w:tcBorders>
              <w:tl2br w:val="nil"/>
              <w:tr2bl w:val="nil"/>
            </w:tcBorders>
            <w:shd w:val="clear" w:color="auto" w:fill="auto"/>
            <w:noWrap/>
            <w:vAlign w:val="bottom"/>
          </w:tcPr>
          <w:p w14:paraId="7C58640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36.73</w:t>
            </w:r>
          </w:p>
        </w:tc>
        <w:tc>
          <w:tcPr>
            <w:tcW w:w="774" w:type="dxa"/>
            <w:tcBorders>
              <w:tl2br w:val="nil"/>
              <w:tr2bl w:val="nil"/>
            </w:tcBorders>
            <w:shd w:val="clear" w:color="auto" w:fill="auto"/>
            <w:noWrap/>
            <w:vAlign w:val="bottom"/>
          </w:tcPr>
          <w:p w14:paraId="66016F0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153.</w:t>
            </w:r>
            <w:r>
              <w:rPr>
                <w:rFonts w:ascii="宋体" w:hAnsi="宋体" w:cs="宋体"/>
                <w:color w:val="000000"/>
                <w:kern w:val="0"/>
                <w:sz w:val="21"/>
                <w:szCs w:val="21"/>
                <w:lang w:bidi="ar"/>
              </w:rPr>
              <w:t>1</w:t>
            </w:r>
          </w:p>
        </w:tc>
      </w:tr>
      <w:tr w:rsidR="00F27B19" w14:paraId="5C8DAFBF" w14:textId="77777777">
        <w:trPr>
          <w:trHeight w:val="336"/>
        </w:trPr>
        <w:tc>
          <w:tcPr>
            <w:tcW w:w="2329" w:type="dxa"/>
            <w:tcBorders>
              <w:tl2br w:val="nil"/>
              <w:tr2bl w:val="nil"/>
            </w:tcBorders>
            <w:shd w:val="clear" w:color="auto" w:fill="auto"/>
            <w:noWrap/>
          </w:tcPr>
          <w:p w14:paraId="7551026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最近三年最高收益率</w:t>
            </w:r>
          </w:p>
        </w:tc>
        <w:tc>
          <w:tcPr>
            <w:tcW w:w="810" w:type="dxa"/>
            <w:tcBorders>
              <w:tl2br w:val="nil"/>
              <w:tr2bl w:val="nil"/>
            </w:tcBorders>
            <w:shd w:val="clear" w:color="auto" w:fill="auto"/>
            <w:noWrap/>
            <w:vAlign w:val="bottom"/>
          </w:tcPr>
          <w:p w14:paraId="3FD7131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3904778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47.55</w:t>
            </w:r>
          </w:p>
        </w:tc>
        <w:tc>
          <w:tcPr>
            <w:tcW w:w="769" w:type="dxa"/>
            <w:tcBorders>
              <w:tl2br w:val="nil"/>
              <w:tr2bl w:val="nil"/>
            </w:tcBorders>
            <w:shd w:val="clear" w:color="auto" w:fill="auto"/>
            <w:noWrap/>
            <w:vAlign w:val="bottom"/>
          </w:tcPr>
          <w:p w14:paraId="7B6A60E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63.82</w:t>
            </w:r>
          </w:p>
        </w:tc>
        <w:tc>
          <w:tcPr>
            <w:tcW w:w="769" w:type="dxa"/>
            <w:tcBorders>
              <w:tl2br w:val="nil"/>
              <w:tr2bl w:val="nil"/>
            </w:tcBorders>
            <w:shd w:val="clear" w:color="auto" w:fill="auto"/>
            <w:noWrap/>
            <w:vAlign w:val="bottom"/>
          </w:tcPr>
          <w:p w14:paraId="3B13E56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-37.4</w:t>
            </w:r>
          </w:p>
        </w:tc>
        <w:tc>
          <w:tcPr>
            <w:tcW w:w="769" w:type="dxa"/>
            <w:tcBorders>
              <w:tl2br w:val="nil"/>
              <w:tr2bl w:val="nil"/>
            </w:tcBorders>
            <w:shd w:val="clear" w:color="auto" w:fill="auto"/>
            <w:noWrap/>
            <w:vAlign w:val="bottom"/>
          </w:tcPr>
          <w:p w14:paraId="0555049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99D58E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18.32</w:t>
            </w:r>
          </w:p>
        </w:tc>
        <w:tc>
          <w:tcPr>
            <w:tcW w:w="769" w:type="dxa"/>
            <w:tcBorders>
              <w:tl2br w:val="nil"/>
              <w:tr2bl w:val="nil"/>
            </w:tcBorders>
            <w:shd w:val="clear" w:color="auto" w:fill="auto"/>
            <w:noWrap/>
            <w:vAlign w:val="bottom"/>
          </w:tcPr>
          <w:p w14:paraId="1468D6D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73.39</w:t>
            </w:r>
          </w:p>
        </w:tc>
        <w:tc>
          <w:tcPr>
            <w:tcW w:w="774" w:type="dxa"/>
            <w:tcBorders>
              <w:tl2br w:val="nil"/>
              <w:tr2bl w:val="nil"/>
            </w:tcBorders>
            <w:shd w:val="clear" w:color="auto" w:fill="auto"/>
            <w:noWrap/>
            <w:vAlign w:val="bottom"/>
          </w:tcPr>
          <w:p w14:paraId="1507853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468.</w:t>
            </w:r>
            <w:r>
              <w:rPr>
                <w:rFonts w:ascii="宋体" w:hAnsi="宋体" w:cs="宋体"/>
                <w:color w:val="000000"/>
                <w:kern w:val="0"/>
                <w:sz w:val="21"/>
                <w:szCs w:val="21"/>
                <w:lang w:bidi="ar"/>
              </w:rPr>
              <w:t>3</w:t>
            </w:r>
          </w:p>
        </w:tc>
      </w:tr>
      <w:tr w:rsidR="00F27B19" w14:paraId="17F85A1C" w14:textId="77777777">
        <w:trPr>
          <w:trHeight w:val="336"/>
        </w:trPr>
        <w:tc>
          <w:tcPr>
            <w:tcW w:w="2329" w:type="dxa"/>
            <w:tcBorders>
              <w:tl2br w:val="nil"/>
              <w:tr2bl w:val="nil"/>
            </w:tcBorders>
            <w:shd w:val="clear" w:color="auto" w:fill="auto"/>
            <w:noWrap/>
          </w:tcPr>
          <w:p w14:paraId="429C116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性别.男</w:t>
            </w:r>
          </w:p>
        </w:tc>
        <w:tc>
          <w:tcPr>
            <w:tcW w:w="810" w:type="dxa"/>
            <w:tcBorders>
              <w:tl2br w:val="nil"/>
              <w:tr2bl w:val="nil"/>
            </w:tcBorders>
            <w:shd w:val="clear" w:color="auto" w:fill="auto"/>
            <w:noWrap/>
            <w:vAlign w:val="bottom"/>
          </w:tcPr>
          <w:p w14:paraId="785435D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51A182D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0.66</w:t>
            </w:r>
          </w:p>
        </w:tc>
        <w:tc>
          <w:tcPr>
            <w:tcW w:w="769" w:type="dxa"/>
            <w:tcBorders>
              <w:tl2br w:val="nil"/>
              <w:tr2bl w:val="nil"/>
            </w:tcBorders>
            <w:shd w:val="clear" w:color="auto" w:fill="auto"/>
            <w:noWrap/>
            <w:vAlign w:val="bottom"/>
          </w:tcPr>
          <w:p w14:paraId="3C2666E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0.47</w:t>
            </w:r>
          </w:p>
        </w:tc>
        <w:tc>
          <w:tcPr>
            <w:tcW w:w="769" w:type="dxa"/>
            <w:tcBorders>
              <w:tl2br w:val="nil"/>
              <w:tr2bl w:val="nil"/>
            </w:tcBorders>
            <w:shd w:val="clear" w:color="auto" w:fill="auto"/>
            <w:noWrap/>
            <w:vAlign w:val="bottom"/>
          </w:tcPr>
          <w:p w14:paraId="28456C4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0A56BB0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3C51C4F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69" w:type="dxa"/>
            <w:tcBorders>
              <w:tl2br w:val="nil"/>
              <w:tr2bl w:val="nil"/>
            </w:tcBorders>
            <w:shd w:val="clear" w:color="auto" w:fill="auto"/>
            <w:noWrap/>
            <w:vAlign w:val="bottom"/>
          </w:tcPr>
          <w:p w14:paraId="27FE5E9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74" w:type="dxa"/>
            <w:tcBorders>
              <w:tl2br w:val="nil"/>
              <w:tr2bl w:val="nil"/>
            </w:tcBorders>
            <w:shd w:val="clear" w:color="auto" w:fill="auto"/>
            <w:noWrap/>
            <w:vAlign w:val="bottom"/>
          </w:tcPr>
          <w:p w14:paraId="647FDAC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4F58EFD5" w14:textId="77777777">
        <w:trPr>
          <w:trHeight w:val="336"/>
        </w:trPr>
        <w:tc>
          <w:tcPr>
            <w:tcW w:w="2329" w:type="dxa"/>
            <w:tcBorders>
              <w:tl2br w:val="nil"/>
              <w:tr2bl w:val="nil"/>
            </w:tcBorders>
            <w:shd w:val="clear" w:color="auto" w:fill="auto"/>
            <w:noWrap/>
          </w:tcPr>
          <w:p w14:paraId="2DA5B3E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lastRenderedPageBreak/>
              <w:t>学历.博士</w:t>
            </w:r>
          </w:p>
        </w:tc>
        <w:tc>
          <w:tcPr>
            <w:tcW w:w="810" w:type="dxa"/>
            <w:tcBorders>
              <w:tl2br w:val="nil"/>
              <w:tr2bl w:val="nil"/>
            </w:tcBorders>
            <w:shd w:val="clear" w:color="auto" w:fill="auto"/>
            <w:noWrap/>
            <w:vAlign w:val="bottom"/>
          </w:tcPr>
          <w:p w14:paraId="48F33C3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365A1CF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0.08</w:t>
            </w:r>
          </w:p>
        </w:tc>
        <w:tc>
          <w:tcPr>
            <w:tcW w:w="769" w:type="dxa"/>
            <w:tcBorders>
              <w:tl2br w:val="nil"/>
              <w:tr2bl w:val="nil"/>
            </w:tcBorders>
            <w:shd w:val="clear" w:color="auto" w:fill="auto"/>
            <w:noWrap/>
            <w:vAlign w:val="bottom"/>
          </w:tcPr>
          <w:p w14:paraId="3A16FE4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0.28</w:t>
            </w:r>
          </w:p>
        </w:tc>
        <w:tc>
          <w:tcPr>
            <w:tcW w:w="769" w:type="dxa"/>
            <w:tcBorders>
              <w:tl2br w:val="nil"/>
              <w:tr2bl w:val="nil"/>
            </w:tcBorders>
            <w:shd w:val="clear" w:color="auto" w:fill="auto"/>
            <w:noWrap/>
            <w:vAlign w:val="bottom"/>
          </w:tcPr>
          <w:p w14:paraId="1F26115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273C96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7F02B1A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567800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74" w:type="dxa"/>
            <w:tcBorders>
              <w:tl2br w:val="nil"/>
              <w:tr2bl w:val="nil"/>
            </w:tcBorders>
            <w:shd w:val="clear" w:color="auto" w:fill="auto"/>
            <w:noWrap/>
            <w:vAlign w:val="bottom"/>
          </w:tcPr>
          <w:p w14:paraId="0EA79DA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75071B8C" w14:textId="77777777">
        <w:trPr>
          <w:trHeight w:val="336"/>
        </w:trPr>
        <w:tc>
          <w:tcPr>
            <w:tcW w:w="2329" w:type="dxa"/>
            <w:tcBorders>
              <w:bottom w:val="single" w:sz="6" w:space="0" w:color="000000"/>
              <w:tl2br w:val="nil"/>
              <w:tr2bl w:val="nil"/>
            </w:tcBorders>
            <w:shd w:val="clear" w:color="auto" w:fill="auto"/>
            <w:noWrap/>
          </w:tcPr>
          <w:p w14:paraId="21F58D2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学历.硕士</w:t>
            </w:r>
          </w:p>
        </w:tc>
        <w:tc>
          <w:tcPr>
            <w:tcW w:w="810" w:type="dxa"/>
            <w:tcBorders>
              <w:bottom w:val="single" w:sz="6" w:space="0" w:color="000000"/>
              <w:tl2br w:val="nil"/>
              <w:tr2bl w:val="nil"/>
            </w:tcBorders>
            <w:shd w:val="clear" w:color="auto" w:fill="auto"/>
            <w:noWrap/>
            <w:vAlign w:val="bottom"/>
          </w:tcPr>
          <w:p w14:paraId="6434012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bottom w:val="single" w:sz="6" w:space="0" w:color="000000"/>
              <w:tl2br w:val="nil"/>
              <w:tr2bl w:val="nil"/>
            </w:tcBorders>
            <w:shd w:val="clear" w:color="auto" w:fill="auto"/>
            <w:noWrap/>
            <w:vAlign w:val="bottom"/>
          </w:tcPr>
          <w:p w14:paraId="3A1D310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0.76</w:t>
            </w:r>
          </w:p>
        </w:tc>
        <w:tc>
          <w:tcPr>
            <w:tcW w:w="769" w:type="dxa"/>
            <w:tcBorders>
              <w:bottom w:val="single" w:sz="6" w:space="0" w:color="000000"/>
              <w:tl2br w:val="nil"/>
              <w:tr2bl w:val="nil"/>
            </w:tcBorders>
            <w:shd w:val="clear" w:color="auto" w:fill="auto"/>
            <w:noWrap/>
            <w:vAlign w:val="bottom"/>
          </w:tcPr>
          <w:p w14:paraId="0CEE96B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0.43</w:t>
            </w:r>
          </w:p>
        </w:tc>
        <w:tc>
          <w:tcPr>
            <w:tcW w:w="769" w:type="dxa"/>
            <w:tcBorders>
              <w:bottom w:val="single" w:sz="6" w:space="0" w:color="000000"/>
              <w:tl2br w:val="nil"/>
              <w:tr2bl w:val="nil"/>
            </w:tcBorders>
            <w:shd w:val="clear" w:color="auto" w:fill="auto"/>
            <w:noWrap/>
            <w:vAlign w:val="bottom"/>
          </w:tcPr>
          <w:p w14:paraId="381799C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bottom w:val="single" w:sz="6" w:space="0" w:color="000000"/>
              <w:tl2br w:val="nil"/>
              <w:tr2bl w:val="nil"/>
            </w:tcBorders>
            <w:shd w:val="clear" w:color="auto" w:fill="auto"/>
            <w:noWrap/>
            <w:vAlign w:val="bottom"/>
          </w:tcPr>
          <w:p w14:paraId="7C7452B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69" w:type="dxa"/>
            <w:tcBorders>
              <w:bottom w:val="single" w:sz="6" w:space="0" w:color="000000"/>
              <w:tl2br w:val="nil"/>
              <w:tr2bl w:val="nil"/>
            </w:tcBorders>
            <w:shd w:val="clear" w:color="auto" w:fill="auto"/>
            <w:noWrap/>
            <w:vAlign w:val="bottom"/>
          </w:tcPr>
          <w:p w14:paraId="15954ED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69" w:type="dxa"/>
            <w:tcBorders>
              <w:bottom w:val="single" w:sz="6" w:space="0" w:color="000000"/>
              <w:tl2br w:val="nil"/>
              <w:tr2bl w:val="nil"/>
            </w:tcBorders>
            <w:shd w:val="clear" w:color="auto" w:fill="auto"/>
            <w:noWrap/>
            <w:vAlign w:val="bottom"/>
          </w:tcPr>
          <w:p w14:paraId="1BFEF97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74" w:type="dxa"/>
            <w:tcBorders>
              <w:bottom w:val="single" w:sz="6" w:space="0" w:color="000000"/>
              <w:tl2br w:val="nil"/>
              <w:tr2bl w:val="nil"/>
            </w:tcBorders>
            <w:shd w:val="clear" w:color="auto" w:fill="auto"/>
            <w:noWrap/>
            <w:vAlign w:val="bottom"/>
          </w:tcPr>
          <w:p w14:paraId="1FB4C57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463B5002" w14:textId="77777777">
        <w:trPr>
          <w:trHeight w:val="336"/>
        </w:trPr>
        <w:tc>
          <w:tcPr>
            <w:tcW w:w="8527" w:type="dxa"/>
            <w:gridSpan w:val="9"/>
            <w:tcBorders>
              <w:top w:val="single" w:sz="6" w:space="0" w:color="000000"/>
              <w:bottom w:val="single" w:sz="6" w:space="0" w:color="000000"/>
              <w:tl2br w:val="nil"/>
              <w:tr2bl w:val="nil"/>
            </w:tcBorders>
            <w:shd w:val="clear" w:color="auto" w:fill="auto"/>
            <w:noWrap/>
          </w:tcPr>
          <w:p w14:paraId="2CB8BD1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b/>
                <w:bCs/>
                <w:color w:val="000000"/>
                <w:kern w:val="0"/>
                <w:sz w:val="21"/>
                <w:szCs w:val="21"/>
                <w:lang w:eastAsia="zh-Hans" w:bidi="ar"/>
              </w:rPr>
              <w:t>控制变量</w:t>
            </w:r>
          </w:p>
        </w:tc>
      </w:tr>
      <w:tr w:rsidR="00F27B19" w14:paraId="1C875F66" w14:textId="77777777">
        <w:trPr>
          <w:trHeight w:val="336"/>
        </w:trPr>
        <w:tc>
          <w:tcPr>
            <w:tcW w:w="2329" w:type="dxa"/>
            <w:tcBorders>
              <w:top w:val="single" w:sz="6" w:space="0" w:color="000000"/>
              <w:tl2br w:val="nil"/>
              <w:tr2bl w:val="nil"/>
            </w:tcBorders>
            <w:shd w:val="clear" w:color="auto" w:fill="auto"/>
            <w:noWrap/>
          </w:tcPr>
          <w:p w14:paraId="6C79341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color w:val="000000"/>
                <w:kern w:val="0"/>
                <w:sz w:val="21"/>
                <w:szCs w:val="21"/>
                <w:lang w:bidi="ar"/>
              </w:rPr>
              <w:t>log(</w:t>
            </w:r>
            <w:r>
              <w:rPr>
                <w:rFonts w:ascii="宋体" w:hAnsi="宋体" w:cs="宋体" w:hint="eastAsia"/>
                <w:color w:val="000000"/>
                <w:kern w:val="0"/>
                <w:sz w:val="21"/>
                <w:szCs w:val="21"/>
                <w:lang w:eastAsia="zh-Hans" w:bidi="ar"/>
              </w:rPr>
              <w:t>基金公司</w:t>
            </w:r>
            <w:r>
              <w:rPr>
                <w:rFonts w:ascii="宋体" w:hAnsi="宋体" w:cs="宋体" w:hint="eastAsia"/>
                <w:color w:val="000000"/>
                <w:kern w:val="0"/>
                <w:sz w:val="21"/>
                <w:szCs w:val="21"/>
                <w:lang w:bidi="ar"/>
              </w:rPr>
              <w:t>非货资产净值合计</w:t>
            </w:r>
            <w:r>
              <w:rPr>
                <w:rFonts w:ascii="宋体" w:hAnsi="宋体" w:cs="宋体"/>
                <w:color w:val="000000"/>
                <w:kern w:val="0"/>
                <w:sz w:val="21"/>
                <w:szCs w:val="21"/>
                <w:lang w:bidi="ar"/>
              </w:rPr>
              <w:t>)</w:t>
            </w:r>
          </w:p>
        </w:tc>
        <w:tc>
          <w:tcPr>
            <w:tcW w:w="810" w:type="dxa"/>
            <w:tcBorders>
              <w:top w:val="single" w:sz="6" w:space="0" w:color="000000"/>
              <w:tl2br w:val="nil"/>
              <w:tr2bl w:val="nil"/>
            </w:tcBorders>
            <w:shd w:val="clear" w:color="auto" w:fill="auto"/>
            <w:noWrap/>
            <w:vAlign w:val="bottom"/>
          </w:tcPr>
          <w:p w14:paraId="00D04E9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op w:val="single" w:sz="6" w:space="0" w:color="000000"/>
              <w:tl2br w:val="nil"/>
              <w:tr2bl w:val="nil"/>
            </w:tcBorders>
            <w:shd w:val="clear" w:color="auto" w:fill="auto"/>
            <w:noWrap/>
            <w:vAlign w:val="bottom"/>
          </w:tcPr>
          <w:p w14:paraId="5264CB6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25.37</w:t>
            </w:r>
          </w:p>
        </w:tc>
        <w:tc>
          <w:tcPr>
            <w:tcW w:w="769" w:type="dxa"/>
            <w:tcBorders>
              <w:top w:val="single" w:sz="6" w:space="0" w:color="000000"/>
              <w:tl2br w:val="nil"/>
              <w:tr2bl w:val="nil"/>
            </w:tcBorders>
            <w:shd w:val="clear" w:color="auto" w:fill="auto"/>
            <w:noWrap/>
            <w:vAlign w:val="bottom"/>
          </w:tcPr>
          <w:p w14:paraId="7FDC1D9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1.52</w:t>
            </w:r>
          </w:p>
        </w:tc>
        <w:tc>
          <w:tcPr>
            <w:tcW w:w="769" w:type="dxa"/>
            <w:tcBorders>
              <w:top w:val="single" w:sz="6" w:space="0" w:color="000000"/>
              <w:tl2br w:val="nil"/>
              <w:tr2bl w:val="nil"/>
            </w:tcBorders>
            <w:shd w:val="clear" w:color="auto" w:fill="auto"/>
            <w:noWrap/>
            <w:vAlign w:val="bottom"/>
          </w:tcPr>
          <w:p w14:paraId="3A68E44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17.7</w:t>
            </w:r>
          </w:p>
        </w:tc>
        <w:tc>
          <w:tcPr>
            <w:tcW w:w="769" w:type="dxa"/>
            <w:tcBorders>
              <w:top w:val="single" w:sz="6" w:space="0" w:color="000000"/>
              <w:tl2br w:val="nil"/>
              <w:tr2bl w:val="nil"/>
            </w:tcBorders>
            <w:shd w:val="clear" w:color="auto" w:fill="auto"/>
            <w:noWrap/>
            <w:vAlign w:val="bottom"/>
          </w:tcPr>
          <w:p w14:paraId="650971B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24.53</w:t>
            </w:r>
          </w:p>
        </w:tc>
        <w:tc>
          <w:tcPr>
            <w:tcW w:w="769" w:type="dxa"/>
            <w:tcBorders>
              <w:top w:val="single" w:sz="6" w:space="0" w:color="000000"/>
              <w:tl2br w:val="nil"/>
              <w:tr2bl w:val="nil"/>
            </w:tcBorders>
            <w:shd w:val="clear" w:color="auto" w:fill="auto"/>
            <w:noWrap/>
            <w:vAlign w:val="bottom"/>
          </w:tcPr>
          <w:p w14:paraId="365D87F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25.64</w:t>
            </w:r>
          </w:p>
        </w:tc>
        <w:tc>
          <w:tcPr>
            <w:tcW w:w="769" w:type="dxa"/>
            <w:tcBorders>
              <w:top w:val="single" w:sz="6" w:space="0" w:color="000000"/>
              <w:tl2br w:val="nil"/>
              <w:tr2bl w:val="nil"/>
            </w:tcBorders>
            <w:shd w:val="clear" w:color="auto" w:fill="auto"/>
            <w:noWrap/>
            <w:vAlign w:val="bottom"/>
          </w:tcPr>
          <w:p w14:paraId="3D354DC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26.53</w:t>
            </w:r>
          </w:p>
        </w:tc>
        <w:tc>
          <w:tcPr>
            <w:tcW w:w="774" w:type="dxa"/>
            <w:tcBorders>
              <w:top w:val="single" w:sz="6" w:space="0" w:color="000000"/>
              <w:tl2br w:val="nil"/>
              <w:tr2bl w:val="nil"/>
            </w:tcBorders>
            <w:shd w:val="clear" w:color="auto" w:fill="auto"/>
            <w:noWrap/>
            <w:vAlign w:val="bottom"/>
          </w:tcPr>
          <w:p w14:paraId="40F545E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27.84</w:t>
            </w:r>
          </w:p>
        </w:tc>
      </w:tr>
      <w:tr w:rsidR="00F27B19" w14:paraId="59E8DFEC" w14:textId="77777777">
        <w:trPr>
          <w:trHeight w:val="336"/>
        </w:trPr>
        <w:tc>
          <w:tcPr>
            <w:tcW w:w="2329" w:type="dxa"/>
            <w:tcBorders>
              <w:tl2br w:val="nil"/>
              <w:tr2bl w:val="nil"/>
            </w:tcBorders>
            <w:shd w:val="clear" w:color="auto" w:fill="auto"/>
            <w:noWrap/>
          </w:tcPr>
          <w:p w14:paraId="1063938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公司最近一年收益率</w:t>
            </w:r>
          </w:p>
        </w:tc>
        <w:tc>
          <w:tcPr>
            <w:tcW w:w="810" w:type="dxa"/>
            <w:tcBorders>
              <w:tl2br w:val="nil"/>
              <w:tr2bl w:val="nil"/>
            </w:tcBorders>
            <w:shd w:val="clear" w:color="auto" w:fill="auto"/>
            <w:noWrap/>
            <w:vAlign w:val="bottom"/>
          </w:tcPr>
          <w:p w14:paraId="571FD38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7B03877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15.16</w:t>
            </w:r>
          </w:p>
        </w:tc>
        <w:tc>
          <w:tcPr>
            <w:tcW w:w="769" w:type="dxa"/>
            <w:tcBorders>
              <w:tl2br w:val="nil"/>
              <w:tr2bl w:val="nil"/>
            </w:tcBorders>
            <w:shd w:val="clear" w:color="auto" w:fill="auto"/>
            <w:noWrap/>
            <w:vAlign w:val="bottom"/>
          </w:tcPr>
          <w:p w14:paraId="51709F6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21.48</w:t>
            </w:r>
          </w:p>
        </w:tc>
        <w:tc>
          <w:tcPr>
            <w:tcW w:w="769" w:type="dxa"/>
            <w:tcBorders>
              <w:tl2br w:val="nil"/>
              <w:tr2bl w:val="nil"/>
            </w:tcBorders>
            <w:shd w:val="clear" w:color="auto" w:fill="auto"/>
            <w:noWrap/>
            <w:vAlign w:val="bottom"/>
          </w:tcPr>
          <w:p w14:paraId="689FC45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-35.2</w:t>
            </w:r>
          </w:p>
        </w:tc>
        <w:tc>
          <w:tcPr>
            <w:tcW w:w="769" w:type="dxa"/>
            <w:tcBorders>
              <w:tl2br w:val="nil"/>
              <w:tr2bl w:val="nil"/>
            </w:tcBorders>
            <w:shd w:val="clear" w:color="auto" w:fill="auto"/>
            <w:noWrap/>
            <w:vAlign w:val="bottom"/>
          </w:tcPr>
          <w:p w14:paraId="543B8DC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3.17</w:t>
            </w:r>
          </w:p>
        </w:tc>
        <w:tc>
          <w:tcPr>
            <w:tcW w:w="769" w:type="dxa"/>
            <w:tcBorders>
              <w:tl2br w:val="nil"/>
              <w:tr2bl w:val="nil"/>
            </w:tcBorders>
            <w:shd w:val="clear" w:color="auto" w:fill="auto"/>
            <w:noWrap/>
            <w:vAlign w:val="bottom"/>
          </w:tcPr>
          <w:p w14:paraId="0BBBCFA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5.14</w:t>
            </w:r>
          </w:p>
        </w:tc>
        <w:tc>
          <w:tcPr>
            <w:tcW w:w="769" w:type="dxa"/>
            <w:tcBorders>
              <w:tl2br w:val="nil"/>
              <w:tr2bl w:val="nil"/>
            </w:tcBorders>
            <w:shd w:val="clear" w:color="auto" w:fill="auto"/>
            <w:noWrap/>
            <w:vAlign w:val="bottom"/>
          </w:tcPr>
          <w:p w14:paraId="3F1A463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30.49</w:t>
            </w:r>
          </w:p>
        </w:tc>
        <w:tc>
          <w:tcPr>
            <w:tcW w:w="774" w:type="dxa"/>
            <w:tcBorders>
              <w:tl2br w:val="nil"/>
              <w:tr2bl w:val="nil"/>
            </w:tcBorders>
            <w:shd w:val="clear" w:color="auto" w:fill="auto"/>
            <w:noWrap/>
            <w:vAlign w:val="bottom"/>
          </w:tcPr>
          <w:p w14:paraId="6E053C5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118.7</w:t>
            </w:r>
          </w:p>
        </w:tc>
      </w:tr>
      <w:tr w:rsidR="00F27B19" w14:paraId="1FCA0285" w14:textId="77777777">
        <w:trPr>
          <w:trHeight w:val="336"/>
        </w:trPr>
        <w:tc>
          <w:tcPr>
            <w:tcW w:w="2329" w:type="dxa"/>
            <w:tcBorders>
              <w:tl2br w:val="nil"/>
              <w:tr2bl w:val="nil"/>
            </w:tcBorders>
            <w:shd w:val="clear" w:color="auto" w:fill="auto"/>
            <w:noWrap/>
          </w:tcPr>
          <w:p w14:paraId="55E3469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公司最近三年收益率</w:t>
            </w:r>
          </w:p>
        </w:tc>
        <w:tc>
          <w:tcPr>
            <w:tcW w:w="810" w:type="dxa"/>
            <w:tcBorders>
              <w:tl2br w:val="nil"/>
              <w:tr2bl w:val="nil"/>
            </w:tcBorders>
            <w:shd w:val="clear" w:color="auto" w:fill="auto"/>
            <w:noWrap/>
            <w:vAlign w:val="bottom"/>
          </w:tcPr>
          <w:p w14:paraId="0B16D66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62B3FC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42.39</w:t>
            </w:r>
          </w:p>
        </w:tc>
        <w:tc>
          <w:tcPr>
            <w:tcW w:w="769" w:type="dxa"/>
            <w:tcBorders>
              <w:tl2br w:val="nil"/>
              <w:tr2bl w:val="nil"/>
            </w:tcBorders>
            <w:shd w:val="clear" w:color="auto" w:fill="auto"/>
            <w:noWrap/>
            <w:vAlign w:val="bottom"/>
          </w:tcPr>
          <w:p w14:paraId="443B58E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45.71</w:t>
            </w:r>
          </w:p>
        </w:tc>
        <w:tc>
          <w:tcPr>
            <w:tcW w:w="769" w:type="dxa"/>
            <w:tcBorders>
              <w:tl2br w:val="nil"/>
              <w:tr2bl w:val="nil"/>
            </w:tcBorders>
            <w:shd w:val="clear" w:color="auto" w:fill="auto"/>
            <w:noWrap/>
            <w:vAlign w:val="bottom"/>
          </w:tcPr>
          <w:p w14:paraId="33CEE0C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-42.5</w:t>
            </w:r>
          </w:p>
        </w:tc>
        <w:tc>
          <w:tcPr>
            <w:tcW w:w="769" w:type="dxa"/>
            <w:tcBorders>
              <w:tl2br w:val="nil"/>
              <w:tr2bl w:val="nil"/>
            </w:tcBorders>
            <w:shd w:val="clear" w:color="auto" w:fill="auto"/>
            <w:noWrap/>
            <w:vAlign w:val="bottom"/>
          </w:tcPr>
          <w:p w14:paraId="2290F42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11.45</w:t>
            </w:r>
          </w:p>
        </w:tc>
        <w:tc>
          <w:tcPr>
            <w:tcW w:w="769" w:type="dxa"/>
            <w:tcBorders>
              <w:tl2br w:val="nil"/>
              <w:tr2bl w:val="nil"/>
            </w:tcBorders>
            <w:shd w:val="clear" w:color="auto" w:fill="auto"/>
            <w:noWrap/>
            <w:vAlign w:val="bottom"/>
          </w:tcPr>
          <w:p w14:paraId="2DF2495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16.81</w:t>
            </w:r>
          </w:p>
        </w:tc>
        <w:tc>
          <w:tcPr>
            <w:tcW w:w="769" w:type="dxa"/>
            <w:tcBorders>
              <w:tl2br w:val="nil"/>
              <w:tr2bl w:val="nil"/>
            </w:tcBorders>
            <w:shd w:val="clear" w:color="auto" w:fill="auto"/>
            <w:noWrap/>
            <w:vAlign w:val="bottom"/>
          </w:tcPr>
          <w:p w14:paraId="42F36C2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71.13</w:t>
            </w:r>
          </w:p>
        </w:tc>
        <w:tc>
          <w:tcPr>
            <w:tcW w:w="774" w:type="dxa"/>
            <w:tcBorders>
              <w:tl2br w:val="nil"/>
              <w:tr2bl w:val="nil"/>
            </w:tcBorders>
            <w:shd w:val="clear" w:color="auto" w:fill="auto"/>
            <w:noWrap/>
            <w:vAlign w:val="bottom"/>
          </w:tcPr>
          <w:p w14:paraId="0F89428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273.5</w:t>
            </w:r>
          </w:p>
        </w:tc>
      </w:tr>
      <w:tr w:rsidR="00F27B19" w14:paraId="4101F769" w14:textId="77777777">
        <w:trPr>
          <w:trHeight w:val="336"/>
        </w:trPr>
        <w:tc>
          <w:tcPr>
            <w:tcW w:w="2329" w:type="dxa"/>
            <w:tcBorders>
              <w:tl2br w:val="nil"/>
              <w:tr2bl w:val="nil"/>
            </w:tcBorders>
            <w:shd w:val="clear" w:color="auto" w:fill="auto"/>
            <w:noWrap/>
          </w:tcPr>
          <w:p w14:paraId="23CF7B1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其他银行</w:t>
            </w:r>
          </w:p>
        </w:tc>
        <w:tc>
          <w:tcPr>
            <w:tcW w:w="810" w:type="dxa"/>
            <w:tcBorders>
              <w:tl2br w:val="nil"/>
              <w:tr2bl w:val="nil"/>
            </w:tcBorders>
            <w:shd w:val="clear" w:color="auto" w:fill="auto"/>
            <w:noWrap/>
            <w:vAlign w:val="bottom"/>
          </w:tcPr>
          <w:p w14:paraId="69B2D65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CD6649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0.08</w:t>
            </w:r>
          </w:p>
        </w:tc>
        <w:tc>
          <w:tcPr>
            <w:tcW w:w="769" w:type="dxa"/>
            <w:tcBorders>
              <w:tl2br w:val="nil"/>
              <w:tr2bl w:val="nil"/>
            </w:tcBorders>
            <w:shd w:val="clear" w:color="auto" w:fill="auto"/>
            <w:noWrap/>
            <w:vAlign w:val="bottom"/>
          </w:tcPr>
          <w:p w14:paraId="17DC935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0.28</w:t>
            </w:r>
          </w:p>
        </w:tc>
        <w:tc>
          <w:tcPr>
            <w:tcW w:w="769" w:type="dxa"/>
            <w:tcBorders>
              <w:tl2br w:val="nil"/>
              <w:tr2bl w:val="nil"/>
            </w:tcBorders>
            <w:shd w:val="clear" w:color="auto" w:fill="auto"/>
            <w:noWrap/>
            <w:vAlign w:val="bottom"/>
          </w:tcPr>
          <w:p w14:paraId="040C94A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71B042D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200AFA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3F5EB3F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74" w:type="dxa"/>
            <w:tcBorders>
              <w:tl2br w:val="nil"/>
              <w:tr2bl w:val="nil"/>
            </w:tcBorders>
            <w:shd w:val="clear" w:color="auto" w:fill="auto"/>
            <w:noWrap/>
            <w:vAlign w:val="bottom"/>
          </w:tcPr>
          <w:p w14:paraId="2F2BDE7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2B792BDA" w14:textId="77777777">
        <w:trPr>
          <w:trHeight w:val="336"/>
        </w:trPr>
        <w:tc>
          <w:tcPr>
            <w:tcW w:w="2329" w:type="dxa"/>
            <w:tcBorders>
              <w:tl2br w:val="nil"/>
              <w:tr2bl w:val="nil"/>
            </w:tcBorders>
            <w:shd w:val="clear" w:color="auto" w:fill="auto"/>
            <w:noWrap/>
          </w:tcPr>
          <w:p w14:paraId="037D46D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国有银行</w:t>
            </w:r>
          </w:p>
        </w:tc>
        <w:tc>
          <w:tcPr>
            <w:tcW w:w="810" w:type="dxa"/>
            <w:tcBorders>
              <w:tl2br w:val="nil"/>
              <w:tr2bl w:val="nil"/>
            </w:tcBorders>
            <w:shd w:val="clear" w:color="auto" w:fill="auto"/>
            <w:noWrap/>
            <w:vAlign w:val="bottom"/>
          </w:tcPr>
          <w:p w14:paraId="781496A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48E5577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0.42</w:t>
            </w:r>
          </w:p>
        </w:tc>
        <w:tc>
          <w:tcPr>
            <w:tcW w:w="769" w:type="dxa"/>
            <w:tcBorders>
              <w:tl2br w:val="nil"/>
              <w:tr2bl w:val="nil"/>
            </w:tcBorders>
            <w:shd w:val="clear" w:color="auto" w:fill="auto"/>
            <w:noWrap/>
            <w:vAlign w:val="bottom"/>
          </w:tcPr>
          <w:p w14:paraId="215A654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0.49</w:t>
            </w:r>
          </w:p>
        </w:tc>
        <w:tc>
          <w:tcPr>
            <w:tcW w:w="769" w:type="dxa"/>
            <w:tcBorders>
              <w:tl2br w:val="nil"/>
              <w:tr2bl w:val="nil"/>
            </w:tcBorders>
            <w:shd w:val="clear" w:color="auto" w:fill="auto"/>
            <w:noWrap/>
            <w:vAlign w:val="bottom"/>
          </w:tcPr>
          <w:p w14:paraId="23ECFD5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55C089B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566FFC6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133143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74" w:type="dxa"/>
            <w:tcBorders>
              <w:tl2br w:val="nil"/>
              <w:tr2bl w:val="nil"/>
            </w:tcBorders>
            <w:shd w:val="clear" w:color="auto" w:fill="auto"/>
            <w:noWrap/>
            <w:vAlign w:val="bottom"/>
          </w:tcPr>
          <w:p w14:paraId="3F9AAA0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353288D3" w14:textId="77777777">
        <w:trPr>
          <w:trHeight w:val="336"/>
        </w:trPr>
        <w:tc>
          <w:tcPr>
            <w:tcW w:w="2329" w:type="dxa"/>
            <w:tcBorders>
              <w:tl2br w:val="nil"/>
              <w:tr2bl w:val="nil"/>
            </w:tcBorders>
            <w:shd w:val="clear" w:color="auto" w:fill="auto"/>
            <w:noWrap/>
          </w:tcPr>
          <w:p w14:paraId="6294203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股份制商业银行</w:t>
            </w:r>
          </w:p>
        </w:tc>
        <w:tc>
          <w:tcPr>
            <w:tcW w:w="810" w:type="dxa"/>
            <w:tcBorders>
              <w:tl2br w:val="nil"/>
              <w:tr2bl w:val="nil"/>
            </w:tcBorders>
            <w:shd w:val="clear" w:color="auto" w:fill="auto"/>
            <w:noWrap/>
            <w:vAlign w:val="bottom"/>
          </w:tcPr>
          <w:p w14:paraId="67A4A58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326F648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0.43</w:t>
            </w:r>
          </w:p>
        </w:tc>
        <w:tc>
          <w:tcPr>
            <w:tcW w:w="769" w:type="dxa"/>
            <w:tcBorders>
              <w:tl2br w:val="nil"/>
              <w:tr2bl w:val="nil"/>
            </w:tcBorders>
            <w:shd w:val="clear" w:color="auto" w:fill="auto"/>
            <w:noWrap/>
            <w:vAlign w:val="bottom"/>
          </w:tcPr>
          <w:p w14:paraId="766FFD6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0.49</w:t>
            </w:r>
          </w:p>
        </w:tc>
        <w:tc>
          <w:tcPr>
            <w:tcW w:w="769" w:type="dxa"/>
            <w:tcBorders>
              <w:tl2br w:val="nil"/>
              <w:tr2bl w:val="nil"/>
            </w:tcBorders>
            <w:shd w:val="clear" w:color="auto" w:fill="auto"/>
            <w:noWrap/>
            <w:vAlign w:val="bottom"/>
          </w:tcPr>
          <w:p w14:paraId="415A713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45B6991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091C954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896761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74" w:type="dxa"/>
            <w:tcBorders>
              <w:tl2br w:val="nil"/>
              <w:tr2bl w:val="nil"/>
            </w:tcBorders>
            <w:shd w:val="clear" w:color="auto" w:fill="auto"/>
            <w:noWrap/>
            <w:vAlign w:val="bottom"/>
          </w:tcPr>
          <w:p w14:paraId="2F3C3E6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6F314372" w14:textId="77777777">
        <w:trPr>
          <w:trHeight w:val="336"/>
        </w:trPr>
        <w:tc>
          <w:tcPr>
            <w:tcW w:w="2329" w:type="dxa"/>
            <w:tcBorders>
              <w:tl2br w:val="nil"/>
              <w:tr2bl w:val="nil"/>
            </w:tcBorders>
            <w:shd w:val="clear" w:color="auto" w:fill="auto"/>
            <w:noWrap/>
          </w:tcPr>
          <w:p w14:paraId="6EB7E23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管理费率</w:t>
            </w:r>
          </w:p>
        </w:tc>
        <w:tc>
          <w:tcPr>
            <w:tcW w:w="810" w:type="dxa"/>
            <w:tcBorders>
              <w:tl2br w:val="nil"/>
              <w:tr2bl w:val="nil"/>
            </w:tcBorders>
            <w:shd w:val="clear" w:color="auto" w:fill="auto"/>
            <w:noWrap/>
            <w:vAlign w:val="bottom"/>
          </w:tcPr>
          <w:p w14:paraId="1F6E307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6146595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0.8</w:t>
            </w:r>
          </w:p>
        </w:tc>
        <w:tc>
          <w:tcPr>
            <w:tcW w:w="769" w:type="dxa"/>
            <w:tcBorders>
              <w:tl2br w:val="nil"/>
              <w:tr2bl w:val="nil"/>
            </w:tcBorders>
            <w:shd w:val="clear" w:color="auto" w:fill="auto"/>
            <w:noWrap/>
            <w:vAlign w:val="bottom"/>
          </w:tcPr>
          <w:p w14:paraId="62DF229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0.53</w:t>
            </w:r>
          </w:p>
        </w:tc>
        <w:tc>
          <w:tcPr>
            <w:tcW w:w="769" w:type="dxa"/>
            <w:tcBorders>
              <w:tl2br w:val="nil"/>
              <w:tr2bl w:val="nil"/>
            </w:tcBorders>
            <w:shd w:val="clear" w:color="auto" w:fill="auto"/>
            <w:noWrap/>
            <w:vAlign w:val="bottom"/>
          </w:tcPr>
          <w:p w14:paraId="253F0AF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0.15</w:t>
            </w:r>
          </w:p>
        </w:tc>
        <w:tc>
          <w:tcPr>
            <w:tcW w:w="769" w:type="dxa"/>
            <w:tcBorders>
              <w:tl2br w:val="nil"/>
              <w:tr2bl w:val="nil"/>
            </w:tcBorders>
            <w:shd w:val="clear" w:color="auto" w:fill="auto"/>
            <w:noWrap/>
            <w:vAlign w:val="bottom"/>
          </w:tcPr>
          <w:p w14:paraId="7E93A4B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0.3</w:t>
            </w:r>
          </w:p>
        </w:tc>
        <w:tc>
          <w:tcPr>
            <w:tcW w:w="769" w:type="dxa"/>
            <w:tcBorders>
              <w:tl2br w:val="nil"/>
              <w:tr2bl w:val="nil"/>
            </w:tcBorders>
            <w:shd w:val="clear" w:color="auto" w:fill="auto"/>
            <w:noWrap/>
            <w:vAlign w:val="bottom"/>
          </w:tcPr>
          <w:p w14:paraId="01226F7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0.6</w:t>
            </w:r>
          </w:p>
        </w:tc>
        <w:tc>
          <w:tcPr>
            <w:tcW w:w="769" w:type="dxa"/>
            <w:tcBorders>
              <w:tl2br w:val="nil"/>
              <w:tr2bl w:val="nil"/>
            </w:tcBorders>
            <w:shd w:val="clear" w:color="auto" w:fill="auto"/>
            <w:noWrap/>
            <w:vAlign w:val="bottom"/>
          </w:tcPr>
          <w:p w14:paraId="211B45F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w:t>
            </w:r>
          </w:p>
        </w:tc>
        <w:tc>
          <w:tcPr>
            <w:tcW w:w="774" w:type="dxa"/>
            <w:tcBorders>
              <w:tl2br w:val="nil"/>
              <w:tr2bl w:val="nil"/>
            </w:tcBorders>
            <w:shd w:val="clear" w:color="auto" w:fill="auto"/>
            <w:noWrap/>
            <w:vAlign w:val="bottom"/>
          </w:tcPr>
          <w:p w14:paraId="2E57890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1.8</w:t>
            </w:r>
          </w:p>
        </w:tc>
      </w:tr>
      <w:tr w:rsidR="00F27B19" w14:paraId="28C500AE" w14:textId="77777777">
        <w:trPr>
          <w:trHeight w:val="336"/>
        </w:trPr>
        <w:tc>
          <w:tcPr>
            <w:tcW w:w="2329" w:type="dxa"/>
            <w:tcBorders>
              <w:tl2br w:val="nil"/>
              <w:tr2bl w:val="nil"/>
            </w:tcBorders>
            <w:shd w:val="clear" w:color="auto" w:fill="auto"/>
            <w:noWrap/>
          </w:tcPr>
          <w:p w14:paraId="4FF569C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托管费率</w:t>
            </w:r>
          </w:p>
        </w:tc>
        <w:tc>
          <w:tcPr>
            <w:tcW w:w="810" w:type="dxa"/>
            <w:tcBorders>
              <w:tl2br w:val="nil"/>
              <w:tr2bl w:val="nil"/>
            </w:tcBorders>
            <w:shd w:val="clear" w:color="auto" w:fill="auto"/>
            <w:noWrap/>
            <w:vAlign w:val="bottom"/>
          </w:tcPr>
          <w:p w14:paraId="14E8EFF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474A67F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0.15</w:t>
            </w:r>
          </w:p>
        </w:tc>
        <w:tc>
          <w:tcPr>
            <w:tcW w:w="769" w:type="dxa"/>
            <w:tcBorders>
              <w:tl2br w:val="nil"/>
              <w:tr2bl w:val="nil"/>
            </w:tcBorders>
            <w:shd w:val="clear" w:color="auto" w:fill="auto"/>
            <w:noWrap/>
            <w:vAlign w:val="bottom"/>
          </w:tcPr>
          <w:p w14:paraId="0C83400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0.08</w:t>
            </w:r>
          </w:p>
        </w:tc>
        <w:tc>
          <w:tcPr>
            <w:tcW w:w="769" w:type="dxa"/>
            <w:tcBorders>
              <w:tl2br w:val="nil"/>
              <w:tr2bl w:val="nil"/>
            </w:tcBorders>
            <w:shd w:val="clear" w:color="auto" w:fill="auto"/>
            <w:noWrap/>
            <w:vAlign w:val="bottom"/>
          </w:tcPr>
          <w:p w14:paraId="223C297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0.05</w:t>
            </w:r>
          </w:p>
        </w:tc>
        <w:tc>
          <w:tcPr>
            <w:tcW w:w="769" w:type="dxa"/>
            <w:tcBorders>
              <w:tl2br w:val="nil"/>
              <w:tr2bl w:val="nil"/>
            </w:tcBorders>
            <w:shd w:val="clear" w:color="auto" w:fill="auto"/>
            <w:noWrap/>
            <w:vAlign w:val="bottom"/>
          </w:tcPr>
          <w:p w14:paraId="790F29F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0.1</w:t>
            </w:r>
          </w:p>
        </w:tc>
        <w:tc>
          <w:tcPr>
            <w:tcW w:w="769" w:type="dxa"/>
            <w:tcBorders>
              <w:tl2br w:val="nil"/>
              <w:tr2bl w:val="nil"/>
            </w:tcBorders>
            <w:shd w:val="clear" w:color="auto" w:fill="auto"/>
            <w:noWrap/>
            <w:vAlign w:val="bottom"/>
          </w:tcPr>
          <w:p w14:paraId="55C9FF5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0.1</w:t>
            </w:r>
          </w:p>
        </w:tc>
        <w:tc>
          <w:tcPr>
            <w:tcW w:w="769" w:type="dxa"/>
            <w:tcBorders>
              <w:tl2br w:val="nil"/>
              <w:tr2bl w:val="nil"/>
            </w:tcBorders>
            <w:shd w:val="clear" w:color="auto" w:fill="auto"/>
            <w:noWrap/>
            <w:vAlign w:val="bottom"/>
          </w:tcPr>
          <w:p w14:paraId="415563F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0.25</w:t>
            </w:r>
          </w:p>
        </w:tc>
        <w:tc>
          <w:tcPr>
            <w:tcW w:w="774" w:type="dxa"/>
            <w:tcBorders>
              <w:tl2br w:val="nil"/>
              <w:tr2bl w:val="nil"/>
            </w:tcBorders>
            <w:shd w:val="clear" w:color="auto" w:fill="auto"/>
            <w:noWrap/>
            <w:vAlign w:val="bottom"/>
          </w:tcPr>
          <w:p w14:paraId="03E9509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0.35</w:t>
            </w:r>
          </w:p>
        </w:tc>
      </w:tr>
      <w:tr w:rsidR="00F27B19" w14:paraId="7D196A2E" w14:textId="77777777">
        <w:trPr>
          <w:trHeight w:val="336"/>
        </w:trPr>
        <w:tc>
          <w:tcPr>
            <w:tcW w:w="2329" w:type="dxa"/>
            <w:tcBorders>
              <w:tl2br w:val="nil"/>
              <w:tr2bl w:val="nil"/>
            </w:tcBorders>
            <w:shd w:val="clear" w:color="auto" w:fill="auto"/>
            <w:noWrap/>
          </w:tcPr>
          <w:p w14:paraId="28B7CE8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浮动管理费.是</w:t>
            </w:r>
          </w:p>
        </w:tc>
        <w:tc>
          <w:tcPr>
            <w:tcW w:w="810" w:type="dxa"/>
            <w:tcBorders>
              <w:tl2br w:val="nil"/>
              <w:tr2bl w:val="nil"/>
            </w:tcBorders>
            <w:shd w:val="clear" w:color="auto" w:fill="auto"/>
            <w:noWrap/>
            <w:vAlign w:val="bottom"/>
          </w:tcPr>
          <w:p w14:paraId="2E7BF20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6400EB9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25A825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0.05</w:t>
            </w:r>
          </w:p>
        </w:tc>
        <w:tc>
          <w:tcPr>
            <w:tcW w:w="769" w:type="dxa"/>
            <w:tcBorders>
              <w:tl2br w:val="nil"/>
              <w:tr2bl w:val="nil"/>
            </w:tcBorders>
            <w:shd w:val="clear" w:color="auto" w:fill="auto"/>
            <w:noWrap/>
            <w:vAlign w:val="bottom"/>
          </w:tcPr>
          <w:p w14:paraId="3546AA2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72F9971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6C273FA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38C1B6E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74" w:type="dxa"/>
            <w:tcBorders>
              <w:tl2br w:val="nil"/>
              <w:tr2bl w:val="nil"/>
            </w:tcBorders>
            <w:shd w:val="clear" w:color="auto" w:fill="auto"/>
            <w:noWrap/>
            <w:vAlign w:val="bottom"/>
          </w:tcPr>
          <w:p w14:paraId="7A9339B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2FAA028A" w14:textId="77777777">
        <w:trPr>
          <w:trHeight w:val="336"/>
        </w:trPr>
        <w:tc>
          <w:tcPr>
            <w:tcW w:w="2329" w:type="dxa"/>
            <w:tcBorders>
              <w:tl2br w:val="nil"/>
              <w:tr2bl w:val="nil"/>
            </w:tcBorders>
            <w:shd w:val="clear" w:color="auto" w:fill="auto"/>
            <w:noWrap/>
          </w:tcPr>
          <w:p w14:paraId="530B651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封闭运作时间</w:t>
            </w:r>
          </w:p>
        </w:tc>
        <w:tc>
          <w:tcPr>
            <w:tcW w:w="810" w:type="dxa"/>
            <w:tcBorders>
              <w:tl2br w:val="nil"/>
              <w:tr2bl w:val="nil"/>
            </w:tcBorders>
            <w:shd w:val="clear" w:color="auto" w:fill="auto"/>
            <w:noWrap/>
            <w:vAlign w:val="bottom"/>
          </w:tcPr>
          <w:p w14:paraId="7732F3D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78C20F1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9.38</w:t>
            </w:r>
          </w:p>
        </w:tc>
        <w:tc>
          <w:tcPr>
            <w:tcW w:w="769" w:type="dxa"/>
            <w:tcBorders>
              <w:tl2br w:val="nil"/>
              <w:tr2bl w:val="nil"/>
            </w:tcBorders>
            <w:shd w:val="clear" w:color="auto" w:fill="auto"/>
            <w:noWrap/>
            <w:vAlign w:val="bottom"/>
          </w:tcPr>
          <w:p w14:paraId="47C9F35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157.8</w:t>
            </w:r>
          </w:p>
        </w:tc>
        <w:tc>
          <w:tcPr>
            <w:tcW w:w="769" w:type="dxa"/>
            <w:tcBorders>
              <w:tl2br w:val="nil"/>
              <w:tr2bl w:val="nil"/>
            </w:tcBorders>
            <w:shd w:val="clear" w:color="auto" w:fill="auto"/>
            <w:noWrap/>
            <w:vAlign w:val="bottom"/>
          </w:tcPr>
          <w:p w14:paraId="298958E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52458E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E737E9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FCC5D8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6</w:t>
            </w:r>
          </w:p>
        </w:tc>
        <w:tc>
          <w:tcPr>
            <w:tcW w:w="774" w:type="dxa"/>
            <w:tcBorders>
              <w:tl2br w:val="nil"/>
              <w:tr2bl w:val="nil"/>
            </w:tcBorders>
            <w:shd w:val="clear" w:color="auto" w:fill="auto"/>
            <w:noWrap/>
            <w:vAlign w:val="bottom"/>
          </w:tcPr>
          <w:p w14:paraId="7E2D6C8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8006</w:t>
            </w:r>
          </w:p>
        </w:tc>
      </w:tr>
      <w:tr w:rsidR="00F27B19" w14:paraId="0D54F01F" w14:textId="77777777">
        <w:trPr>
          <w:trHeight w:val="336"/>
        </w:trPr>
        <w:tc>
          <w:tcPr>
            <w:tcW w:w="2329" w:type="dxa"/>
            <w:tcBorders>
              <w:tl2br w:val="nil"/>
              <w:tr2bl w:val="nil"/>
            </w:tcBorders>
            <w:shd w:val="clear" w:color="auto" w:fill="auto"/>
            <w:noWrap/>
          </w:tcPr>
          <w:p w14:paraId="28302D4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认购天数</w:t>
            </w:r>
          </w:p>
        </w:tc>
        <w:tc>
          <w:tcPr>
            <w:tcW w:w="810" w:type="dxa"/>
            <w:tcBorders>
              <w:tl2br w:val="nil"/>
              <w:tr2bl w:val="nil"/>
            </w:tcBorders>
            <w:shd w:val="clear" w:color="auto" w:fill="auto"/>
            <w:noWrap/>
            <w:vAlign w:val="bottom"/>
          </w:tcPr>
          <w:p w14:paraId="5B4662D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364A048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23.96</w:t>
            </w:r>
          </w:p>
        </w:tc>
        <w:tc>
          <w:tcPr>
            <w:tcW w:w="769" w:type="dxa"/>
            <w:tcBorders>
              <w:tl2br w:val="nil"/>
              <w:tr2bl w:val="nil"/>
            </w:tcBorders>
            <w:shd w:val="clear" w:color="auto" w:fill="auto"/>
            <w:noWrap/>
            <w:vAlign w:val="bottom"/>
          </w:tcPr>
          <w:p w14:paraId="509D9580"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24.3</w:t>
            </w:r>
          </w:p>
        </w:tc>
        <w:tc>
          <w:tcPr>
            <w:tcW w:w="769" w:type="dxa"/>
            <w:tcBorders>
              <w:tl2br w:val="nil"/>
              <w:tr2bl w:val="nil"/>
            </w:tcBorders>
            <w:shd w:val="clear" w:color="auto" w:fill="auto"/>
            <w:noWrap/>
            <w:vAlign w:val="bottom"/>
          </w:tcPr>
          <w:p w14:paraId="487D282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69" w:type="dxa"/>
            <w:tcBorders>
              <w:tl2br w:val="nil"/>
              <w:tr2bl w:val="nil"/>
            </w:tcBorders>
            <w:shd w:val="clear" w:color="auto" w:fill="auto"/>
            <w:noWrap/>
            <w:vAlign w:val="bottom"/>
          </w:tcPr>
          <w:p w14:paraId="0479C25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8</w:t>
            </w:r>
          </w:p>
        </w:tc>
        <w:tc>
          <w:tcPr>
            <w:tcW w:w="769" w:type="dxa"/>
            <w:tcBorders>
              <w:tl2br w:val="nil"/>
              <w:tr2bl w:val="nil"/>
            </w:tcBorders>
            <w:shd w:val="clear" w:color="auto" w:fill="auto"/>
            <w:noWrap/>
            <w:vAlign w:val="bottom"/>
          </w:tcPr>
          <w:p w14:paraId="4E219EE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15</w:t>
            </w:r>
          </w:p>
        </w:tc>
        <w:tc>
          <w:tcPr>
            <w:tcW w:w="769" w:type="dxa"/>
            <w:tcBorders>
              <w:tl2br w:val="nil"/>
              <w:tr2bl w:val="nil"/>
            </w:tcBorders>
            <w:shd w:val="clear" w:color="auto" w:fill="auto"/>
            <w:noWrap/>
            <w:vAlign w:val="bottom"/>
          </w:tcPr>
          <w:p w14:paraId="7ADAFF0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29</w:t>
            </w:r>
          </w:p>
        </w:tc>
        <w:tc>
          <w:tcPr>
            <w:tcW w:w="774" w:type="dxa"/>
            <w:tcBorders>
              <w:tl2br w:val="nil"/>
              <w:tr2bl w:val="nil"/>
            </w:tcBorders>
            <w:shd w:val="clear" w:color="auto" w:fill="auto"/>
            <w:noWrap/>
            <w:vAlign w:val="bottom"/>
          </w:tcPr>
          <w:p w14:paraId="3E7799D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93</w:t>
            </w:r>
          </w:p>
        </w:tc>
      </w:tr>
      <w:tr w:rsidR="00F27B19" w14:paraId="21D07350" w14:textId="77777777">
        <w:trPr>
          <w:trHeight w:val="336"/>
        </w:trPr>
        <w:tc>
          <w:tcPr>
            <w:tcW w:w="2329" w:type="dxa"/>
            <w:tcBorders>
              <w:tl2br w:val="nil"/>
              <w:tr2bl w:val="nil"/>
            </w:tcBorders>
            <w:shd w:val="clear" w:color="auto" w:fill="auto"/>
            <w:noWrap/>
            <w:vAlign w:val="center"/>
          </w:tcPr>
          <w:p w14:paraId="0E8C9F25" w14:textId="77777777" w:rsidR="00F27B19" w:rsidRDefault="00000000">
            <w:pPr>
              <w:spacing w:before="48"/>
              <w:ind w:firstLineChars="0" w:firstLine="0"/>
              <w:jc w:val="left"/>
              <w:textAlignment w:val="center"/>
              <w:rPr>
                <w:rFonts w:ascii="宋体" w:hAnsi="宋体" w:cs="宋体"/>
                <w:color w:val="000000"/>
                <w:kern w:val="0"/>
                <w:sz w:val="21"/>
                <w:szCs w:val="21"/>
                <w:lang w:bidi="ar"/>
              </w:rPr>
            </w:pPr>
            <w:r>
              <w:rPr>
                <w:rFonts w:hint="eastAsia"/>
                <w:sz w:val="21"/>
                <w:szCs w:val="21"/>
                <w:lang w:eastAsia="zh-Hans"/>
              </w:rPr>
              <w:t>上证涨跌幅</w:t>
            </w:r>
          </w:p>
        </w:tc>
        <w:tc>
          <w:tcPr>
            <w:tcW w:w="810" w:type="dxa"/>
            <w:tcBorders>
              <w:tl2br w:val="nil"/>
              <w:tr2bl w:val="nil"/>
            </w:tcBorders>
            <w:shd w:val="clear" w:color="auto" w:fill="auto"/>
            <w:noWrap/>
            <w:vAlign w:val="bottom"/>
          </w:tcPr>
          <w:p w14:paraId="43C205A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5601F9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0.7</w:t>
            </w:r>
          </w:p>
        </w:tc>
        <w:tc>
          <w:tcPr>
            <w:tcW w:w="769" w:type="dxa"/>
            <w:tcBorders>
              <w:tl2br w:val="nil"/>
              <w:tr2bl w:val="nil"/>
            </w:tcBorders>
            <w:shd w:val="clear" w:color="auto" w:fill="auto"/>
            <w:noWrap/>
            <w:vAlign w:val="bottom"/>
          </w:tcPr>
          <w:p w14:paraId="53A83BE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4.46</w:t>
            </w:r>
          </w:p>
        </w:tc>
        <w:tc>
          <w:tcPr>
            <w:tcW w:w="769" w:type="dxa"/>
            <w:tcBorders>
              <w:tl2br w:val="nil"/>
              <w:tr2bl w:val="nil"/>
            </w:tcBorders>
            <w:shd w:val="clear" w:color="auto" w:fill="auto"/>
            <w:noWrap/>
            <w:vAlign w:val="bottom"/>
          </w:tcPr>
          <w:p w14:paraId="780F875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-12.</w:t>
            </w:r>
            <w:r>
              <w:rPr>
                <w:rFonts w:ascii="宋体" w:hAnsi="宋体" w:cs="宋体"/>
                <w:color w:val="000000"/>
                <w:kern w:val="0"/>
                <w:sz w:val="21"/>
                <w:szCs w:val="21"/>
                <w:lang w:bidi="ar"/>
              </w:rPr>
              <w:t>5</w:t>
            </w:r>
          </w:p>
        </w:tc>
        <w:tc>
          <w:tcPr>
            <w:tcW w:w="769" w:type="dxa"/>
            <w:tcBorders>
              <w:tl2br w:val="nil"/>
              <w:tr2bl w:val="nil"/>
            </w:tcBorders>
            <w:shd w:val="clear" w:color="auto" w:fill="auto"/>
            <w:noWrap/>
            <w:vAlign w:val="bottom"/>
          </w:tcPr>
          <w:p w14:paraId="06C77D02"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-1.92</w:t>
            </w:r>
          </w:p>
        </w:tc>
        <w:tc>
          <w:tcPr>
            <w:tcW w:w="769" w:type="dxa"/>
            <w:tcBorders>
              <w:tl2br w:val="nil"/>
              <w:tr2bl w:val="nil"/>
            </w:tcBorders>
            <w:shd w:val="clear" w:color="auto" w:fill="auto"/>
            <w:noWrap/>
            <w:vAlign w:val="bottom"/>
          </w:tcPr>
          <w:p w14:paraId="2E1360F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0.47</w:t>
            </w:r>
          </w:p>
        </w:tc>
        <w:tc>
          <w:tcPr>
            <w:tcW w:w="769" w:type="dxa"/>
            <w:tcBorders>
              <w:tl2br w:val="nil"/>
              <w:tr2bl w:val="nil"/>
            </w:tcBorders>
            <w:shd w:val="clear" w:color="auto" w:fill="auto"/>
            <w:noWrap/>
            <w:vAlign w:val="bottom"/>
          </w:tcPr>
          <w:p w14:paraId="387B8FC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3.48</w:t>
            </w:r>
          </w:p>
        </w:tc>
        <w:tc>
          <w:tcPr>
            <w:tcW w:w="774" w:type="dxa"/>
            <w:tcBorders>
              <w:tl2br w:val="nil"/>
              <w:tr2bl w:val="nil"/>
            </w:tcBorders>
            <w:shd w:val="clear" w:color="auto" w:fill="auto"/>
            <w:noWrap/>
            <w:vAlign w:val="bottom"/>
          </w:tcPr>
          <w:p w14:paraId="77480AB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17.93</w:t>
            </w:r>
          </w:p>
        </w:tc>
      </w:tr>
      <w:tr w:rsidR="00F27B19" w14:paraId="6ACE1BF7" w14:textId="77777777">
        <w:trPr>
          <w:trHeight w:val="336"/>
        </w:trPr>
        <w:tc>
          <w:tcPr>
            <w:tcW w:w="2329" w:type="dxa"/>
            <w:tcBorders>
              <w:tl2br w:val="nil"/>
              <w:tr2bl w:val="nil"/>
            </w:tcBorders>
            <w:shd w:val="clear" w:color="auto" w:fill="auto"/>
            <w:noWrap/>
            <w:vAlign w:val="center"/>
          </w:tcPr>
          <w:p w14:paraId="54E493B6" w14:textId="77777777" w:rsidR="00F27B19" w:rsidRDefault="00000000">
            <w:pPr>
              <w:spacing w:before="48"/>
              <w:ind w:firstLineChars="0" w:firstLine="0"/>
              <w:jc w:val="left"/>
              <w:textAlignment w:val="center"/>
              <w:rPr>
                <w:rFonts w:ascii="宋体" w:hAnsi="宋体" w:cs="宋体"/>
                <w:color w:val="000000"/>
                <w:kern w:val="0"/>
                <w:sz w:val="21"/>
                <w:szCs w:val="21"/>
                <w:lang w:bidi="ar"/>
              </w:rPr>
            </w:pPr>
            <w:r>
              <w:rPr>
                <w:sz w:val="21"/>
                <w:szCs w:val="21"/>
                <w:lang w:eastAsia="zh-Hans"/>
              </w:rPr>
              <w:t>log(</w:t>
            </w:r>
            <w:r>
              <w:rPr>
                <w:rFonts w:hint="eastAsia"/>
                <w:sz w:val="21"/>
                <w:szCs w:val="21"/>
                <w:lang w:eastAsia="zh-Hans"/>
              </w:rPr>
              <w:t>上证成交量</w:t>
            </w:r>
            <w:r>
              <w:rPr>
                <w:sz w:val="21"/>
                <w:szCs w:val="21"/>
                <w:lang w:eastAsia="zh-Hans"/>
              </w:rPr>
              <w:t>)</w:t>
            </w:r>
          </w:p>
        </w:tc>
        <w:tc>
          <w:tcPr>
            <w:tcW w:w="810" w:type="dxa"/>
            <w:tcBorders>
              <w:tl2br w:val="nil"/>
              <w:tr2bl w:val="nil"/>
            </w:tcBorders>
            <w:shd w:val="clear" w:color="auto" w:fill="auto"/>
            <w:noWrap/>
            <w:vAlign w:val="bottom"/>
          </w:tcPr>
          <w:p w14:paraId="60038A2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2D8D11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27.1</w:t>
            </w:r>
          </w:p>
        </w:tc>
        <w:tc>
          <w:tcPr>
            <w:tcW w:w="769" w:type="dxa"/>
            <w:tcBorders>
              <w:tl2br w:val="nil"/>
              <w:tr2bl w:val="nil"/>
            </w:tcBorders>
            <w:shd w:val="clear" w:color="auto" w:fill="auto"/>
            <w:noWrap/>
            <w:vAlign w:val="bottom"/>
          </w:tcPr>
          <w:p w14:paraId="52DB2D8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0.33</w:t>
            </w:r>
          </w:p>
        </w:tc>
        <w:tc>
          <w:tcPr>
            <w:tcW w:w="769" w:type="dxa"/>
            <w:tcBorders>
              <w:tl2br w:val="nil"/>
              <w:tr2bl w:val="nil"/>
            </w:tcBorders>
            <w:shd w:val="clear" w:color="auto" w:fill="auto"/>
            <w:noWrap/>
            <w:vAlign w:val="bottom"/>
          </w:tcPr>
          <w:p w14:paraId="3D6EBF1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26.13</w:t>
            </w:r>
          </w:p>
        </w:tc>
        <w:tc>
          <w:tcPr>
            <w:tcW w:w="769" w:type="dxa"/>
            <w:tcBorders>
              <w:tl2br w:val="nil"/>
              <w:tr2bl w:val="nil"/>
            </w:tcBorders>
            <w:shd w:val="clear" w:color="auto" w:fill="auto"/>
            <w:noWrap/>
            <w:vAlign w:val="bottom"/>
          </w:tcPr>
          <w:p w14:paraId="5CA6539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26.88</w:t>
            </w:r>
          </w:p>
        </w:tc>
        <w:tc>
          <w:tcPr>
            <w:tcW w:w="769" w:type="dxa"/>
            <w:tcBorders>
              <w:tl2br w:val="nil"/>
              <w:tr2bl w:val="nil"/>
            </w:tcBorders>
            <w:shd w:val="clear" w:color="auto" w:fill="auto"/>
            <w:noWrap/>
            <w:vAlign w:val="bottom"/>
          </w:tcPr>
          <w:p w14:paraId="73E18718"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27.19</w:t>
            </w:r>
          </w:p>
        </w:tc>
        <w:tc>
          <w:tcPr>
            <w:tcW w:w="769" w:type="dxa"/>
            <w:tcBorders>
              <w:tl2br w:val="nil"/>
              <w:tr2bl w:val="nil"/>
            </w:tcBorders>
            <w:shd w:val="clear" w:color="auto" w:fill="auto"/>
            <w:noWrap/>
            <w:vAlign w:val="bottom"/>
          </w:tcPr>
          <w:p w14:paraId="2E08893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27.34</w:t>
            </w:r>
          </w:p>
        </w:tc>
        <w:tc>
          <w:tcPr>
            <w:tcW w:w="774" w:type="dxa"/>
            <w:tcBorders>
              <w:tl2br w:val="nil"/>
              <w:tr2bl w:val="nil"/>
            </w:tcBorders>
            <w:shd w:val="clear" w:color="auto" w:fill="auto"/>
            <w:noWrap/>
            <w:vAlign w:val="bottom"/>
          </w:tcPr>
          <w:p w14:paraId="1886148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27.78</w:t>
            </w:r>
          </w:p>
        </w:tc>
      </w:tr>
      <w:tr w:rsidR="00F27B19" w14:paraId="4F80354B" w14:textId="77777777">
        <w:trPr>
          <w:trHeight w:val="336"/>
        </w:trPr>
        <w:tc>
          <w:tcPr>
            <w:tcW w:w="2329" w:type="dxa"/>
            <w:tcBorders>
              <w:tl2br w:val="nil"/>
              <w:tr2bl w:val="nil"/>
            </w:tcBorders>
            <w:shd w:val="clear" w:color="auto" w:fill="auto"/>
            <w:noWrap/>
            <w:vAlign w:val="center"/>
          </w:tcPr>
          <w:p w14:paraId="0013B0EB" w14:textId="77777777" w:rsidR="00F27B19" w:rsidRDefault="00000000">
            <w:pPr>
              <w:spacing w:before="48"/>
              <w:ind w:firstLineChars="0" w:firstLine="0"/>
              <w:jc w:val="left"/>
              <w:textAlignment w:val="center"/>
              <w:rPr>
                <w:rFonts w:ascii="宋体" w:hAnsi="宋体" w:cs="宋体"/>
                <w:color w:val="000000"/>
                <w:kern w:val="0"/>
                <w:sz w:val="21"/>
                <w:szCs w:val="21"/>
                <w:lang w:bidi="ar"/>
              </w:rPr>
            </w:pPr>
            <w:r>
              <w:rPr>
                <w:rFonts w:hint="eastAsia"/>
                <w:sz w:val="21"/>
                <w:szCs w:val="21"/>
                <w:lang w:eastAsia="zh-Hans"/>
              </w:rPr>
              <w:t>跟踪涨跌幅</w:t>
            </w:r>
          </w:p>
        </w:tc>
        <w:tc>
          <w:tcPr>
            <w:tcW w:w="810" w:type="dxa"/>
            <w:tcBorders>
              <w:tl2br w:val="nil"/>
              <w:tr2bl w:val="nil"/>
            </w:tcBorders>
            <w:shd w:val="clear" w:color="auto" w:fill="auto"/>
            <w:noWrap/>
            <w:vAlign w:val="bottom"/>
          </w:tcPr>
          <w:p w14:paraId="0E76E74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293B30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0.27</w:t>
            </w:r>
          </w:p>
        </w:tc>
        <w:tc>
          <w:tcPr>
            <w:tcW w:w="769" w:type="dxa"/>
            <w:tcBorders>
              <w:tl2br w:val="nil"/>
              <w:tr2bl w:val="nil"/>
            </w:tcBorders>
            <w:shd w:val="clear" w:color="auto" w:fill="auto"/>
            <w:noWrap/>
            <w:vAlign w:val="bottom"/>
          </w:tcPr>
          <w:p w14:paraId="77484DC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3.83</w:t>
            </w:r>
          </w:p>
        </w:tc>
        <w:tc>
          <w:tcPr>
            <w:tcW w:w="769" w:type="dxa"/>
            <w:tcBorders>
              <w:tl2br w:val="nil"/>
              <w:tr2bl w:val="nil"/>
            </w:tcBorders>
            <w:shd w:val="clear" w:color="auto" w:fill="auto"/>
            <w:noWrap/>
            <w:vAlign w:val="bottom"/>
          </w:tcPr>
          <w:p w14:paraId="2BDBEBE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-24.9</w:t>
            </w:r>
          </w:p>
        </w:tc>
        <w:tc>
          <w:tcPr>
            <w:tcW w:w="769" w:type="dxa"/>
            <w:tcBorders>
              <w:tl2br w:val="nil"/>
              <w:tr2bl w:val="nil"/>
            </w:tcBorders>
            <w:shd w:val="clear" w:color="auto" w:fill="auto"/>
            <w:noWrap/>
            <w:vAlign w:val="bottom"/>
          </w:tcPr>
          <w:p w14:paraId="2EF6E9B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5172078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E976FEE"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74" w:type="dxa"/>
            <w:tcBorders>
              <w:tl2br w:val="nil"/>
              <w:tr2bl w:val="nil"/>
            </w:tcBorders>
            <w:shd w:val="clear" w:color="auto" w:fill="auto"/>
            <w:noWrap/>
            <w:vAlign w:val="bottom"/>
          </w:tcPr>
          <w:p w14:paraId="32ADC58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45.49</w:t>
            </w:r>
          </w:p>
        </w:tc>
      </w:tr>
      <w:tr w:rsidR="00F27B19" w14:paraId="448B5049" w14:textId="77777777">
        <w:trPr>
          <w:trHeight w:val="336"/>
        </w:trPr>
        <w:tc>
          <w:tcPr>
            <w:tcW w:w="2329" w:type="dxa"/>
            <w:tcBorders>
              <w:tl2br w:val="nil"/>
              <w:tr2bl w:val="nil"/>
            </w:tcBorders>
            <w:shd w:val="clear" w:color="auto" w:fill="auto"/>
            <w:noWrap/>
          </w:tcPr>
          <w:p w14:paraId="0489693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发行年份.2020</w:t>
            </w:r>
          </w:p>
        </w:tc>
        <w:tc>
          <w:tcPr>
            <w:tcW w:w="810" w:type="dxa"/>
            <w:tcBorders>
              <w:tl2br w:val="nil"/>
              <w:tr2bl w:val="nil"/>
            </w:tcBorders>
            <w:shd w:val="clear" w:color="auto" w:fill="auto"/>
            <w:noWrap/>
            <w:vAlign w:val="bottom"/>
          </w:tcPr>
          <w:p w14:paraId="2697580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1719AD1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0.24</w:t>
            </w:r>
          </w:p>
        </w:tc>
        <w:tc>
          <w:tcPr>
            <w:tcW w:w="769" w:type="dxa"/>
            <w:tcBorders>
              <w:tl2br w:val="nil"/>
              <w:tr2bl w:val="nil"/>
            </w:tcBorders>
            <w:shd w:val="clear" w:color="auto" w:fill="auto"/>
            <w:noWrap/>
            <w:vAlign w:val="bottom"/>
          </w:tcPr>
          <w:p w14:paraId="4F12E27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0.43</w:t>
            </w:r>
          </w:p>
        </w:tc>
        <w:tc>
          <w:tcPr>
            <w:tcW w:w="769" w:type="dxa"/>
            <w:tcBorders>
              <w:tl2br w:val="nil"/>
              <w:tr2bl w:val="nil"/>
            </w:tcBorders>
            <w:shd w:val="clear" w:color="auto" w:fill="auto"/>
            <w:noWrap/>
            <w:vAlign w:val="bottom"/>
          </w:tcPr>
          <w:p w14:paraId="2286BA2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5A082F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9CC65C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5168E09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74" w:type="dxa"/>
            <w:tcBorders>
              <w:tl2br w:val="nil"/>
              <w:tr2bl w:val="nil"/>
            </w:tcBorders>
            <w:shd w:val="clear" w:color="auto" w:fill="auto"/>
            <w:noWrap/>
            <w:vAlign w:val="bottom"/>
          </w:tcPr>
          <w:p w14:paraId="3F7D49F7"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501E7938" w14:textId="77777777">
        <w:trPr>
          <w:trHeight w:val="336"/>
        </w:trPr>
        <w:tc>
          <w:tcPr>
            <w:tcW w:w="2329" w:type="dxa"/>
            <w:tcBorders>
              <w:tl2br w:val="nil"/>
              <w:tr2bl w:val="nil"/>
            </w:tcBorders>
            <w:shd w:val="clear" w:color="auto" w:fill="auto"/>
            <w:noWrap/>
          </w:tcPr>
          <w:p w14:paraId="2F93EC45"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发行年份.2021</w:t>
            </w:r>
          </w:p>
        </w:tc>
        <w:tc>
          <w:tcPr>
            <w:tcW w:w="810" w:type="dxa"/>
            <w:tcBorders>
              <w:tl2br w:val="nil"/>
              <w:tr2bl w:val="nil"/>
            </w:tcBorders>
            <w:shd w:val="clear" w:color="auto" w:fill="auto"/>
            <w:noWrap/>
            <w:vAlign w:val="bottom"/>
          </w:tcPr>
          <w:p w14:paraId="58DBCE2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0381C6F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0.36</w:t>
            </w:r>
          </w:p>
        </w:tc>
        <w:tc>
          <w:tcPr>
            <w:tcW w:w="769" w:type="dxa"/>
            <w:tcBorders>
              <w:tl2br w:val="nil"/>
              <w:tr2bl w:val="nil"/>
            </w:tcBorders>
            <w:shd w:val="clear" w:color="auto" w:fill="auto"/>
            <w:noWrap/>
            <w:vAlign w:val="bottom"/>
          </w:tcPr>
          <w:p w14:paraId="24BB3FDC"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0.48</w:t>
            </w:r>
          </w:p>
        </w:tc>
        <w:tc>
          <w:tcPr>
            <w:tcW w:w="769" w:type="dxa"/>
            <w:tcBorders>
              <w:tl2br w:val="nil"/>
              <w:tr2bl w:val="nil"/>
            </w:tcBorders>
            <w:shd w:val="clear" w:color="auto" w:fill="auto"/>
            <w:noWrap/>
            <w:vAlign w:val="bottom"/>
          </w:tcPr>
          <w:p w14:paraId="3E8DA8FF"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5B9922D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CD9802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5F15EB9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c>
          <w:tcPr>
            <w:tcW w:w="774" w:type="dxa"/>
            <w:tcBorders>
              <w:tl2br w:val="nil"/>
              <w:tr2bl w:val="nil"/>
            </w:tcBorders>
            <w:shd w:val="clear" w:color="auto" w:fill="auto"/>
            <w:noWrap/>
            <w:vAlign w:val="bottom"/>
          </w:tcPr>
          <w:p w14:paraId="66FB41F6"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r w:rsidR="00F27B19" w14:paraId="0A8FE49D" w14:textId="77777777">
        <w:trPr>
          <w:trHeight w:val="336"/>
        </w:trPr>
        <w:tc>
          <w:tcPr>
            <w:tcW w:w="2329" w:type="dxa"/>
            <w:tcBorders>
              <w:tl2br w:val="nil"/>
              <w:tr2bl w:val="nil"/>
            </w:tcBorders>
            <w:shd w:val="clear" w:color="auto" w:fill="auto"/>
            <w:noWrap/>
          </w:tcPr>
          <w:p w14:paraId="3C1D470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发行年份.2022</w:t>
            </w:r>
          </w:p>
        </w:tc>
        <w:tc>
          <w:tcPr>
            <w:tcW w:w="810" w:type="dxa"/>
            <w:tcBorders>
              <w:tl2br w:val="nil"/>
              <w:tr2bl w:val="nil"/>
            </w:tcBorders>
            <w:shd w:val="clear" w:color="auto" w:fill="auto"/>
            <w:noWrap/>
            <w:vAlign w:val="bottom"/>
          </w:tcPr>
          <w:p w14:paraId="4A3B217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4801</w:t>
            </w:r>
          </w:p>
        </w:tc>
        <w:tc>
          <w:tcPr>
            <w:tcW w:w="769" w:type="dxa"/>
            <w:tcBorders>
              <w:tl2br w:val="nil"/>
              <w:tr2bl w:val="nil"/>
            </w:tcBorders>
            <w:shd w:val="clear" w:color="auto" w:fill="auto"/>
            <w:noWrap/>
            <w:vAlign w:val="bottom"/>
          </w:tcPr>
          <w:p w14:paraId="59800CCD"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0.23</w:t>
            </w:r>
          </w:p>
        </w:tc>
        <w:tc>
          <w:tcPr>
            <w:tcW w:w="769" w:type="dxa"/>
            <w:tcBorders>
              <w:tl2br w:val="nil"/>
              <w:tr2bl w:val="nil"/>
            </w:tcBorders>
            <w:shd w:val="clear" w:color="auto" w:fill="auto"/>
            <w:noWrap/>
            <w:vAlign w:val="bottom"/>
          </w:tcPr>
          <w:p w14:paraId="2077F941"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0.42</w:t>
            </w:r>
          </w:p>
        </w:tc>
        <w:tc>
          <w:tcPr>
            <w:tcW w:w="769" w:type="dxa"/>
            <w:tcBorders>
              <w:tl2br w:val="nil"/>
              <w:tr2bl w:val="nil"/>
            </w:tcBorders>
            <w:shd w:val="clear" w:color="auto" w:fill="auto"/>
            <w:noWrap/>
            <w:vAlign w:val="bottom"/>
          </w:tcPr>
          <w:p w14:paraId="35A1F1DB"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20C81DBA"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382920C4"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69" w:type="dxa"/>
            <w:tcBorders>
              <w:tl2br w:val="nil"/>
              <w:tr2bl w:val="nil"/>
            </w:tcBorders>
            <w:shd w:val="clear" w:color="auto" w:fill="auto"/>
            <w:noWrap/>
            <w:vAlign w:val="bottom"/>
          </w:tcPr>
          <w:p w14:paraId="1CDAE1E3"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774" w:type="dxa"/>
            <w:tcBorders>
              <w:tl2br w:val="nil"/>
              <w:tr2bl w:val="nil"/>
            </w:tcBorders>
            <w:shd w:val="clear" w:color="auto" w:fill="auto"/>
            <w:noWrap/>
            <w:vAlign w:val="bottom"/>
          </w:tcPr>
          <w:p w14:paraId="14187D69" w14:textId="77777777" w:rsidR="00F27B19" w:rsidRDefault="00000000">
            <w:pPr>
              <w:widowControl/>
              <w:spacing w:before="48"/>
              <w:ind w:firstLineChars="0" w:firstLine="0"/>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1</w:t>
            </w:r>
          </w:p>
        </w:tc>
      </w:tr>
    </w:tbl>
    <w:p w14:paraId="4D4208BE" w14:textId="77777777" w:rsidR="00F27B19" w:rsidRDefault="00000000">
      <w:pPr>
        <w:pStyle w:val="2"/>
        <w:numPr>
          <w:ilvl w:val="0"/>
          <w:numId w:val="0"/>
        </w:numPr>
        <w:spacing w:before="360" w:after="360"/>
        <w:rPr>
          <w:rFonts w:ascii="黑体" w:hAnsi="黑体"/>
        </w:rPr>
      </w:pPr>
      <w:bookmarkStart w:id="42" w:name="_Toc1326586769"/>
      <w:r>
        <w:rPr>
          <w:rFonts w:ascii="黑体" w:hAnsi="黑体" w:hint="eastAsia"/>
        </w:rPr>
        <w:t>4.3  研究模型</w:t>
      </w:r>
      <w:bookmarkEnd w:id="42"/>
    </w:p>
    <w:p w14:paraId="79563337" w14:textId="77777777" w:rsidR="00F27B19" w:rsidRDefault="00000000">
      <w:pPr>
        <w:spacing w:before="48"/>
        <w:ind w:firstLine="480"/>
        <w:rPr>
          <w:rFonts w:ascii="黑体" w:hAnsi="黑体"/>
          <w:lang w:eastAsia="zh-Hans"/>
        </w:rPr>
      </w:pPr>
      <w:r>
        <w:rPr>
          <w:rFonts w:ascii="黑体" w:hAnsi="黑体" w:hint="eastAsia"/>
          <w:lang w:eastAsia="zh-Hans"/>
        </w:rPr>
        <w:t>本研究采取多元线性回归模型进行分析</w:t>
      </w:r>
      <w:r>
        <w:rPr>
          <w:rFonts w:ascii="黑体" w:hAnsi="黑体"/>
          <w:lang w:eastAsia="zh-Hans"/>
        </w:rPr>
        <w:t>:</w:t>
      </w:r>
    </w:p>
    <w:p w14:paraId="7AF7CF25" w14:textId="77777777" w:rsidR="00F27B19" w:rsidRDefault="00000000">
      <w:pPr>
        <w:overflowPunct w:val="0"/>
        <w:snapToGrid w:val="0"/>
        <w:spacing w:beforeLines="0" w:before="48" w:line="264" w:lineRule="auto"/>
        <w:ind w:firstLineChars="896" w:firstLine="2150"/>
        <w:jc w:val="left"/>
        <w:rPr>
          <w:rFonts w:ascii="Cambria Math" w:hAnsi="Cambria Math"/>
        </w:rPr>
      </w:pPr>
      <m:oMath>
        <m:r>
          <m:rPr>
            <m:sty m:val="p"/>
          </m:rPr>
          <w:rPr>
            <w:rFonts w:ascii="DejaVu Math TeX Gyre" w:hAnsi="DejaVu Math TeX Gyre" w:hint="eastAsia"/>
            <w:lang w:eastAsia="zh-Hans"/>
          </w:rPr>
          <m:t>Y</m:t>
        </m:r>
        <m:r>
          <m:rPr>
            <m:sty m:val="p"/>
          </m:rPr>
          <w:rPr>
            <w:rFonts w:ascii="DejaVu Math TeX Gyre" w:hAnsi="DejaVu Math TeX Gyre"/>
          </w:rPr>
          <m:t>=a+</m:t>
        </m:r>
        <m:nary>
          <m:naryPr>
            <m:chr m:val="∑"/>
            <m:limLoc m:val="undOvr"/>
            <m:grow m:val="1"/>
            <m:ctrlPr>
              <w:rPr>
                <w:rFonts w:ascii="DejaVu Math TeX Gyre" w:hAnsi="DejaVu Math TeX Gyre"/>
              </w:rPr>
            </m:ctrlPr>
          </m:naryPr>
          <m:sub>
            <m:r>
              <m:rPr>
                <m:sty m:val="p"/>
              </m:rPr>
              <w:rPr>
                <w:rFonts w:ascii="DejaVu Math TeX Gyre" w:hAnsi="DejaVu Math TeX Gyre"/>
              </w:rPr>
              <m:t>i=1</m:t>
            </m:r>
          </m:sub>
          <m:sup>
            <m:r>
              <m:rPr>
                <m:sty m:val="p"/>
              </m:rPr>
              <w:rPr>
                <w:rFonts w:ascii="DejaVu Math TeX Gyre" w:hAnsi="DejaVu Math TeX Gyre"/>
              </w:rPr>
              <m:t>8</m:t>
            </m:r>
          </m:sup>
          <m:e>
            <m:sSub>
              <m:sSubPr>
                <m:ctrlPr>
                  <w:rPr>
                    <w:rFonts w:ascii="DejaVu Math TeX Gyre" w:hAnsi="DejaVu Math TeX Gyre"/>
                  </w:rPr>
                </m:ctrlPr>
              </m:sSubPr>
              <m:e>
                <m:r>
                  <m:rPr>
                    <m:sty m:val="p"/>
                  </m:rPr>
                  <w:rPr>
                    <w:rFonts w:ascii="DejaVu Math TeX Gyre" w:hAnsi="DejaVu Math TeX Gyre"/>
                  </w:rPr>
                  <m:t>b</m:t>
                </m:r>
              </m:e>
              <m:sub>
                <m:r>
                  <m:rPr>
                    <m:sty m:val="p"/>
                  </m:rPr>
                  <w:rPr>
                    <w:rFonts w:ascii="DejaVu Math TeX Gyre" w:hAnsi="DejaVu Math TeX Gyre"/>
                  </w:rPr>
                  <m:t>i</m:t>
                </m:r>
              </m:sub>
            </m:sSub>
            <m:sSub>
              <m:sSubPr>
                <m:ctrlPr>
                  <w:rPr>
                    <w:rFonts w:ascii="DejaVu Math TeX Gyre" w:hAnsi="DejaVu Math TeX Gyre"/>
                  </w:rPr>
                </m:ctrlPr>
              </m:sSubPr>
              <m:e>
                <m:r>
                  <m:rPr>
                    <m:sty m:val="p"/>
                  </m:rPr>
                  <w:rPr>
                    <w:rFonts w:ascii="DejaVu Math TeX Gyre" w:hAnsi="DejaVu Math TeX Gyre"/>
                  </w:rPr>
                  <m:t>X</m:t>
                </m:r>
              </m:e>
              <m:sub>
                <m:r>
                  <m:rPr>
                    <m:sty m:val="p"/>
                  </m:rPr>
                  <w:rPr>
                    <w:rFonts w:ascii="DejaVu Math TeX Gyre" w:hAnsi="DejaVu Math TeX Gyre"/>
                  </w:rPr>
                  <m:t>i</m:t>
                </m:r>
              </m:sub>
            </m:sSub>
            <m:r>
              <m:rPr>
                <m:sty m:val="p"/>
              </m:rPr>
              <w:rPr>
                <w:rFonts w:ascii="DejaVu Math TeX Gyre" w:hAnsi="DejaVu Math TeX Gyre"/>
              </w:rPr>
              <m:t>+</m:t>
            </m:r>
            <m:nary>
              <m:naryPr>
                <m:chr m:val="∑"/>
                <m:limLoc m:val="undOvr"/>
                <m:grow m:val="1"/>
                <m:ctrlPr>
                  <w:rPr>
                    <w:rFonts w:ascii="DejaVu Math TeX Gyre" w:hAnsi="DejaVu Math TeX Gyre"/>
                  </w:rPr>
                </m:ctrlPr>
              </m:naryPr>
              <m:sub>
                <m:r>
                  <m:rPr>
                    <m:sty m:val="p"/>
                  </m:rPr>
                  <w:rPr>
                    <w:rFonts w:ascii="DejaVu Math TeX Gyre" w:hAnsi="DejaVu Math TeX Gyre"/>
                  </w:rPr>
                  <m:t>j=1</m:t>
                </m:r>
              </m:sub>
              <m:sup>
                <m:r>
                  <m:rPr>
                    <m:sty m:val="p"/>
                  </m:rPr>
                  <w:rPr>
                    <w:rFonts w:ascii="DejaVu Math TeX Gyre" w:hAnsi="DejaVu Math TeX Gyre"/>
                  </w:rPr>
                  <m:t>17</m:t>
                </m:r>
              </m:sup>
              <m:e>
                <m:sSub>
                  <m:sSubPr>
                    <m:ctrlPr>
                      <w:rPr>
                        <w:rFonts w:ascii="DejaVu Math TeX Gyre" w:hAnsi="DejaVu Math TeX Gyre"/>
                      </w:rPr>
                    </m:ctrlPr>
                  </m:sSubPr>
                  <m:e>
                    <m:r>
                      <m:rPr>
                        <m:sty m:val="p"/>
                      </m:rPr>
                      <w:rPr>
                        <w:rFonts w:ascii="DejaVu Math TeX Gyre" w:hAnsi="DejaVu Math TeX Gyre"/>
                      </w:rPr>
                      <m:t>c</m:t>
                    </m:r>
                  </m:e>
                  <m:sub>
                    <m:r>
                      <m:rPr>
                        <m:sty m:val="p"/>
                      </m:rPr>
                      <w:rPr>
                        <w:rFonts w:ascii="DejaVu Math TeX Gyre" w:hAnsi="DejaVu Math TeX Gyre"/>
                      </w:rPr>
                      <m:t>j</m:t>
                    </m:r>
                  </m:sub>
                </m:sSub>
                <m:sSub>
                  <m:sSubPr>
                    <m:ctrlPr>
                      <w:rPr>
                        <w:rFonts w:ascii="DejaVu Math TeX Gyre" w:hAnsi="DejaVu Math TeX Gyre"/>
                      </w:rPr>
                    </m:ctrlPr>
                  </m:sSubPr>
                  <m:e>
                    <m:r>
                      <m:rPr>
                        <m:sty m:val="p"/>
                      </m:rPr>
                      <w:rPr>
                        <w:rFonts w:ascii="DejaVu Math TeX Gyre" w:hAnsi="DejaVu Math TeX Gyre" w:hint="eastAsia"/>
                        <w:lang w:eastAsia="zh-Hans"/>
                      </w:rPr>
                      <m:t>Z</m:t>
                    </m:r>
                  </m:e>
                  <m:sub>
                    <m:r>
                      <m:rPr>
                        <m:sty m:val="p"/>
                      </m:rPr>
                      <w:rPr>
                        <w:rFonts w:ascii="DejaVu Math TeX Gyre" w:hAnsi="DejaVu Math TeX Gyre"/>
                      </w:rPr>
                      <m:t>j</m:t>
                    </m:r>
                  </m:sub>
                </m:sSub>
              </m:e>
            </m:nary>
          </m:e>
        </m:nary>
      </m:oMath>
      <w:r>
        <w:rPr>
          <w:rFonts w:ascii="Cambria Math" w:hAnsi="Cambria Math"/>
        </w:rPr>
        <w:t xml:space="preserve">              </w:t>
      </w:r>
      <w:r>
        <w:rPr>
          <w:rFonts w:ascii="Times New Roman Regular" w:hAnsi="Times New Roman Regular" w:cs="Times New Roman Regular"/>
        </w:rPr>
        <w:t xml:space="preserve">  (4-1)</w:t>
      </w:r>
    </w:p>
    <w:p w14:paraId="0FD2BC8D" w14:textId="77777777" w:rsidR="00F27B19" w:rsidRDefault="00000000">
      <w:pPr>
        <w:spacing w:before="48"/>
        <w:ind w:firstLine="480"/>
        <w:rPr>
          <w:lang w:eastAsia="zh-Hans"/>
        </w:rPr>
      </w:pPr>
      <w:r>
        <w:rPr>
          <w:rFonts w:hint="eastAsia"/>
          <w:lang w:eastAsia="zh-Hans"/>
        </w:rPr>
        <w:t>公式中</w:t>
      </w:r>
      <w:r>
        <w:rPr>
          <w:lang w:eastAsia="zh-Hans"/>
        </w:rPr>
        <w:t>，</w:t>
      </w:r>
      <w:r>
        <w:rPr>
          <w:rFonts w:hint="eastAsia"/>
          <w:lang w:eastAsia="zh-Hans"/>
        </w:rPr>
        <w:t>因变量</w:t>
      </w:r>
      <w:r>
        <w:rPr>
          <w:rFonts w:hint="eastAsia"/>
          <w:lang w:eastAsia="zh-Hans"/>
        </w:rPr>
        <w:t>Y</w:t>
      </w:r>
      <w:r>
        <w:rPr>
          <w:rFonts w:hint="eastAsia"/>
          <w:lang w:eastAsia="zh-Hans"/>
        </w:rPr>
        <w:t>代表基金销量</w:t>
      </w:r>
      <w:r>
        <w:rPr>
          <w:lang w:eastAsia="zh-Hans"/>
        </w:rPr>
        <w:t>，</w:t>
      </w:r>
      <w:r>
        <w:rPr>
          <w:rFonts w:hint="eastAsia"/>
          <w:lang w:eastAsia="zh-Hans"/>
        </w:rPr>
        <w:t>既前文介绍的基金发行总份额</w:t>
      </w:r>
      <w:r>
        <w:rPr>
          <w:lang w:eastAsia="zh-Hans"/>
        </w:rPr>
        <w:t>。</w:t>
      </w:r>
      <w:r>
        <w:rPr>
          <w:rFonts w:hint="eastAsia"/>
          <w:lang w:eastAsia="zh-Hans"/>
        </w:rPr>
        <w:t>X</w:t>
      </w:r>
      <w:r>
        <w:rPr>
          <w:rFonts w:hint="eastAsia"/>
          <w:lang w:eastAsia="zh-Hans"/>
        </w:rPr>
        <w:t>为自变量</w:t>
      </w:r>
      <w:r>
        <w:rPr>
          <w:lang w:eastAsia="zh-Hans"/>
        </w:rPr>
        <w:t>，</w:t>
      </w:r>
      <w:r>
        <w:rPr>
          <w:rFonts w:hint="eastAsia"/>
          <w:lang w:eastAsia="zh-Hans"/>
        </w:rPr>
        <w:t>Z</w:t>
      </w:r>
      <w:r>
        <w:rPr>
          <w:rFonts w:hint="eastAsia"/>
          <w:lang w:eastAsia="zh-Hans"/>
        </w:rPr>
        <w:t>为控制变量</w:t>
      </w:r>
      <w:r>
        <w:rPr>
          <w:lang w:eastAsia="zh-Hans"/>
        </w:rPr>
        <w:t>。</w:t>
      </w:r>
      <w:r>
        <w:rPr>
          <w:rFonts w:hint="eastAsia"/>
          <w:lang w:eastAsia="zh-Hans"/>
        </w:rPr>
        <w:t>在此说明</w:t>
      </w:r>
      <w:r>
        <w:rPr>
          <w:lang w:eastAsia="zh-Hans"/>
        </w:rPr>
        <w:t>，</w:t>
      </w:r>
      <w:r>
        <w:rPr>
          <w:rFonts w:hint="eastAsia"/>
          <w:lang w:eastAsia="zh-Hans"/>
        </w:rPr>
        <w:t>公式</w:t>
      </w:r>
      <w:r>
        <w:rPr>
          <w:lang w:eastAsia="zh-Hans"/>
        </w:rPr>
        <w:t>(4-1)</w:t>
      </w:r>
      <w:r>
        <w:rPr>
          <w:rFonts w:hint="eastAsia"/>
          <w:lang w:eastAsia="zh-Hans"/>
        </w:rPr>
        <w:t>并非最终模型</w:t>
      </w:r>
      <w:r>
        <w:rPr>
          <w:lang w:eastAsia="zh-Hans"/>
        </w:rPr>
        <w:t>，</w:t>
      </w:r>
      <w:r>
        <w:rPr>
          <w:rFonts w:hint="eastAsia"/>
          <w:lang w:eastAsia="zh-Hans"/>
        </w:rPr>
        <w:t>本研究在过程中将对模型进行调整</w:t>
      </w:r>
      <w:r>
        <w:rPr>
          <w:lang w:eastAsia="zh-Hans"/>
        </w:rPr>
        <w:t>，</w:t>
      </w:r>
      <w:r>
        <w:rPr>
          <w:rFonts w:hint="eastAsia"/>
          <w:lang w:eastAsia="zh-Hans"/>
        </w:rPr>
        <w:t>将根据模型中间效果对部分自变量进行对数变换操作</w:t>
      </w:r>
      <w:r>
        <w:rPr>
          <w:lang w:eastAsia="zh-Hans"/>
        </w:rPr>
        <w:t>、剔除拟合效果不好的变量</w:t>
      </w:r>
      <w:r>
        <w:rPr>
          <w:rFonts w:hint="eastAsia"/>
          <w:lang w:eastAsia="zh-Hans"/>
        </w:rPr>
        <w:t>等操作</w:t>
      </w:r>
      <w:r>
        <w:rPr>
          <w:lang w:eastAsia="zh-Hans"/>
        </w:rPr>
        <w:t>。</w:t>
      </w:r>
      <w:r>
        <w:rPr>
          <w:rFonts w:hint="eastAsia"/>
          <w:lang w:eastAsia="zh-Hans"/>
        </w:rPr>
        <w:t>通过多元线性回归分析</w:t>
      </w:r>
      <w:r>
        <w:rPr>
          <w:lang w:eastAsia="zh-Hans"/>
        </w:rPr>
        <w:t>，</w:t>
      </w:r>
      <w:r>
        <w:rPr>
          <w:rFonts w:hint="eastAsia"/>
          <w:lang w:eastAsia="zh-Hans"/>
        </w:rPr>
        <w:t>最终确定基金经理的个人品牌价值度量模型</w:t>
      </w:r>
      <w:r>
        <w:rPr>
          <w:lang w:eastAsia="zh-Hans"/>
        </w:rPr>
        <w:t>，</w:t>
      </w:r>
      <w:r>
        <w:rPr>
          <w:rFonts w:hint="eastAsia"/>
          <w:lang w:eastAsia="zh-Hans"/>
        </w:rPr>
        <w:t>发掘基金经理的个人品牌对基金销量的影响情况</w:t>
      </w:r>
      <w:r>
        <w:rPr>
          <w:lang w:eastAsia="zh-Hans"/>
        </w:rPr>
        <w:t>，</w:t>
      </w:r>
      <w:r>
        <w:rPr>
          <w:rFonts w:hint="eastAsia"/>
          <w:lang w:eastAsia="zh-Hans"/>
        </w:rPr>
        <w:t>以及基金公司品牌</w:t>
      </w:r>
      <w:r>
        <w:rPr>
          <w:lang w:eastAsia="zh-Hans"/>
        </w:rPr>
        <w:t>、</w:t>
      </w:r>
      <w:r>
        <w:rPr>
          <w:rFonts w:hint="eastAsia"/>
          <w:lang w:eastAsia="zh-Hans"/>
        </w:rPr>
        <w:t>托管银行品牌等多品牌效应的相互作用及其对基金销量的影响</w:t>
      </w:r>
      <w:r>
        <w:rPr>
          <w:lang w:eastAsia="zh-Hans"/>
        </w:rPr>
        <w:t>，</w:t>
      </w:r>
      <w:r>
        <w:rPr>
          <w:rFonts w:hint="eastAsia"/>
          <w:lang w:eastAsia="zh-Hans"/>
        </w:rPr>
        <w:t>探索其中消费者行为规律</w:t>
      </w:r>
      <w:r>
        <w:rPr>
          <w:lang w:eastAsia="zh-Hans"/>
        </w:rPr>
        <w:t>。</w:t>
      </w:r>
    </w:p>
    <w:p w14:paraId="22981550" w14:textId="77777777" w:rsidR="00F27B19" w:rsidRDefault="00000000">
      <w:pPr>
        <w:pStyle w:val="2"/>
        <w:numPr>
          <w:ilvl w:val="0"/>
          <w:numId w:val="0"/>
        </w:numPr>
        <w:spacing w:before="360" w:after="360"/>
        <w:rPr>
          <w:rFonts w:ascii="黑体" w:hAnsi="黑体"/>
        </w:rPr>
      </w:pPr>
      <w:bookmarkStart w:id="43" w:name="_Toc768603429"/>
      <w:r>
        <w:rPr>
          <w:rFonts w:ascii="黑体" w:hAnsi="黑体" w:hint="eastAsia"/>
        </w:rPr>
        <w:lastRenderedPageBreak/>
        <w:t>4.4  研究结果</w:t>
      </w:r>
      <w:bookmarkEnd w:id="43"/>
    </w:p>
    <w:p w14:paraId="3F76585B" w14:textId="77777777" w:rsidR="00F27B19" w:rsidRDefault="00000000">
      <w:pPr>
        <w:spacing w:before="48"/>
        <w:ind w:firstLine="480"/>
        <w:rPr>
          <w:lang w:eastAsia="zh-Hans"/>
        </w:rPr>
      </w:pPr>
      <w:r>
        <w:rPr>
          <w:lang w:eastAsia="zh-Hans"/>
        </w:rPr>
        <w:t>根据前文假设，运用</w:t>
      </w:r>
      <w:r>
        <w:rPr>
          <w:rFonts w:hint="eastAsia"/>
          <w:lang w:eastAsia="zh-Hans"/>
        </w:rPr>
        <w:t>Python</w:t>
      </w:r>
      <w:r>
        <w:rPr>
          <w:rFonts w:hint="eastAsia"/>
          <w:lang w:eastAsia="zh-Hans"/>
        </w:rPr>
        <w:t>进行数据预处理</w:t>
      </w:r>
      <w:r>
        <w:rPr>
          <w:lang w:eastAsia="zh-Hans"/>
        </w:rPr>
        <w:t>，</w:t>
      </w:r>
      <w:r>
        <w:rPr>
          <w:rFonts w:hint="eastAsia"/>
          <w:lang w:eastAsia="zh-Hans"/>
        </w:rPr>
        <w:t>自变量经由</w:t>
      </w:r>
      <w:r>
        <w:rPr>
          <w:rFonts w:hint="eastAsia"/>
          <w:lang w:eastAsia="zh-Hans"/>
        </w:rPr>
        <w:t>Spearman</w:t>
      </w:r>
      <w:r>
        <w:rPr>
          <w:rFonts w:hint="eastAsia"/>
          <w:lang w:eastAsia="zh-Hans"/>
        </w:rPr>
        <w:t>和</w:t>
      </w:r>
      <w:r>
        <w:rPr>
          <w:rFonts w:hint="eastAsia"/>
          <w:lang w:eastAsia="zh-Hans"/>
        </w:rPr>
        <w:t>Pearson</w:t>
      </w:r>
      <w:r>
        <w:rPr>
          <w:rFonts w:hint="eastAsia"/>
          <w:lang w:eastAsia="zh-Hans"/>
        </w:rPr>
        <w:t>相关系数检验</w:t>
      </w:r>
      <w:r>
        <w:rPr>
          <w:lang w:eastAsia="zh-Hans"/>
        </w:rPr>
        <w:t>，</w:t>
      </w:r>
      <w:r>
        <w:rPr>
          <w:rFonts w:hint="eastAsia"/>
          <w:lang w:eastAsia="zh-Hans"/>
        </w:rPr>
        <w:t>表明影响基金销量的变量间不存在显著共线性关系</w:t>
      </w:r>
      <w:r>
        <w:rPr>
          <w:lang w:eastAsia="zh-Hans"/>
        </w:rPr>
        <w:t>，</w:t>
      </w:r>
      <w:r>
        <w:rPr>
          <w:rFonts w:hint="eastAsia"/>
          <w:lang w:eastAsia="zh-Hans"/>
        </w:rPr>
        <w:t>说明自变量的选取与模型构建良好</w:t>
      </w:r>
      <w:r>
        <w:rPr>
          <w:lang w:eastAsia="zh-Hans"/>
        </w:rPr>
        <w:t>，</w:t>
      </w:r>
      <w:r>
        <w:rPr>
          <w:rFonts w:hint="eastAsia"/>
          <w:lang w:eastAsia="zh-Hans"/>
        </w:rPr>
        <w:t>能够较为有效地衡量影响基金销量的因素</w:t>
      </w:r>
      <w:r>
        <w:rPr>
          <w:lang w:eastAsia="zh-Hans"/>
        </w:rPr>
        <w:t>。通过多元线性回归分析来验证假设，找出</w:t>
      </w:r>
      <w:r>
        <w:rPr>
          <w:rFonts w:hint="eastAsia"/>
          <w:lang w:eastAsia="zh-Hans"/>
        </w:rPr>
        <w:t>基金经理个人品牌对基金销量</w:t>
      </w:r>
      <w:r>
        <w:rPr>
          <w:lang w:eastAsia="zh-Hans"/>
        </w:rPr>
        <w:t>的影响。</w:t>
      </w:r>
    </w:p>
    <w:p w14:paraId="3A288109" w14:textId="77777777" w:rsidR="00F27B19" w:rsidRDefault="00000000">
      <w:pPr>
        <w:pStyle w:val="3"/>
        <w:numPr>
          <w:ilvl w:val="0"/>
          <w:numId w:val="0"/>
        </w:numPr>
        <w:spacing w:before="240" w:after="240"/>
        <w:rPr>
          <w:rFonts w:ascii="黑体" w:hAnsi="黑体"/>
          <w:lang w:eastAsia="zh-Hans"/>
        </w:rPr>
      </w:pPr>
      <w:bookmarkStart w:id="44" w:name="_Toc803694498"/>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1  </w:t>
      </w:r>
      <w:r>
        <w:rPr>
          <w:rFonts w:ascii="黑体" w:hAnsi="黑体" w:hint="eastAsia"/>
          <w:lang w:eastAsia="zh-Hans"/>
        </w:rPr>
        <w:t>模型总体情况</w:t>
      </w:r>
      <w:bookmarkEnd w:id="44"/>
    </w:p>
    <w:p w14:paraId="3EEB1847" w14:textId="77777777" w:rsidR="00F27B19" w:rsidRDefault="00000000">
      <w:pPr>
        <w:spacing w:before="48"/>
        <w:ind w:firstLine="480"/>
        <w:rPr>
          <w:lang w:eastAsia="zh-Hans"/>
        </w:rPr>
      </w:pPr>
      <w:r>
        <w:rPr>
          <w:lang w:eastAsia="zh-Hans"/>
        </w:rPr>
        <w:t>在线性回归分析中，如果</w:t>
      </w:r>
      <w:r>
        <w:rPr>
          <w:lang w:eastAsia="zh-Hans"/>
        </w:rPr>
        <w:t>F</w:t>
      </w:r>
      <w:r>
        <w:rPr>
          <w:lang w:eastAsia="zh-Hans"/>
        </w:rPr>
        <w:t>检验的</w:t>
      </w:r>
      <w:r>
        <w:rPr>
          <w:lang w:eastAsia="zh-Hans"/>
        </w:rPr>
        <w:t>p</w:t>
      </w:r>
      <w:r>
        <w:rPr>
          <w:lang w:eastAsia="zh-Hans"/>
        </w:rPr>
        <w:t>值低于</w:t>
      </w:r>
      <w:r>
        <w:rPr>
          <w:lang w:eastAsia="zh-Hans"/>
        </w:rPr>
        <w:t>0.01</w:t>
      </w:r>
      <w:r>
        <w:rPr>
          <w:lang w:eastAsia="zh-Hans"/>
        </w:rPr>
        <w:t>，则表明模型通过了</w:t>
      </w:r>
      <w:r>
        <w:rPr>
          <w:lang w:eastAsia="zh-Hans"/>
        </w:rPr>
        <w:t>F</w:t>
      </w:r>
      <w:r>
        <w:rPr>
          <w:lang w:eastAsia="zh-Hans"/>
        </w:rPr>
        <w:t>检验，至少有一个自变量对因变量产生较为明显的影响，证明该模型有意义。在多元线性回归中，</w:t>
      </w:r>
      <w:r>
        <w:rPr>
          <w:lang w:eastAsia="zh-Hans"/>
        </w:rPr>
        <w:t>R²</w:t>
      </w:r>
      <w:r>
        <w:rPr>
          <w:lang w:eastAsia="zh-Hans"/>
        </w:rPr>
        <w:t>值表示回归模型的拟合情况。</w:t>
      </w:r>
      <w:r>
        <w:rPr>
          <w:lang w:eastAsia="zh-Hans"/>
        </w:rPr>
        <w:t>R²</w:t>
      </w:r>
      <w:r>
        <w:rPr>
          <w:lang w:eastAsia="zh-Hans"/>
        </w:rPr>
        <w:t>值的取值范围在</w:t>
      </w:r>
      <w:r>
        <w:rPr>
          <w:lang w:eastAsia="zh-Hans"/>
        </w:rPr>
        <w:t>0</w:t>
      </w:r>
      <w:r>
        <w:rPr>
          <w:lang w:eastAsia="zh-Hans"/>
        </w:rPr>
        <w:t>到</w:t>
      </w:r>
      <w:r>
        <w:rPr>
          <w:lang w:eastAsia="zh-Hans"/>
        </w:rPr>
        <w:t>1</w:t>
      </w:r>
      <w:r>
        <w:rPr>
          <w:lang w:eastAsia="zh-Hans"/>
        </w:rPr>
        <w:t>之间，</w:t>
      </w:r>
      <w:r>
        <w:rPr>
          <w:lang w:eastAsia="zh-Hans"/>
        </w:rPr>
        <w:t>R²</w:t>
      </w:r>
      <w:r>
        <w:rPr>
          <w:lang w:eastAsia="zh-Hans"/>
        </w:rPr>
        <w:t>值越高，表明该回归模型的拟合度越高。然而，根据</w:t>
      </w:r>
      <w:r>
        <w:rPr>
          <w:lang w:eastAsia="zh-Hans"/>
        </w:rPr>
        <w:t>R</w:t>
      </w:r>
      <w:r>
        <w:rPr>
          <w:vertAlign w:val="superscript"/>
          <w:lang w:eastAsia="zh-Hans"/>
        </w:rPr>
        <w:t>2</w:t>
      </w:r>
      <w:r>
        <w:rPr>
          <w:lang w:eastAsia="zh-Hans"/>
        </w:rPr>
        <w:t>的定义公式，只要增加了更多的变量，无论增加的变量是否和因变量存在关系，</w:t>
      </w:r>
      <w:r>
        <w:rPr>
          <w:lang w:eastAsia="zh-Hans"/>
        </w:rPr>
        <w:t>R</w:t>
      </w:r>
      <w:r>
        <w:rPr>
          <w:vertAlign w:val="superscript"/>
          <w:lang w:eastAsia="zh-Hans"/>
        </w:rPr>
        <w:t>2</w:t>
      </w:r>
      <w:r>
        <w:rPr>
          <w:lang w:eastAsia="zh-Hans"/>
        </w:rPr>
        <w:t>只可能出现不变或增加两种情况，在自变量较多的情况下，无法很好地解释冗余变量的影响。本研究采用的自变量数量较多，因此引入调整</w:t>
      </w:r>
      <w:r>
        <w:rPr>
          <w:lang w:eastAsia="zh-Hans"/>
        </w:rPr>
        <w:t>R</w:t>
      </w:r>
      <w:r>
        <w:rPr>
          <w:vertAlign w:val="superscript"/>
          <w:lang w:eastAsia="zh-Hans"/>
        </w:rPr>
        <w:t>2</w:t>
      </w:r>
      <w:r>
        <w:rPr>
          <w:lang w:eastAsia="zh-Hans"/>
        </w:rPr>
        <w:t>检验，用于排除冗余变量。</w:t>
      </w:r>
    </w:p>
    <w:p w14:paraId="5C0F25BF" w14:textId="77777777" w:rsidR="00F27B19" w:rsidRDefault="00000000">
      <w:pPr>
        <w:spacing w:before="48"/>
        <w:ind w:firstLine="480"/>
        <w:rPr>
          <w:lang w:eastAsia="zh-Hans"/>
        </w:rPr>
      </w:pPr>
      <w:r>
        <w:rPr>
          <w:rFonts w:hint="eastAsia"/>
          <w:lang w:eastAsia="zh-Hans"/>
        </w:rPr>
        <w:t>根据前文中定义的模型</w:t>
      </w:r>
      <w:r>
        <w:rPr>
          <w:lang w:eastAsia="zh-Hans"/>
        </w:rPr>
        <w:t>，</w:t>
      </w:r>
      <w:r>
        <w:rPr>
          <w:rFonts w:hint="eastAsia"/>
          <w:lang w:eastAsia="zh-Hans"/>
        </w:rPr>
        <w:t>对数据进行相对应的处理</w:t>
      </w:r>
      <w:r>
        <w:rPr>
          <w:lang w:eastAsia="zh-Hans"/>
        </w:rPr>
        <w:t>，</w:t>
      </w:r>
      <w:r>
        <w:rPr>
          <w:rFonts w:hint="eastAsia"/>
          <w:lang w:eastAsia="zh-Hans"/>
        </w:rPr>
        <w:t>进行多元线性回归</w:t>
      </w:r>
      <w:r>
        <w:rPr>
          <w:lang w:eastAsia="zh-Hans"/>
        </w:rPr>
        <w:t>，</w:t>
      </w:r>
      <w:r>
        <w:rPr>
          <w:rFonts w:hint="eastAsia"/>
          <w:lang w:eastAsia="zh-Hans"/>
        </w:rPr>
        <w:t>结果如下表</w:t>
      </w:r>
      <w:r>
        <w:rPr>
          <w:lang w:eastAsia="zh-Hans"/>
        </w:rPr>
        <w:t>4-2</w:t>
      </w:r>
      <w:r>
        <w:rPr>
          <w:rFonts w:hint="eastAsia"/>
          <w:lang w:eastAsia="zh-Hans"/>
        </w:rPr>
        <w:t>所示</w:t>
      </w:r>
      <w:r>
        <w:rPr>
          <w:lang w:eastAsia="zh-Hans"/>
        </w:rPr>
        <w:t>。</w:t>
      </w:r>
    </w:p>
    <w:p w14:paraId="4C27F4F1" w14:textId="77777777" w:rsidR="00F27B19" w:rsidRDefault="00F27B19">
      <w:pPr>
        <w:spacing w:before="48"/>
        <w:ind w:firstLine="480"/>
        <w:rPr>
          <w:lang w:eastAsia="zh-Hans"/>
        </w:rPr>
      </w:pPr>
    </w:p>
    <w:p w14:paraId="33EC9240" w14:textId="77777777" w:rsidR="00F27B19" w:rsidRDefault="00000000">
      <w:pPr>
        <w:pStyle w:val="a4"/>
        <w:spacing w:beforeLines="0" w:before="48" w:line="400" w:lineRule="exact"/>
        <w:ind w:firstLineChars="0" w:firstLine="0"/>
        <w:rPr>
          <w:lang w:eastAsia="zh-Hans"/>
        </w:rPr>
      </w:pPr>
      <w:r>
        <w:rPr>
          <w:rFonts w:ascii="Times New Roman" w:eastAsia="宋体" w:hAnsi="Times New Roman" w:hint="eastAsia"/>
          <w:sz w:val="21"/>
          <w:szCs w:val="21"/>
        </w:rPr>
        <w:t>表</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hint="eastAsia"/>
          <w:sz w:val="21"/>
          <w:szCs w:val="21"/>
        </w:rPr>
        <w:fldChar w:fldCharType="begin"/>
      </w:r>
      <w:r>
        <w:rPr>
          <w:rFonts w:ascii="Times New Roman" w:eastAsia="宋体" w:hAnsi="Times New Roman" w:hint="eastAsia"/>
          <w:sz w:val="21"/>
          <w:szCs w:val="21"/>
        </w:rPr>
        <w:instrText xml:space="preserve"> SEQ </w:instrText>
      </w:r>
      <w:r>
        <w:rPr>
          <w:rFonts w:ascii="Times New Roman" w:eastAsia="宋体" w:hAnsi="Times New Roman" w:hint="eastAsia"/>
          <w:sz w:val="21"/>
          <w:szCs w:val="21"/>
        </w:rPr>
        <w:instrText>表</w:instrText>
      </w:r>
      <w:r>
        <w:rPr>
          <w:rFonts w:ascii="Times New Roman" w:eastAsia="宋体" w:hAnsi="Times New Roman" w:hint="eastAsia"/>
          <w:sz w:val="21"/>
          <w:szCs w:val="21"/>
        </w:rPr>
        <w:instrText xml:space="preserve"> \* ARABIC \s 1 </w:instrText>
      </w:r>
      <w:r>
        <w:rPr>
          <w:rFonts w:ascii="Times New Roman" w:eastAsia="宋体" w:hAnsi="Times New Roman" w:hint="eastAsia"/>
          <w:sz w:val="21"/>
          <w:szCs w:val="21"/>
        </w:rPr>
        <w:fldChar w:fldCharType="separate"/>
      </w:r>
      <w:r>
        <w:rPr>
          <w:rFonts w:ascii="Times New Roman" w:eastAsia="宋体" w:hAnsi="Times New Roman" w:hint="eastAsia"/>
          <w:sz w:val="21"/>
          <w:szCs w:val="21"/>
        </w:rPr>
        <w:t>3</w:t>
      </w:r>
      <w:r>
        <w:rPr>
          <w:rFonts w:ascii="Times New Roman" w:eastAsia="宋体" w:hAnsi="Times New Roman" w:hint="eastAsia"/>
          <w:sz w:val="21"/>
          <w:szCs w:val="21"/>
        </w:rPr>
        <w:fldChar w:fldCharType="end"/>
      </w: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hint="eastAsia"/>
          <w:sz w:val="21"/>
          <w:szCs w:val="21"/>
        </w:rPr>
        <w:t>模型回归结果</w:t>
      </w:r>
    </w:p>
    <w:tbl>
      <w:tblPr>
        <w:tblW w:w="8439" w:type="dxa"/>
        <w:tblBorders>
          <w:top w:val="single" w:sz="12" w:space="0" w:color="000000"/>
          <w:bottom w:val="single" w:sz="12" w:space="0" w:color="000000"/>
        </w:tblBorders>
        <w:tblLayout w:type="fixed"/>
        <w:tblLook w:val="04A0" w:firstRow="1" w:lastRow="0" w:firstColumn="1" w:lastColumn="0" w:noHBand="0" w:noVBand="1"/>
      </w:tblPr>
      <w:tblGrid>
        <w:gridCol w:w="2221"/>
        <w:gridCol w:w="1463"/>
        <w:gridCol w:w="1585"/>
        <w:gridCol w:w="1585"/>
        <w:gridCol w:w="1585"/>
      </w:tblGrid>
      <w:tr w:rsidR="00F27B19" w14:paraId="3F3FE22B" w14:textId="77777777">
        <w:trPr>
          <w:trHeight w:val="334"/>
        </w:trPr>
        <w:tc>
          <w:tcPr>
            <w:tcW w:w="2221" w:type="dxa"/>
            <w:tcBorders>
              <w:bottom w:val="single" w:sz="6" w:space="0" w:color="000000"/>
              <w:tl2br w:val="nil"/>
              <w:tr2bl w:val="nil"/>
            </w:tcBorders>
            <w:shd w:val="clear" w:color="auto" w:fill="auto"/>
            <w:noWrap/>
            <w:vAlign w:val="center"/>
          </w:tcPr>
          <w:p w14:paraId="15B36CC8" w14:textId="77777777" w:rsidR="00F27B19" w:rsidRDefault="00F27B19">
            <w:pPr>
              <w:spacing w:before="48"/>
              <w:ind w:firstLine="428"/>
              <w:rPr>
                <w:rFonts w:ascii="宋体" w:hAnsi="宋体" w:cs="宋体"/>
                <w:b/>
                <w:bCs/>
                <w:color w:val="000000"/>
                <w:kern w:val="0"/>
                <w:sz w:val="21"/>
                <w:szCs w:val="21"/>
                <w:lang w:bidi="ar"/>
              </w:rPr>
            </w:pPr>
          </w:p>
        </w:tc>
        <w:tc>
          <w:tcPr>
            <w:tcW w:w="1463" w:type="dxa"/>
            <w:tcBorders>
              <w:bottom w:val="single" w:sz="6" w:space="0" w:color="000000"/>
              <w:tl2br w:val="nil"/>
              <w:tr2bl w:val="nil"/>
            </w:tcBorders>
            <w:shd w:val="clear" w:color="auto" w:fill="auto"/>
            <w:noWrap/>
          </w:tcPr>
          <w:p w14:paraId="1F60EBBB" w14:textId="77777777" w:rsidR="00F27B19" w:rsidRDefault="00000000">
            <w:pPr>
              <w:widowControl/>
              <w:spacing w:before="48"/>
              <w:ind w:firstLineChars="0" w:firstLine="0"/>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固收+类</w:t>
            </w:r>
          </w:p>
        </w:tc>
        <w:tc>
          <w:tcPr>
            <w:tcW w:w="1585" w:type="dxa"/>
            <w:tcBorders>
              <w:bottom w:val="single" w:sz="6" w:space="0" w:color="000000"/>
              <w:tl2br w:val="nil"/>
              <w:tr2bl w:val="nil"/>
            </w:tcBorders>
            <w:shd w:val="clear" w:color="auto" w:fill="auto"/>
            <w:noWrap/>
          </w:tcPr>
          <w:p w14:paraId="64402BD0" w14:textId="77777777" w:rsidR="00F27B19" w:rsidRDefault="00000000">
            <w:pPr>
              <w:widowControl/>
              <w:spacing w:before="48"/>
              <w:ind w:firstLineChars="0" w:firstLine="0"/>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被动权益类</w:t>
            </w:r>
          </w:p>
        </w:tc>
        <w:tc>
          <w:tcPr>
            <w:tcW w:w="1585" w:type="dxa"/>
            <w:tcBorders>
              <w:bottom w:val="single" w:sz="6" w:space="0" w:color="000000"/>
              <w:tl2br w:val="nil"/>
              <w:tr2bl w:val="nil"/>
            </w:tcBorders>
            <w:shd w:val="clear" w:color="auto" w:fill="auto"/>
            <w:noWrap/>
          </w:tcPr>
          <w:p w14:paraId="0CDDC453" w14:textId="77777777" w:rsidR="00F27B19" w:rsidRDefault="00000000">
            <w:pPr>
              <w:widowControl/>
              <w:spacing w:before="48"/>
              <w:ind w:firstLineChars="0" w:firstLine="0"/>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主动权益类</w:t>
            </w:r>
          </w:p>
        </w:tc>
        <w:tc>
          <w:tcPr>
            <w:tcW w:w="1585" w:type="dxa"/>
            <w:tcBorders>
              <w:bottom w:val="single" w:sz="6" w:space="0" w:color="000000"/>
              <w:tl2br w:val="nil"/>
              <w:tr2bl w:val="nil"/>
            </w:tcBorders>
            <w:shd w:val="clear" w:color="auto" w:fill="auto"/>
            <w:noWrap/>
          </w:tcPr>
          <w:p w14:paraId="32C15E00" w14:textId="77777777" w:rsidR="00F27B19" w:rsidRDefault="00000000">
            <w:pPr>
              <w:widowControl/>
              <w:spacing w:before="48"/>
              <w:ind w:firstLineChars="0" w:firstLine="0"/>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固收类</w:t>
            </w:r>
          </w:p>
        </w:tc>
      </w:tr>
      <w:tr w:rsidR="00F27B19" w14:paraId="3E735AFB" w14:textId="77777777">
        <w:trPr>
          <w:trHeight w:val="334"/>
        </w:trPr>
        <w:tc>
          <w:tcPr>
            <w:tcW w:w="8439" w:type="dxa"/>
            <w:gridSpan w:val="5"/>
            <w:tcBorders>
              <w:top w:val="single" w:sz="6" w:space="0" w:color="000000"/>
              <w:bottom w:val="single" w:sz="6" w:space="0" w:color="000000"/>
            </w:tcBorders>
            <w:shd w:val="clear" w:color="auto" w:fill="auto"/>
            <w:noWrap/>
          </w:tcPr>
          <w:p w14:paraId="10D45FF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b/>
                <w:bCs/>
                <w:color w:val="000000"/>
                <w:kern w:val="0"/>
                <w:sz w:val="21"/>
                <w:szCs w:val="21"/>
                <w:lang w:bidi="ar"/>
              </w:rPr>
              <w:t>基金经理特征</w:t>
            </w:r>
          </w:p>
        </w:tc>
      </w:tr>
      <w:tr w:rsidR="00F27B19" w14:paraId="00339AB4" w14:textId="77777777">
        <w:trPr>
          <w:trHeight w:val="334"/>
        </w:trPr>
        <w:tc>
          <w:tcPr>
            <w:tcW w:w="2221" w:type="dxa"/>
            <w:tcBorders>
              <w:top w:val="single" w:sz="6" w:space="0" w:color="000000"/>
              <w:tl2br w:val="nil"/>
              <w:tr2bl w:val="nil"/>
            </w:tcBorders>
            <w:shd w:val="clear" w:color="auto" w:fill="auto"/>
            <w:noWrap/>
          </w:tcPr>
          <w:p w14:paraId="6A76228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color w:val="000000"/>
                <w:kern w:val="0"/>
                <w:sz w:val="21"/>
                <w:szCs w:val="21"/>
                <w:lang w:bidi="ar"/>
              </w:rPr>
              <w:t>log(</w:t>
            </w:r>
            <w:r>
              <w:rPr>
                <w:rFonts w:ascii="宋体" w:hAnsi="宋体" w:cs="宋体" w:hint="eastAsia"/>
                <w:color w:val="000000"/>
                <w:kern w:val="0"/>
                <w:sz w:val="21"/>
                <w:szCs w:val="21"/>
                <w:lang w:bidi="ar"/>
              </w:rPr>
              <w:t>在管基金总规模(亿元)</w:t>
            </w:r>
            <w:r>
              <w:rPr>
                <w:rFonts w:ascii="宋体" w:hAnsi="宋体" w:cs="宋体"/>
                <w:color w:val="000000"/>
                <w:kern w:val="0"/>
                <w:sz w:val="21"/>
                <w:szCs w:val="21"/>
                <w:lang w:bidi="ar"/>
              </w:rPr>
              <w:t>)</w:t>
            </w:r>
          </w:p>
        </w:tc>
        <w:tc>
          <w:tcPr>
            <w:tcW w:w="1463" w:type="dxa"/>
            <w:tcBorders>
              <w:top w:val="single" w:sz="6" w:space="0" w:color="000000"/>
              <w:tl2br w:val="nil"/>
              <w:tr2bl w:val="nil"/>
            </w:tcBorders>
            <w:shd w:val="clear" w:color="auto" w:fill="auto"/>
            <w:noWrap/>
          </w:tcPr>
          <w:p w14:paraId="5116881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0.213***</w:t>
            </w:r>
          </w:p>
        </w:tc>
        <w:tc>
          <w:tcPr>
            <w:tcW w:w="1585" w:type="dxa"/>
            <w:tcBorders>
              <w:top w:val="single" w:sz="6" w:space="0" w:color="000000"/>
              <w:tl2br w:val="nil"/>
              <w:tr2bl w:val="nil"/>
            </w:tcBorders>
            <w:shd w:val="clear" w:color="auto" w:fill="auto"/>
            <w:noWrap/>
          </w:tcPr>
          <w:p w14:paraId="6870341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0.037</w:t>
            </w:r>
          </w:p>
        </w:tc>
        <w:tc>
          <w:tcPr>
            <w:tcW w:w="1585" w:type="dxa"/>
            <w:tcBorders>
              <w:top w:val="single" w:sz="6" w:space="0" w:color="000000"/>
              <w:tl2br w:val="nil"/>
              <w:tr2bl w:val="nil"/>
            </w:tcBorders>
            <w:shd w:val="clear" w:color="auto" w:fill="auto"/>
            <w:noWrap/>
          </w:tcPr>
          <w:p w14:paraId="338B771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0.319***</w:t>
            </w:r>
          </w:p>
        </w:tc>
        <w:tc>
          <w:tcPr>
            <w:tcW w:w="1585" w:type="dxa"/>
            <w:tcBorders>
              <w:top w:val="single" w:sz="6" w:space="0" w:color="000000"/>
              <w:tl2br w:val="nil"/>
              <w:tr2bl w:val="nil"/>
            </w:tcBorders>
            <w:shd w:val="clear" w:color="auto" w:fill="auto"/>
            <w:noWrap/>
          </w:tcPr>
          <w:p w14:paraId="0864057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-0.035</w:t>
            </w:r>
          </w:p>
        </w:tc>
      </w:tr>
      <w:tr w:rsidR="00F27B19" w14:paraId="1C980FD9" w14:textId="77777777">
        <w:trPr>
          <w:trHeight w:val="334"/>
        </w:trPr>
        <w:tc>
          <w:tcPr>
            <w:tcW w:w="2221" w:type="dxa"/>
            <w:tcBorders>
              <w:tl2br w:val="nil"/>
              <w:tr2bl w:val="nil"/>
            </w:tcBorders>
            <w:shd w:val="clear" w:color="auto" w:fill="auto"/>
            <w:noWrap/>
          </w:tcPr>
          <w:p w14:paraId="56C29C65"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02F6A09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-0.037</w:t>
            </w:r>
          </w:p>
        </w:tc>
        <w:tc>
          <w:tcPr>
            <w:tcW w:w="1585" w:type="dxa"/>
            <w:tcBorders>
              <w:tl2br w:val="nil"/>
              <w:tr2bl w:val="nil"/>
            </w:tcBorders>
            <w:shd w:val="clear" w:color="auto" w:fill="auto"/>
            <w:noWrap/>
          </w:tcPr>
          <w:p w14:paraId="4A7B972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-0.05</w:t>
            </w:r>
          </w:p>
        </w:tc>
        <w:tc>
          <w:tcPr>
            <w:tcW w:w="1585" w:type="dxa"/>
            <w:tcBorders>
              <w:tl2br w:val="nil"/>
              <w:tr2bl w:val="nil"/>
            </w:tcBorders>
            <w:shd w:val="clear" w:color="auto" w:fill="auto"/>
            <w:noWrap/>
          </w:tcPr>
          <w:p w14:paraId="0263566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-0.025</w:t>
            </w:r>
          </w:p>
        </w:tc>
        <w:tc>
          <w:tcPr>
            <w:tcW w:w="1585" w:type="dxa"/>
            <w:tcBorders>
              <w:tl2br w:val="nil"/>
              <w:tr2bl w:val="nil"/>
            </w:tcBorders>
            <w:shd w:val="clear" w:color="auto" w:fill="auto"/>
            <w:noWrap/>
          </w:tcPr>
          <w:p w14:paraId="37F712C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-0.033</w:t>
            </w:r>
          </w:p>
        </w:tc>
      </w:tr>
      <w:tr w:rsidR="00F27B19" w14:paraId="7E8C9F10" w14:textId="77777777">
        <w:trPr>
          <w:trHeight w:val="334"/>
        </w:trPr>
        <w:tc>
          <w:tcPr>
            <w:tcW w:w="2221" w:type="dxa"/>
            <w:tcBorders>
              <w:tl2br w:val="nil"/>
              <w:tr2bl w:val="nil"/>
            </w:tcBorders>
            <w:shd w:val="clear" w:color="auto" w:fill="auto"/>
            <w:noWrap/>
          </w:tcPr>
          <w:p w14:paraId="10A4C11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在任公司经理年限</w:t>
            </w:r>
          </w:p>
        </w:tc>
        <w:tc>
          <w:tcPr>
            <w:tcW w:w="1463" w:type="dxa"/>
            <w:tcBorders>
              <w:tl2br w:val="nil"/>
              <w:tr2bl w:val="nil"/>
            </w:tcBorders>
            <w:shd w:val="clear" w:color="auto" w:fill="auto"/>
            <w:noWrap/>
          </w:tcPr>
          <w:p w14:paraId="1B9141B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w:t>
            </w:r>
          </w:p>
        </w:tc>
        <w:tc>
          <w:tcPr>
            <w:tcW w:w="1585" w:type="dxa"/>
            <w:tcBorders>
              <w:tl2br w:val="nil"/>
              <w:tr2bl w:val="nil"/>
            </w:tcBorders>
            <w:shd w:val="clear" w:color="auto" w:fill="auto"/>
            <w:noWrap/>
          </w:tcPr>
          <w:p w14:paraId="2E93BF1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0.05</w:t>
            </w:r>
          </w:p>
        </w:tc>
        <w:tc>
          <w:tcPr>
            <w:tcW w:w="1585" w:type="dxa"/>
            <w:tcBorders>
              <w:tl2br w:val="nil"/>
              <w:tr2bl w:val="nil"/>
            </w:tcBorders>
            <w:shd w:val="clear" w:color="auto" w:fill="auto"/>
            <w:noWrap/>
          </w:tcPr>
          <w:p w14:paraId="7516772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-0.009</w:t>
            </w:r>
          </w:p>
        </w:tc>
        <w:tc>
          <w:tcPr>
            <w:tcW w:w="1585" w:type="dxa"/>
            <w:tcBorders>
              <w:tl2br w:val="nil"/>
              <w:tr2bl w:val="nil"/>
            </w:tcBorders>
            <w:shd w:val="clear" w:color="auto" w:fill="auto"/>
            <w:noWrap/>
          </w:tcPr>
          <w:p w14:paraId="79E5C39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0.021</w:t>
            </w:r>
          </w:p>
        </w:tc>
      </w:tr>
      <w:tr w:rsidR="00F27B19" w14:paraId="44909CE2" w14:textId="77777777">
        <w:trPr>
          <w:trHeight w:val="334"/>
        </w:trPr>
        <w:tc>
          <w:tcPr>
            <w:tcW w:w="2221" w:type="dxa"/>
            <w:tcBorders>
              <w:tl2br w:val="nil"/>
              <w:tr2bl w:val="nil"/>
            </w:tcBorders>
            <w:shd w:val="clear" w:color="auto" w:fill="auto"/>
            <w:noWrap/>
          </w:tcPr>
          <w:p w14:paraId="73BF1FB9"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0630E03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-0.019</w:t>
            </w:r>
          </w:p>
        </w:tc>
        <w:tc>
          <w:tcPr>
            <w:tcW w:w="1585" w:type="dxa"/>
            <w:tcBorders>
              <w:tl2br w:val="nil"/>
              <w:tr2bl w:val="nil"/>
            </w:tcBorders>
            <w:shd w:val="clear" w:color="auto" w:fill="auto"/>
            <w:noWrap/>
          </w:tcPr>
          <w:p w14:paraId="1C174A8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-0.033</w:t>
            </w:r>
          </w:p>
        </w:tc>
        <w:tc>
          <w:tcPr>
            <w:tcW w:w="1585" w:type="dxa"/>
            <w:tcBorders>
              <w:tl2br w:val="nil"/>
              <w:tr2bl w:val="nil"/>
            </w:tcBorders>
            <w:shd w:val="clear" w:color="auto" w:fill="auto"/>
            <w:noWrap/>
          </w:tcPr>
          <w:p w14:paraId="4492994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-0.014</w:t>
            </w:r>
          </w:p>
        </w:tc>
        <w:tc>
          <w:tcPr>
            <w:tcW w:w="1585" w:type="dxa"/>
            <w:tcBorders>
              <w:tl2br w:val="nil"/>
              <w:tr2bl w:val="nil"/>
            </w:tcBorders>
            <w:shd w:val="clear" w:color="auto" w:fill="auto"/>
            <w:noWrap/>
          </w:tcPr>
          <w:p w14:paraId="470FCF4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-0.025</w:t>
            </w:r>
          </w:p>
        </w:tc>
      </w:tr>
      <w:tr w:rsidR="00F27B19" w14:paraId="6AB42F79" w14:textId="77777777">
        <w:trPr>
          <w:trHeight w:val="334"/>
        </w:trPr>
        <w:tc>
          <w:tcPr>
            <w:tcW w:w="2221" w:type="dxa"/>
            <w:tcBorders>
              <w:tl2br w:val="nil"/>
              <w:tr2bl w:val="nil"/>
            </w:tcBorders>
            <w:shd w:val="clear" w:color="auto" w:fill="auto"/>
            <w:noWrap/>
          </w:tcPr>
          <w:p w14:paraId="7ADF50C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最近一年最高收益率</w:t>
            </w:r>
          </w:p>
        </w:tc>
        <w:tc>
          <w:tcPr>
            <w:tcW w:w="1463" w:type="dxa"/>
            <w:tcBorders>
              <w:tl2br w:val="nil"/>
              <w:tr2bl w:val="nil"/>
            </w:tcBorders>
            <w:shd w:val="clear" w:color="auto" w:fill="auto"/>
            <w:noWrap/>
          </w:tcPr>
          <w:p w14:paraId="642A075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0.003</w:t>
            </w:r>
          </w:p>
        </w:tc>
        <w:tc>
          <w:tcPr>
            <w:tcW w:w="1585" w:type="dxa"/>
            <w:tcBorders>
              <w:tl2br w:val="nil"/>
              <w:tr2bl w:val="nil"/>
            </w:tcBorders>
            <w:shd w:val="clear" w:color="auto" w:fill="auto"/>
            <w:noWrap/>
          </w:tcPr>
          <w:p w14:paraId="3B680E3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0.005**</w:t>
            </w:r>
          </w:p>
        </w:tc>
        <w:tc>
          <w:tcPr>
            <w:tcW w:w="1585" w:type="dxa"/>
            <w:tcBorders>
              <w:tl2br w:val="nil"/>
              <w:tr2bl w:val="nil"/>
            </w:tcBorders>
            <w:shd w:val="clear" w:color="auto" w:fill="auto"/>
            <w:noWrap/>
          </w:tcPr>
          <w:p w14:paraId="21F7032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0.007***</w:t>
            </w:r>
          </w:p>
        </w:tc>
        <w:tc>
          <w:tcPr>
            <w:tcW w:w="1585" w:type="dxa"/>
            <w:tcBorders>
              <w:tl2br w:val="nil"/>
              <w:tr2bl w:val="nil"/>
            </w:tcBorders>
            <w:shd w:val="clear" w:color="auto" w:fill="auto"/>
            <w:noWrap/>
          </w:tcPr>
          <w:p w14:paraId="1C4052C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0.011</w:t>
            </w:r>
          </w:p>
        </w:tc>
      </w:tr>
      <w:tr w:rsidR="00F27B19" w14:paraId="3BEEC9CE" w14:textId="77777777">
        <w:trPr>
          <w:trHeight w:val="334"/>
        </w:trPr>
        <w:tc>
          <w:tcPr>
            <w:tcW w:w="2221" w:type="dxa"/>
            <w:tcBorders>
              <w:tl2br w:val="nil"/>
              <w:tr2bl w:val="nil"/>
            </w:tcBorders>
            <w:shd w:val="clear" w:color="auto" w:fill="auto"/>
            <w:noWrap/>
          </w:tcPr>
          <w:p w14:paraId="1D8E21FB"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70BA58A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-0.003</w:t>
            </w:r>
          </w:p>
        </w:tc>
        <w:tc>
          <w:tcPr>
            <w:tcW w:w="1585" w:type="dxa"/>
            <w:tcBorders>
              <w:tl2br w:val="nil"/>
              <w:tr2bl w:val="nil"/>
            </w:tcBorders>
            <w:shd w:val="clear" w:color="auto" w:fill="auto"/>
            <w:noWrap/>
          </w:tcPr>
          <w:p w14:paraId="37E8AB0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tl2br w:val="nil"/>
              <w:tr2bl w:val="nil"/>
            </w:tcBorders>
            <w:shd w:val="clear" w:color="auto" w:fill="auto"/>
            <w:noWrap/>
          </w:tcPr>
          <w:p w14:paraId="73F7199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c>
          <w:tcPr>
            <w:tcW w:w="1585" w:type="dxa"/>
            <w:tcBorders>
              <w:tl2br w:val="nil"/>
              <w:tr2bl w:val="nil"/>
            </w:tcBorders>
            <w:shd w:val="clear" w:color="auto" w:fill="auto"/>
            <w:noWrap/>
          </w:tcPr>
          <w:p w14:paraId="699CB59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-0.007</w:t>
            </w:r>
          </w:p>
        </w:tc>
      </w:tr>
      <w:tr w:rsidR="00F27B19" w14:paraId="76F59200" w14:textId="77777777">
        <w:trPr>
          <w:trHeight w:val="334"/>
        </w:trPr>
        <w:tc>
          <w:tcPr>
            <w:tcW w:w="2221" w:type="dxa"/>
            <w:tcBorders>
              <w:tl2br w:val="nil"/>
              <w:tr2bl w:val="nil"/>
            </w:tcBorders>
            <w:shd w:val="clear" w:color="auto" w:fill="auto"/>
            <w:noWrap/>
          </w:tcPr>
          <w:p w14:paraId="52C0B1E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最近三年最高收益率</w:t>
            </w:r>
          </w:p>
        </w:tc>
        <w:tc>
          <w:tcPr>
            <w:tcW w:w="1463" w:type="dxa"/>
            <w:tcBorders>
              <w:tl2br w:val="nil"/>
              <w:tr2bl w:val="nil"/>
            </w:tcBorders>
            <w:shd w:val="clear" w:color="auto" w:fill="auto"/>
            <w:noWrap/>
          </w:tcPr>
          <w:p w14:paraId="45761BD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c>
          <w:tcPr>
            <w:tcW w:w="1585" w:type="dxa"/>
            <w:tcBorders>
              <w:tl2br w:val="nil"/>
              <w:tr2bl w:val="nil"/>
            </w:tcBorders>
            <w:shd w:val="clear" w:color="auto" w:fill="auto"/>
            <w:noWrap/>
          </w:tcPr>
          <w:p w14:paraId="5F1641D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tl2br w:val="nil"/>
              <w:tr2bl w:val="nil"/>
            </w:tcBorders>
            <w:shd w:val="clear" w:color="auto" w:fill="auto"/>
            <w:noWrap/>
          </w:tcPr>
          <w:p w14:paraId="73E9E82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tl2br w:val="nil"/>
              <w:tr2bl w:val="nil"/>
            </w:tcBorders>
            <w:shd w:val="clear" w:color="auto" w:fill="auto"/>
            <w:noWrap/>
          </w:tcPr>
          <w:p w14:paraId="6F7BAF0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r>
      <w:tr w:rsidR="00F27B19" w14:paraId="35B49F73" w14:textId="77777777">
        <w:trPr>
          <w:trHeight w:val="334"/>
        </w:trPr>
        <w:tc>
          <w:tcPr>
            <w:tcW w:w="2221" w:type="dxa"/>
            <w:tcBorders>
              <w:tl2br w:val="nil"/>
              <w:tr2bl w:val="nil"/>
            </w:tcBorders>
            <w:shd w:val="clear" w:color="auto" w:fill="auto"/>
            <w:noWrap/>
          </w:tcPr>
          <w:p w14:paraId="45EF05B5"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7DBAC66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tl2br w:val="nil"/>
              <w:tr2bl w:val="nil"/>
            </w:tcBorders>
            <w:shd w:val="clear" w:color="auto" w:fill="auto"/>
            <w:noWrap/>
          </w:tcPr>
          <w:p w14:paraId="015A022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c>
          <w:tcPr>
            <w:tcW w:w="1585" w:type="dxa"/>
            <w:tcBorders>
              <w:tl2br w:val="nil"/>
              <w:tr2bl w:val="nil"/>
            </w:tcBorders>
            <w:shd w:val="clear" w:color="auto" w:fill="auto"/>
            <w:noWrap/>
          </w:tcPr>
          <w:p w14:paraId="7510AC7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c>
          <w:tcPr>
            <w:tcW w:w="1585" w:type="dxa"/>
            <w:tcBorders>
              <w:tl2br w:val="nil"/>
              <w:tr2bl w:val="nil"/>
            </w:tcBorders>
            <w:shd w:val="clear" w:color="auto" w:fill="auto"/>
            <w:noWrap/>
          </w:tcPr>
          <w:p w14:paraId="1BB624F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-0.004</w:t>
            </w:r>
          </w:p>
        </w:tc>
      </w:tr>
      <w:tr w:rsidR="00F27B19" w14:paraId="5A14E66B" w14:textId="77777777">
        <w:trPr>
          <w:trHeight w:val="334"/>
        </w:trPr>
        <w:tc>
          <w:tcPr>
            <w:tcW w:w="2221" w:type="dxa"/>
            <w:tcBorders>
              <w:tl2br w:val="nil"/>
              <w:tr2bl w:val="nil"/>
            </w:tcBorders>
            <w:shd w:val="clear" w:color="auto" w:fill="auto"/>
            <w:noWrap/>
          </w:tcPr>
          <w:p w14:paraId="6D55CD7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在任基金数</w:t>
            </w:r>
          </w:p>
        </w:tc>
        <w:tc>
          <w:tcPr>
            <w:tcW w:w="1463" w:type="dxa"/>
            <w:tcBorders>
              <w:tl2br w:val="nil"/>
              <w:tr2bl w:val="nil"/>
            </w:tcBorders>
            <w:shd w:val="clear" w:color="auto" w:fill="auto"/>
            <w:noWrap/>
          </w:tcPr>
          <w:p w14:paraId="0FB7AA5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-0.065***</w:t>
            </w:r>
          </w:p>
        </w:tc>
        <w:tc>
          <w:tcPr>
            <w:tcW w:w="1585" w:type="dxa"/>
            <w:tcBorders>
              <w:tl2br w:val="nil"/>
              <w:tr2bl w:val="nil"/>
            </w:tcBorders>
            <w:shd w:val="clear" w:color="auto" w:fill="auto"/>
            <w:noWrap/>
          </w:tcPr>
          <w:p w14:paraId="140EA54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-0.031*</w:t>
            </w:r>
          </w:p>
        </w:tc>
        <w:tc>
          <w:tcPr>
            <w:tcW w:w="1585" w:type="dxa"/>
            <w:tcBorders>
              <w:tl2br w:val="nil"/>
              <w:tr2bl w:val="nil"/>
            </w:tcBorders>
            <w:shd w:val="clear" w:color="auto" w:fill="auto"/>
            <w:noWrap/>
          </w:tcPr>
          <w:p w14:paraId="10E8185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-0.054***</w:t>
            </w:r>
          </w:p>
        </w:tc>
        <w:tc>
          <w:tcPr>
            <w:tcW w:w="1585" w:type="dxa"/>
            <w:tcBorders>
              <w:tl2br w:val="nil"/>
              <w:tr2bl w:val="nil"/>
            </w:tcBorders>
            <w:shd w:val="clear" w:color="auto" w:fill="auto"/>
            <w:noWrap/>
          </w:tcPr>
          <w:p w14:paraId="32FAC99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-0.036***</w:t>
            </w:r>
          </w:p>
        </w:tc>
      </w:tr>
      <w:tr w:rsidR="00F27B19" w14:paraId="772F3463" w14:textId="77777777">
        <w:trPr>
          <w:trHeight w:val="334"/>
        </w:trPr>
        <w:tc>
          <w:tcPr>
            <w:tcW w:w="2221" w:type="dxa"/>
            <w:tcBorders>
              <w:tl2br w:val="nil"/>
              <w:tr2bl w:val="nil"/>
            </w:tcBorders>
            <w:shd w:val="clear" w:color="auto" w:fill="auto"/>
            <w:noWrap/>
          </w:tcPr>
          <w:p w14:paraId="6ED89007"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051A51B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w:t>
            </w:r>
          </w:p>
        </w:tc>
        <w:tc>
          <w:tcPr>
            <w:tcW w:w="1585" w:type="dxa"/>
            <w:tcBorders>
              <w:tl2br w:val="nil"/>
              <w:tr2bl w:val="nil"/>
            </w:tcBorders>
            <w:shd w:val="clear" w:color="auto" w:fill="auto"/>
            <w:noWrap/>
          </w:tcPr>
          <w:p w14:paraId="5DBE501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-0.016</w:t>
            </w:r>
          </w:p>
        </w:tc>
        <w:tc>
          <w:tcPr>
            <w:tcW w:w="1585" w:type="dxa"/>
            <w:tcBorders>
              <w:tl2br w:val="nil"/>
              <w:tr2bl w:val="nil"/>
            </w:tcBorders>
            <w:shd w:val="clear" w:color="auto" w:fill="auto"/>
            <w:noWrap/>
          </w:tcPr>
          <w:p w14:paraId="691293E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-0.015</w:t>
            </w:r>
          </w:p>
        </w:tc>
        <w:tc>
          <w:tcPr>
            <w:tcW w:w="1585" w:type="dxa"/>
            <w:tcBorders>
              <w:tl2br w:val="nil"/>
              <w:tr2bl w:val="nil"/>
            </w:tcBorders>
            <w:shd w:val="clear" w:color="auto" w:fill="auto"/>
            <w:noWrap/>
          </w:tcPr>
          <w:p w14:paraId="08C1358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-0.013</w:t>
            </w:r>
          </w:p>
        </w:tc>
      </w:tr>
      <w:tr w:rsidR="00F27B19" w14:paraId="19095DA5" w14:textId="77777777">
        <w:trPr>
          <w:trHeight w:val="334"/>
        </w:trPr>
        <w:tc>
          <w:tcPr>
            <w:tcW w:w="2221" w:type="dxa"/>
            <w:tcBorders>
              <w:tl2br w:val="nil"/>
              <w:tr2bl w:val="nil"/>
            </w:tcBorders>
            <w:shd w:val="clear" w:color="auto" w:fill="auto"/>
            <w:noWrap/>
          </w:tcPr>
          <w:p w14:paraId="68F9AA9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性别.男</w:t>
            </w:r>
          </w:p>
        </w:tc>
        <w:tc>
          <w:tcPr>
            <w:tcW w:w="1463" w:type="dxa"/>
            <w:tcBorders>
              <w:tl2br w:val="nil"/>
              <w:tr2bl w:val="nil"/>
            </w:tcBorders>
            <w:shd w:val="clear" w:color="auto" w:fill="auto"/>
            <w:noWrap/>
          </w:tcPr>
          <w:p w14:paraId="4D11F04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0.170*</w:t>
            </w:r>
          </w:p>
        </w:tc>
        <w:tc>
          <w:tcPr>
            <w:tcW w:w="1585" w:type="dxa"/>
            <w:tcBorders>
              <w:tl2br w:val="nil"/>
              <w:tr2bl w:val="nil"/>
            </w:tcBorders>
            <w:shd w:val="clear" w:color="auto" w:fill="auto"/>
            <w:noWrap/>
          </w:tcPr>
          <w:p w14:paraId="443B4E4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0.109</w:t>
            </w:r>
          </w:p>
        </w:tc>
        <w:tc>
          <w:tcPr>
            <w:tcW w:w="1585" w:type="dxa"/>
            <w:tcBorders>
              <w:tl2br w:val="nil"/>
              <w:tr2bl w:val="nil"/>
            </w:tcBorders>
            <w:shd w:val="clear" w:color="auto" w:fill="auto"/>
            <w:noWrap/>
          </w:tcPr>
          <w:p w14:paraId="3235B62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-0.055</w:t>
            </w:r>
          </w:p>
        </w:tc>
        <w:tc>
          <w:tcPr>
            <w:tcW w:w="1585" w:type="dxa"/>
            <w:tcBorders>
              <w:tl2br w:val="nil"/>
              <w:tr2bl w:val="nil"/>
            </w:tcBorders>
            <w:shd w:val="clear" w:color="auto" w:fill="auto"/>
            <w:noWrap/>
          </w:tcPr>
          <w:p w14:paraId="5199EC4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0.074</w:t>
            </w:r>
          </w:p>
        </w:tc>
      </w:tr>
      <w:tr w:rsidR="00F27B19" w14:paraId="5FD48394" w14:textId="77777777">
        <w:trPr>
          <w:trHeight w:val="334"/>
        </w:trPr>
        <w:tc>
          <w:tcPr>
            <w:tcW w:w="2221" w:type="dxa"/>
            <w:tcBorders>
              <w:tl2br w:val="nil"/>
              <w:tr2bl w:val="nil"/>
            </w:tcBorders>
            <w:shd w:val="clear" w:color="auto" w:fill="auto"/>
            <w:noWrap/>
          </w:tcPr>
          <w:p w14:paraId="175A493A"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7DB7F81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-0.092</w:t>
            </w:r>
          </w:p>
        </w:tc>
        <w:tc>
          <w:tcPr>
            <w:tcW w:w="1585" w:type="dxa"/>
            <w:tcBorders>
              <w:tl2br w:val="nil"/>
              <w:tr2bl w:val="nil"/>
            </w:tcBorders>
            <w:shd w:val="clear" w:color="auto" w:fill="auto"/>
            <w:noWrap/>
          </w:tcPr>
          <w:p w14:paraId="15B5187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-0.111</w:t>
            </w:r>
          </w:p>
        </w:tc>
        <w:tc>
          <w:tcPr>
            <w:tcW w:w="1585" w:type="dxa"/>
            <w:tcBorders>
              <w:tl2br w:val="nil"/>
              <w:tr2bl w:val="nil"/>
            </w:tcBorders>
            <w:shd w:val="clear" w:color="auto" w:fill="auto"/>
            <w:noWrap/>
          </w:tcPr>
          <w:p w14:paraId="5F77869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-0.075</w:t>
            </w:r>
          </w:p>
        </w:tc>
        <w:tc>
          <w:tcPr>
            <w:tcW w:w="1585" w:type="dxa"/>
            <w:tcBorders>
              <w:tl2br w:val="nil"/>
              <w:tr2bl w:val="nil"/>
            </w:tcBorders>
            <w:shd w:val="clear" w:color="auto" w:fill="auto"/>
            <w:noWrap/>
          </w:tcPr>
          <w:p w14:paraId="0772F2A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-0.083</w:t>
            </w:r>
          </w:p>
        </w:tc>
      </w:tr>
      <w:tr w:rsidR="00F27B19" w14:paraId="771D7C64" w14:textId="77777777">
        <w:trPr>
          <w:trHeight w:val="334"/>
        </w:trPr>
        <w:tc>
          <w:tcPr>
            <w:tcW w:w="2221" w:type="dxa"/>
            <w:tcBorders>
              <w:tl2br w:val="nil"/>
              <w:tr2bl w:val="nil"/>
            </w:tcBorders>
            <w:shd w:val="clear" w:color="auto" w:fill="auto"/>
            <w:noWrap/>
          </w:tcPr>
          <w:p w14:paraId="76C8AF7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学历.博士</w:t>
            </w:r>
          </w:p>
        </w:tc>
        <w:tc>
          <w:tcPr>
            <w:tcW w:w="1463" w:type="dxa"/>
            <w:tcBorders>
              <w:tl2br w:val="nil"/>
              <w:tr2bl w:val="nil"/>
            </w:tcBorders>
            <w:shd w:val="clear" w:color="auto" w:fill="auto"/>
            <w:noWrap/>
          </w:tcPr>
          <w:p w14:paraId="0C0034E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-0.029</w:t>
            </w:r>
          </w:p>
        </w:tc>
        <w:tc>
          <w:tcPr>
            <w:tcW w:w="1585" w:type="dxa"/>
            <w:tcBorders>
              <w:tl2br w:val="nil"/>
              <w:tr2bl w:val="nil"/>
            </w:tcBorders>
            <w:shd w:val="clear" w:color="auto" w:fill="auto"/>
            <w:noWrap/>
          </w:tcPr>
          <w:p w14:paraId="7EF9950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0.461**</w:t>
            </w:r>
          </w:p>
        </w:tc>
        <w:tc>
          <w:tcPr>
            <w:tcW w:w="1585" w:type="dxa"/>
            <w:tcBorders>
              <w:tl2br w:val="nil"/>
              <w:tr2bl w:val="nil"/>
            </w:tcBorders>
            <w:shd w:val="clear" w:color="auto" w:fill="auto"/>
            <w:noWrap/>
          </w:tcPr>
          <w:p w14:paraId="47D7CA1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-0.105</w:t>
            </w:r>
          </w:p>
        </w:tc>
        <w:tc>
          <w:tcPr>
            <w:tcW w:w="1585" w:type="dxa"/>
            <w:tcBorders>
              <w:tl2br w:val="nil"/>
              <w:tr2bl w:val="nil"/>
            </w:tcBorders>
            <w:shd w:val="clear" w:color="auto" w:fill="auto"/>
            <w:noWrap/>
          </w:tcPr>
          <w:p w14:paraId="3C71DC4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-0.007</w:t>
            </w:r>
          </w:p>
        </w:tc>
      </w:tr>
      <w:tr w:rsidR="00F27B19" w14:paraId="6D7446D4" w14:textId="77777777">
        <w:trPr>
          <w:trHeight w:val="334"/>
        </w:trPr>
        <w:tc>
          <w:tcPr>
            <w:tcW w:w="2221" w:type="dxa"/>
            <w:tcBorders>
              <w:tl2br w:val="nil"/>
              <w:tr2bl w:val="nil"/>
            </w:tcBorders>
            <w:shd w:val="clear" w:color="auto" w:fill="auto"/>
            <w:noWrap/>
          </w:tcPr>
          <w:p w14:paraId="413A0349"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699CE43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-0.206</w:t>
            </w:r>
          </w:p>
        </w:tc>
        <w:tc>
          <w:tcPr>
            <w:tcW w:w="1585" w:type="dxa"/>
            <w:tcBorders>
              <w:tl2br w:val="nil"/>
              <w:tr2bl w:val="nil"/>
            </w:tcBorders>
            <w:shd w:val="clear" w:color="auto" w:fill="auto"/>
            <w:noWrap/>
          </w:tcPr>
          <w:p w14:paraId="42EB932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-0.223</w:t>
            </w:r>
          </w:p>
        </w:tc>
        <w:tc>
          <w:tcPr>
            <w:tcW w:w="1585" w:type="dxa"/>
            <w:tcBorders>
              <w:tl2br w:val="nil"/>
              <w:tr2bl w:val="nil"/>
            </w:tcBorders>
            <w:shd w:val="clear" w:color="auto" w:fill="auto"/>
            <w:noWrap/>
          </w:tcPr>
          <w:p w14:paraId="627A21F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-0.127</w:t>
            </w:r>
          </w:p>
        </w:tc>
        <w:tc>
          <w:tcPr>
            <w:tcW w:w="1585" w:type="dxa"/>
            <w:tcBorders>
              <w:tl2br w:val="nil"/>
              <w:tr2bl w:val="nil"/>
            </w:tcBorders>
            <w:shd w:val="clear" w:color="auto" w:fill="auto"/>
            <w:noWrap/>
          </w:tcPr>
          <w:p w14:paraId="02756A1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-0.207</w:t>
            </w:r>
          </w:p>
        </w:tc>
      </w:tr>
      <w:tr w:rsidR="00F27B19" w14:paraId="75AB4166" w14:textId="77777777">
        <w:trPr>
          <w:trHeight w:val="334"/>
        </w:trPr>
        <w:tc>
          <w:tcPr>
            <w:tcW w:w="2221" w:type="dxa"/>
            <w:tcBorders>
              <w:tl2br w:val="nil"/>
              <w:tr2bl w:val="nil"/>
            </w:tcBorders>
            <w:shd w:val="clear" w:color="auto" w:fill="auto"/>
            <w:noWrap/>
          </w:tcPr>
          <w:p w14:paraId="20CE15A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学历.硕士</w:t>
            </w:r>
          </w:p>
        </w:tc>
        <w:tc>
          <w:tcPr>
            <w:tcW w:w="1463" w:type="dxa"/>
            <w:tcBorders>
              <w:tl2br w:val="nil"/>
              <w:tr2bl w:val="nil"/>
            </w:tcBorders>
            <w:shd w:val="clear" w:color="auto" w:fill="auto"/>
            <w:noWrap/>
          </w:tcPr>
          <w:p w14:paraId="1D20672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0.025</w:t>
            </w:r>
          </w:p>
        </w:tc>
        <w:tc>
          <w:tcPr>
            <w:tcW w:w="1585" w:type="dxa"/>
            <w:tcBorders>
              <w:tl2br w:val="nil"/>
              <w:tr2bl w:val="nil"/>
            </w:tcBorders>
            <w:shd w:val="clear" w:color="auto" w:fill="auto"/>
            <w:noWrap/>
          </w:tcPr>
          <w:p w14:paraId="7F23113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0.147</w:t>
            </w:r>
          </w:p>
        </w:tc>
        <w:tc>
          <w:tcPr>
            <w:tcW w:w="1585" w:type="dxa"/>
            <w:tcBorders>
              <w:tl2br w:val="nil"/>
              <w:tr2bl w:val="nil"/>
            </w:tcBorders>
            <w:shd w:val="clear" w:color="auto" w:fill="auto"/>
            <w:noWrap/>
          </w:tcPr>
          <w:p w14:paraId="7F57A1E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0.138</w:t>
            </w:r>
          </w:p>
        </w:tc>
        <w:tc>
          <w:tcPr>
            <w:tcW w:w="1585" w:type="dxa"/>
            <w:tcBorders>
              <w:tl2br w:val="nil"/>
              <w:tr2bl w:val="nil"/>
            </w:tcBorders>
            <w:shd w:val="clear" w:color="auto" w:fill="auto"/>
            <w:noWrap/>
          </w:tcPr>
          <w:p w14:paraId="5FEBD73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-0.053</w:t>
            </w:r>
          </w:p>
        </w:tc>
      </w:tr>
      <w:tr w:rsidR="00F27B19" w14:paraId="176B00E1" w14:textId="77777777">
        <w:trPr>
          <w:trHeight w:val="334"/>
        </w:trPr>
        <w:tc>
          <w:tcPr>
            <w:tcW w:w="2221" w:type="dxa"/>
            <w:tcBorders>
              <w:bottom w:val="single" w:sz="6" w:space="0" w:color="000000"/>
              <w:tl2br w:val="nil"/>
              <w:tr2bl w:val="nil"/>
            </w:tcBorders>
            <w:shd w:val="clear" w:color="auto" w:fill="auto"/>
            <w:noWrap/>
          </w:tcPr>
          <w:p w14:paraId="45F8D4A6"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single" w:sz="6" w:space="0" w:color="000000"/>
              <w:tl2br w:val="nil"/>
              <w:tr2bl w:val="nil"/>
            </w:tcBorders>
            <w:shd w:val="clear" w:color="auto" w:fill="auto"/>
            <w:noWrap/>
          </w:tcPr>
          <w:p w14:paraId="7602C20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-0.139</w:t>
            </w:r>
          </w:p>
        </w:tc>
        <w:tc>
          <w:tcPr>
            <w:tcW w:w="1585" w:type="dxa"/>
            <w:tcBorders>
              <w:bottom w:val="single" w:sz="6" w:space="0" w:color="000000"/>
              <w:tl2br w:val="nil"/>
              <w:tr2bl w:val="nil"/>
            </w:tcBorders>
            <w:shd w:val="clear" w:color="auto" w:fill="auto"/>
            <w:noWrap/>
          </w:tcPr>
          <w:p w14:paraId="62DADC6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-0.182</w:t>
            </w:r>
          </w:p>
        </w:tc>
        <w:tc>
          <w:tcPr>
            <w:tcW w:w="1585" w:type="dxa"/>
            <w:tcBorders>
              <w:bottom w:val="single" w:sz="6" w:space="0" w:color="000000"/>
              <w:tl2br w:val="nil"/>
              <w:tr2bl w:val="nil"/>
            </w:tcBorders>
            <w:shd w:val="clear" w:color="auto" w:fill="auto"/>
            <w:noWrap/>
          </w:tcPr>
          <w:p w14:paraId="0145AB6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-0.101</w:t>
            </w:r>
          </w:p>
        </w:tc>
        <w:tc>
          <w:tcPr>
            <w:tcW w:w="1585" w:type="dxa"/>
            <w:tcBorders>
              <w:bottom w:val="single" w:sz="6" w:space="0" w:color="000000"/>
              <w:tl2br w:val="nil"/>
              <w:tr2bl w:val="nil"/>
            </w:tcBorders>
            <w:shd w:val="clear" w:color="auto" w:fill="auto"/>
            <w:noWrap/>
          </w:tcPr>
          <w:p w14:paraId="68CCE49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-0.107</w:t>
            </w:r>
          </w:p>
        </w:tc>
      </w:tr>
      <w:tr w:rsidR="00F27B19" w14:paraId="40FF2CD8" w14:textId="77777777">
        <w:trPr>
          <w:trHeight w:val="334"/>
        </w:trPr>
        <w:tc>
          <w:tcPr>
            <w:tcW w:w="8439" w:type="dxa"/>
            <w:gridSpan w:val="5"/>
            <w:tcBorders>
              <w:top w:val="single" w:sz="6" w:space="0" w:color="000000"/>
              <w:bottom w:val="single" w:sz="6" w:space="0" w:color="000000"/>
              <w:tl2br w:val="nil"/>
              <w:tr2bl w:val="nil"/>
            </w:tcBorders>
            <w:shd w:val="clear" w:color="auto" w:fill="auto"/>
            <w:noWrap/>
          </w:tcPr>
          <w:p w14:paraId="7F0D6C42" w14:textId="77777777" w:rsidR="00F27B19" w:rsidRDefault="00000000">
            <w:pPr>
              <w:widowControl/>
              <w:spacing w:before="48"/>
              <w:ind w:firstLineChars="0" w:firstLine="0"/>
              <w:jc w:val="left"/>
              <w:textAlignment w:val="top"/>
              <w:rPr>
                <w:rFonts w:ascii="宋体" w:hAnsi="宋体" w:cs="宋体"/>
                <w:b/>
                <w:bCs/>
                <w:color w:val="000000"/>
                <w:kern w:val="0"/>
                <w:sz w:val="21"/>
                <w:szCs w:val="21"/>
                <w:lang w:bidi="ar"/>
              </w:rPr>
            </w:pPr>
            <w:r>
              <w:rPr>
                <w:rFonts w:ascii="宋体" w:hAnsi="宋体" w:cs="宋体" w:hint="eastAsia"/>
                <w:b/>
                <w:bCs/>
                <w:color w:val="000000"/>
                <w:kern w:val="0"/>
                <w:sz w:val="21"/>
                <w:szCs w:val="21"/>
                <w:lang w:bidi="ar"/>
              </w:rPr>
              <w:t>基金公司特征</w:t>
            </w:r>
          </w:p>
        </w:tc>
      </w:tr>
      <w:tr w:rsidR="00F27B19" w14:paraId="5DC1D0BB" w14:textId="77777777">
        <w:trPr>
          <w:trHeight w:val="334"/>
        </w:trPr>
        <w:tc>
          <w:tcPr>
            <w:tcW w:w="2221" w:type="dxa"/>
            <w:tcBorders>
              <w:top w:val="single" w:sz="6" w:space="0" w:color="000000"/>
              <w:tl2br w:val="nil"/>
              <w:tr2bl w:val="nil"/>
            </w:tcBorders>
            <w:shd w:val="clear" w:color="auto" w:fill="auto"/>
            <w:noWrap/>
          </w:tcPr>
          <w:p w14:paraId="1868208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color w:val="000000"/>
                <w:kern w:val="0"/>
                <w:sz w:val="21"/>
                <w:szCs w:val="21"/>
                <w:lang w:bidi="ar"/>
              </w:rPr>
              <w:t>log(</w:t>
            </w:r>
            <w:r>
              <w:rPr>
                <w:rFonts w:ascii="宋体" w:hAnsi="宋体" w:cs="宋体" w:hint="eastAsia"/>
                <w:color w:val="000000"/>
                <w:kern w:val="0"/>
                <w:sz w:val="21"/>
                <w:szCs w:val="21"/>
                <w:lang w:bidi="ar"/>
              </w:rPr>
              <w:t>基金管理人资产净值合计（非货）</w:t>
            </w:r>
            <w:r>
              <w:rPr>
                <w:rFonts w:ascii="宋体" w:hAnsi="宋体" w:cs="宋体"/>
                <w:color w:val="000000"/>
                <w:kern w:val="0"/>
                <w:sz w:val="21"/>
                <w:szCs w:val="21"/>
                <w:lang w:bidi="ar"/>
              </w:rPr>
              <w:t>)</w:t>
            </w:r>
          </w:p>
        </w:tc>
        <w:tc>
          <w:tcPr>
            <w:tcW w:w="1463" w:type="dxa"/>
            <w:tcBorders>
              <w:top w:val="single" w:sz="6" w:space="0" w:color="000000"/>
              <w:tl2br w:val="nil"/>
              <w:tr2bl w:val="nil"/>
            </w:tcBorders>
            <w:shd w:val="clear" w:color="auto" w:fill="auto"/>
            <w:noWrap/>
          </w:tcPr>
          <w:p w14:paraId="6DB4AE8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0.238***</w:t>
            </w:r>
          </w:p>
        </w:tc>
        <w:tc>
          <w:tcPr>
            <w:tcW w:w="1585" w:type="dxa"/>
            <w:tcBorders>
              <w:top w:val="single" w:sz="6" w:space="0" w:color="000000"/>
              <w:tl2br w:val="nil"/>
              <w:tr2bl w:val="nil"/>
            </w:tcBorders>
            <w:shd w:val="clear" w:color="auto" w:fill="auto"/>
            <w:noWrap/>
          </w:tcPr>
          <w:p w14:paraId="4797BEC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0.279***</w:t>
            </w:r>
          </w:p>
        </w:tc>
        <w:tc>
          <w:tcPr>
            <w:tcW w:w="1585" w:type="dxa"/>
            <w:tcBorders>
              <w:top w:val="single" w:sz="6" w:space="0" w:color="000000"/>
              <w:tl2br w:val="nil"/>
              <w:tr2bl w:val="nil"/>
            </w:tcBorders>
            <w:shd w:val="clear" w:color="auto" w:fill="auto"/>
            <w:noWrap/>
          </w:tcPr>
          <w:p w14:paraId="237E43B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0.122***</w:t>
            </w:r>
          </w:p>
        </w:tc>
        <w:tc>
          <w:tcPr>
            <w:tcW w:w="1585" w:type="dxa"/>
            <w:tcBorders>
              <w:top w:val="single" w:sz="6" w:space="0" w:color="000000"/>
              <w:tl2br w:val="nil"/>
              <w:tr2bl w:val="nil"/>
            </w:tcBorders>
            <w:shd w:val="clear" w:color="auto" w:fill="auto"/>
            <w:noWrap/>
          </w:tcPr>
          <w:p w14:paraId="3DF792A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0.123***</w:t>
            </w:r>
          </w:p>
        </w:tc>
      </w:tr>
      <w:tr w:rsidR="00F27B19" w14:paraId="5D8713E6" w14:textId="77777777">
        <w:trPr>
          <w:trHeight w:val="334"/>
        </w:trPr>
        <w:tc>
          <w:tcPr>
            <w:tcW w:w="2221" w:type="dxa"/>
            <w:tcBorders>
              <w:tl2br w:val="nil"/>
              <w:tr2bl w:val="nil"/>
            </w:tcBorders>
            <w:shd w:val="clear" w:color="auto" w:fill="auto"/>
            <w:noWrap/>
          </w:tcPr>
          <w:p w14:paraId="6F717B62"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6F975C8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-0.039</w:t>
            </w:r>
          </w:p>
        </w:tc>
        <w:tc>
          <w:tcPr>
            <w:tcW w:w="1585" w:type="dxa"/>
            <w:tcBorders>
              <w:tl2br w:val="nil"/>
              <w:tr2bl w:val="nil"/>
            </w:tcBorders>
            <w:shd w:val="clear" w:color="auto" w:fill="auto"/>
            <w:noWrap/>
          </w:tcPr>
          <w:p w14:paraId="1CC69A7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-0.065</w:t>
            </w:r>
          </w:p>
        </w:tc>
        <w:tc>
          <w:tcPr>
            <w:tcW w:w="1585" w:type="dxa"/>
            <w:tcBorders>
              <w:tl2br w:val="nil"/>
              <w:tr2bl w:val="nil"/>
            </w:tcBorders>
            <w:shd w:val="clear" w:color="auto" w:fill="auto"/>
            <w:noWrap/>
          </w:tcPr>
          <w:p w14:paraId="0A2089D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-0.023</w:t>
            </w:r>
          </w:p>
        </w:tc>
        <w:tc>
          <w:tcPr>
            <w:tcW w:w="1585" w:type="dxa"/>
            <w:tcBorders>
              <w:tl2br w:val="nil"/>
              <w:tr2bl w:val="nil"/>
            </w:tcBorders>
            <w:shd w:val="clear" w:color="auto" w:fill="auto"/>
            <w:noWrap/>
          </w:tcPr>
          <w:p w14:paraId="1D54E94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-0.036</w:t>
            </w:r>
          </w:p>
        </w:tc>
      </w:tr>
      <w:tr w:rsidR="00F27B19" w14:paraId="013AFB6C" w14:textId="77777777">
        <w:trPr>
          <w:trHeight w:val="334"/>
        </w:trPr>
        <w:tc>
          <w:tcPr>
            <w:tcW w:w="2221" w:type="dxa"/>
            <w:tcBorders>
              <w:tl2br w:val="nil"/>
              <w:tr2bl w:val="nil"/>
            </w:tcBorders>
            <w:shd w:val="clear" w:color="auto" w:fill="auto"/>
            <w:noWrap/>
          </w:tcPr>
          <w:p w14:paraId="2213521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公司最近一年收益率</w:t>
            </w:r>
          </w:p>
        </w:tc>
        <w:tc>
          <w:tcPr>
            <w:tcW w:w="1463" w:type="dxa"/>
            <w:tcBorders>
              <w:tl2br w:val="nil"/>
              <w:tr2bl w:val="nil"/>
            </w:tcBorders>
            <w:shd w:val="clear" w:color="auto" w:fill="auto"/>
            <w:noWrap/>
          </w:tcPr>
          <w:p w14:paraId="5A41400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0.059**</w:t>
            </w:r>
          </w:p>
        </w:tc>
        <w:tc>
          <w:tcPr>
            <w:tcW w:w="1585" w:type="dxa"/>
            <w:tcBorders>
              <w:tl2br w:val="nil"/>
              <w:tr2bl w:val="nil"/>
            </w:tcBorders>
            <w:shd w:val="clear" w:color="auto" w:fill="auto"/>
            <w:noWrap/>
          </w:tcPr>
          <w:p w14:paraId="144145A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0.010**</w:t>
            </w:r>
          </w:p>
        </w:tc>
        <w:tc>
          <w:tcPr>
            <w:tcW w:w="1585" w:type="dxa"/>
            <w:tcBorders>
              <w:tl2br w:val="nil"/>
              <w:tr2bl w:val="nil"/>
            </w:tcBorders>
            <w:shd w:val="clear" w:color="auto" w:fill="auto"/>
            <w:noWrap/>
          </w:tcPr>
          <w:p w14:paraId="271AB32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0.005**</w:t>
            </w:r>
          </w:p>
        </w:tc>
        <w:tc>
          <w:tcPr>
            <w:tcW w:w="1585" w:type="dxa"/>
            <w:tcBorders>
              <w:tl2br w:val="nil"/>
              <w:tr2bl w:val="nil"/>
            </w:tcBorders>
            <w:shd w:val="clear" w:color="auto" w:fill="auto"/>
            <w:noWrap/>
          </w:tcPr>
          <w:p w14:paraId="46568BB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-0.073**</w:t>
            </w:r>
          </w:p>
        </w:tc>
      </w:tr>
      <w:tr w:rsidR="00F27B19" w14:paraId="7F9ECBDE" w14:textId="77777777">
        <w:trPr>
          <w:trHeight w:val="334"/>
        </w:trPr>
        <w:tc>
          <w:tcPr>
            <w:tcW w:w="2221" w:type="dxa"/>
            <w:tcBorders>
              <w:tl2br w:val="nil"/>
              <w:tr2bl w:val="nil"/>
            </w:tcBorders>
            <w:shd w:val="clear" w:color="auto" w:fill="auto"/>
            <w:noWrap/>
          </w:tcPr>
          <w:p w14:paraId="4ECC0F16"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056BA95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-0.029</w:t>
            </w:r>
          </w:p>
        </w:tc>
        <w:tc>
          <w:tcPr>
            <w:tcW w:w="1585" w:type="dxa"/>
            <w:tcBorders>
              <w:tl2br w:val="nil"/>
              <w:tr2bl w:val="nil"/>
            </w:tcBorders>
            <w:shd w:val="clear" w:color="auto" w:fill="auto"/>
            <w:noWrap/>
          </w:tcPr>
          <w:p w14:paraId="0E4B641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-0.004</w:t>
            </w:r>
          </w:p>
        </w:tc>
        <w:tc>
          <w:tcPr>
            <w:tcW w:w="1585" w:type="dxa"/>
            <w:tcBorders>
              <w:tl2br w:val="nil"/>
              <w:tr2bl w:val="nil"/>
            </w:tcBorders>
            <w:shd w:val="clear" w:color="auto" w:fill="auto"/>
            <w:noWrap/>
          </w:tcPr>
          <w:p w14:paraId="7D4A994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tl2br w:val="nil"/>
              <w:tr2bl w:val="nil"/>
            </w:tcBorders>
            <w:shd w:val="clear" w:color="auto" w:fill="auto"/>
            <w:noWrap/>
          </w:tcPr>
          <w:p w14:paraId="31E6D5A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-0.032</w:t>
            </w:r>
          </w:p>
        </w:tc>
      </w:tr>
      <w:tr w:rsidR="00F27B19" w14:paraId="52E19B71" w14:textId="77777777">
        <w:trPr>
          <w:trHeight w:val="334"/>
        </w:trPr>
        <w:tc>
          <w:tcPr>
            <w:tcW w:w="2221" w:type="dxa"/>
            <w:tcBorders>
              <w:tl2br w:val="nil"/>
              <w:tr2bl w:val="nil"/>
            </w:tcBorders>
            <w:shd w:val="clear" w:color="auto" w:fill="auto"/>
            <w:noWrap/>
          </w:tcPr>
          <w:p w14:paraId="09FFF4F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公司最近三年收益率</w:t>
            </w:r>
          </w:p>
        </w:tc>
        <w:tc>
          <w:tcPr>
            <w:tcW w:w="1463" w:type="dxa"/>
            <w:tcBorders>
              <w:tl2br w:val="nil"/>
              <w:tr2bl w:val="nil"/>
            </w:tcBorders>
            <w:shd w:val="clear" w:color="auto" w:fill="auto"/>
            <w:noWrap/>
          </w:tcPr>
          <w:p w14:paraId="3B648D9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-0.015</w:t>
            </w:r>
          </w:p>
        </w:tc>
        <w:tc>
          <w:tcPr>
            <w:tcW w:w="1585" w:type="dxa"/>
            <w:tcBorders>
              <w:tl2br w:val="nil"/>
              <w:tr2bl w:val="nil"/>
            </w:tcBorders>
            <w:shd w:val="clear" w:color="auto" w:fill="auto"/>
            <w:noWrap/>
          </w:tcPr>
          <w:p w14:paraId="1B9934C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-0.004**</w:t>
            </w:r>
          </w:p>
        </w:tc>
        <w:tc>
          <w:tcPr>
            <w:tcW w:w="1585" w:type="dxa"/>
            <w:tcBorders>
              <w:tl2br w:val="nil"/>
              <w:tr2bl w:val="nil"/>
            </w:tcBorders>
            <w:shd w:val="clear" w:color="auto" w:fill="auto"/>
            <w:noWrap/>
          </w:tcPr>
          <w:p w14:paraId="5F8B468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tl2br w:val="nil"/>
              <w:tr2bl w:val="nil"/>
            </w:tcBorders>
            <w:shd w:val="clear" w:color="auto" w:fill="auto"/>
            <w:noWrap/>
          </w:tcPr>
          <w:p w14:paraId="7D1CBF3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0.012</w:t>
            </w:r>
          </w:p>
        </w:tc>
      </w:tr>
      <w:tr w:rsidR="00F27B19" w14:paraId="13453CA2" w14:textId="77777777">
        <w:trPr>
          <w:trHeight w:val="334"/>
        </w:trPr>
        <w:tc>
          <w:tcPr>
            <w:tcW w:w="2221" w:type="dxa"/>
            <w:tcBorders>
              <w:bottom w:val="single" w:sz="6" w:space="0" w:color="000000"/>
              <w:tl2br w:val="nil"/>
              <w:tr2bl w:val="nil"/>
            </w:tcBorders>
            <w:shd w:val="clear" w:color="auto" w:fill="auto"/>
            <w:noWrap/>
          </w:tcPr>
          <w:p w14:paraId="341529E0"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single" w:sz="6" w:space="0" w:color="000000"/>
              <w:tl2br w:val="nil"/>
              <w:tr2bl w:val="nil"/>
            </w:tcBorders>
            <w:shd w:val="clear" w:color="auto" w:fill="auto"/>
            <w:noWrap/>
          </w:tcPr>
          <w:p w14:paraId="2AF4387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-0.012</w:t>
            </w:r>
          </w:p>
        </w:tc>
        <w:tc>
          <w:tcPr>
            <w:tcW w:w="1585" w:type="dxa"/>
            <w:tcBorders>
              <w:bottom w:val="single" w:sz="6" w:space="0" w:color="000000"/>
              <w:tl2br w:val="nil"/>
              <w:tr2bl w:val="nil"/>
            </w:tcBorders>
            <w:shd w:val="clear" w:color="auto" w:fill="auto"/>
            <w:noWrap/>
          </w:tcPr>
          <w:p w14:paraId="7626E8A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bottom w:val="single" w:sz="6" w:space="0" w:color="000000"/>
              <w:tl2br w:val="nil"/>
              <w:tr2bl w:val="nil"/>
            </w:tcBorders>
            <w:shd w:val="clear" w:color="auto" w:fill="auto"/>
            <w:noWrap/>
          </w:tcPr>
          <w:p w14:paraId="4DB803B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c>
          <w:tcPr>
            <w:tcW w:w="1585" w:type="dxa"/>
            <w:tcBorders>
              <w:bottom w:val="single" w:sz="6" w:space="0" w:color="000000"/>
              <w:tl2br w:val="nil"/>
              <w:tr2bl w:val="nil"/>
            </w:tcBorders>
            <w:shd w:val="clear" w:color="auto" w:fill="auto"/>
            <w:noWrap/>
          </w:tcPr>
          <w:p w14:paraId="2773746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-0.011</w:t>
            </w:r>
          </w:p>
        </w:tc>
      </w:tr>
      <w:tr w:rsidR="00F27B19" w14:paraId="76BC9CA7" w14:textId="77777777">
        <w:trPr>
          <w:trHeight w:val="334"/>
        </w:trPr>
        <w:tc>
          <w:tcPr>
            <w:tcW w:w="8439" w:type="dxa"/>
            <w:gridSpan w:val="5"/>
            <w:tcBorders>
              <w:top w:val="single" w:sz="6" w:space="0" w:color="000000"/>
              <w:bottom w:val="single" w:sz="6" w:space="0" w:color="000000"/>
              <w:tl2br w:val="nil"/>
              <w:tr2bl w:val="nil"/>
            </w:tcBorders>
            <w:shd w:val="clear" w:color="auto" w:fill="auto"/>
            <w:noWrap/>
          </w:tcPr>
          <w:p w14:paraId="6233C294" w14:textId="77777777" w:rsidR="00F27B19" w:rsidRDefault="00000000">
            <w:pPr>
              <w:widowControl/>
              <w:spacing w:before="48"/>
              <w:ind w:firstLineChars="0" w:firstLine="0"/>
              <w:jc w:val="left"/>
              <w:textAlignment w:val="top"/>
              <w:rPr>
                <w:rFonts w:ascii="宋体" w:hAnsi="宋体" w:cs="宋体"/>
                <w:color w:val="000000"/>
                <w:kern w:val="0"/>
                <w:sz w:val="21"/>
                <w:szCs w:val="21"/>
                <w:lang w:eastAsia="zh-Hans" w:bidi="ar"/>
              </w:rPr>
            </w:pPr>
            <w:r>
              <w:rPr>
                <w:rFonts w:ascii="宋体" w:hAnsi="宋体" w:cs="宋体" w:hint="eastAsia"/>
                <w:b/>
                <w:bCs/>
                <w:color w:val="000000"/>
                <w:kern w:val="0"/>
                <w:sz w:val="21"/>
                <w:szCs w:val="21"/>
                <w:lang w:bidi="ar"/>
              </w:rPr>
              <w:t>托管银行特征</w:t>
            </w:r>
          </w:p>
        </w:tc>
      </w:tr>
      <w:tr w:rsidR="00F27B19" w14:paraId="3A81434B" w14:textId="77777777">
        <w:trPr>
          <w:trHeight w:val="334"/>
        </w:trPr>
        <w:tc>
          <w:tcPr>
            <w:tcW w:w="2221" w:type="dxa"/>
            <w:tcBorders>
              <w:top w:val="single" w:sz="6" w:space="0" w:color="000000"/>
              <w:tl2br w:val="nil"/>
              <w:tr2bl w:val="nil"/>
            </w:tcBorders>
            <w:shd w:val="clear" w:color="auto" w:fill="auto"/>
            <w:noWrap/>
          </w:tcPr>
          <w:p w14:paraId="3CD29A4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股份制商业银行</w:t>
            </w:r>
          </w:p>
        </w:tc>
        <w:tc>
          <w:tcPr>
            <w:tcW w:w="1463" w:type="dxa"/>
            <w:tcBorders>
              <w:top w:val="single" w:sz="6" w:space="0" w:color="000000"/>
              <w:tl2br w:val="nil"/>
              <w:tr2bl w:val="nil"/>
            </w:tcBorders>
            <w:shd w:val="clear" w:color="auto" w:fill="auto"/>
            <w:noWrap/>
          </w:tcPr>
          <w:p w14:paraId="7676112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0.43</w:t>
            </w:r>
          </w:p>
        </w:tc>
        <w:tc>
          <w:tcPr>
            <w:tcW w:w="1585" w:type="dxa"/>
            <w:tcBorders>
              <w:top w:val="single" w:sz="6" w:space="0" w:color="000000"/>
              <w:tl2br w:val="nil"/>
              <w:tr2bl w:val="nil"/>
            </w:tcBorders>
            <w:shd w:val="clear" w:color="auto" w:fill="auto"/>
            <w:noWrap/>
          </w:tcPr>
          <w:p w14:paraId="2A7DD4B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-0.228*</w:t>
            </w:r>
          </w:p>
        </w:tc>
        <w:tc>
          <w:tcPr>
            <w:tcW w:w="1585" w:type="dxa"/>
            <w:tcBorders>
              <w:top w:val="single" w:sz="6" w:space="0" w:color="000000"/>
              <w:tl2br w:val="nil"/>
              <w:tr2bl w:val="nil"/>
            </w:tcBorders>
            <w:shd w:val="clear" w:color="auto" w:fill="auto"/>
            <w:noWrap/>
          </w:tcPr>
          <w:p w14:paraId="3855997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0.105</w:t>
            </w:r>
          </w:p>
        </w:tc>
        <w:tc>
          <w:tcPr>
            <w:tcW w:w="1585" w:type="dxa"/>
            <w:tcBorders>
              <w:top w:val="single" w:sz="6" w:space="0" w:color="000000"/>
              <w:tl2br w:val="nil"/>
              <w:tr2bl w:val="nil"/>
            </w:tcBorders>
            <w:shd w:val="clear" w:color="auto" w:fill="auto"/>
            <w:noWrap/>
          </w:tcPr>
          <w:p w14:paraId="46EE2EA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0.099</w:t>
            </w:r>
          </w:p>
        </w:tc>
      </w:tr>
      <w:tr w:rsidR="00F27B19" w14:paraId="57203F1E" w14:textId="77777777">
        <w:trPr>
          <w:trHeight w:val="334"/>
        </w:trPr>
        <w:tc>
          <w:tcPr>
            <w:tcW w:w="2221" w:type="dxa"/>
            <w:tcBorders>
              <w:tl2br w:val="nil"/>
              <w:tr2bl w:val="nil"/>
            </w:tcBorders>
            <w:shd w:val="clear" w:color="auto" w:fill="auto"/>
            <w:noWrap/>
          </w:tcPr>
          <w:p w14:paraId="0BFF60AD"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5F2C8AD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-0.279</w:t>
            </w:r>
          </w:p>
        </w:tc>
        <w:tc>
          <w:tcPr>
            <w:tcW w:w="1585" w:type="dxa"/>
            <w:tcBorders>
              <w:tl2br w:val="nil"/>
              <w:tr2bl w:val="nil"/>
            </w:tcBorders>
            <w:shd w:val="clear" w:color="auto" w:fill="auto"/>
            <w:noWrap/>
          </w:tcPr>
          <w:p w14:paraId="4AD62FB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-0.138</w:t>
            </w:r>
          </w:p>
        </w:tc>
        <w:tc>
          <w:tcPr>
            <w:tcW w:w="1585" w:type="dxa"/>
            <w:tcBorders>
              <w:tl2br w:val="nil"/>
              <w:tr2bl w:val="nil"/>
            </w:tcBorders>
            <w:shd w:val="clear" w:color="auto" w:fill="auto"/>
            <w:noWrap/>
          </w:tcPr>
          <w:p w14:paraId="15F17DB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-0.131</w:t>
            </w:r>
          </w:p>
        </w:tc>
        <w:tc>
          <w:tcPr>
            <w:tcW w:w="1585" w:type="dxa"/>
            <w:tcBorders>
              <w:tl2br w:val="nil"/>
              <w:tr2bl w:val="nil"/>
            </w:tcBorders>
            <w:shd w:val="clear" w:color="auto" w:fill="auto"/>
            <w:noWrap/>
          </w:tcPr>
          <w:p w14:paraId="6C71719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-0.395</w:t>
            </w:r>
          </w:p>
        </w:tc>
      </w:tr>
      <w:tr w:rsidR="00F27B19" w14:paraId="6275A5A5" w14:textId="77777777">
        <w:trPr>
          <w:trHeight w:val="334"/>
        </w:trPr>
        <w:tc>
          <w:tcPr>
            <w:tcW w:w="2221" w:type="dxa"/>
            <w:tcBorders>
              <w:tl2br w:val="nil"/>
              <w:tr2bl w:val="nil"/>
            </w:tcBorders>
            <w:shd w:val="clear" w:color="auto" w:fill="auto"/>
            <w:noWrap/>
          </w:tcPr>
          <w:p w14:paraId="0B224CD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国有银行</w:t>
            </w:r>
          </w:p>
        </w:tc>
        <w:tc>
          <w:tcPr>
            <w:tcW w:w="1463" w:type="dxa"/>
            <w:tcBorders>
              <w:tl2br w:val="nil"/>
              <w:tr2bl w:val="nil"/>
            </w:tcBorders>
            <w:shd w:val="clear" w:color="auto" w:fill="auto"/>
            <w:noWrap/>
          </w:tcPr>
          <w:p w14:paraId="3DE9F5D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w:t>
            </w:r>
          </w:p>
        </w:tc>
        <w:tc>
          <w:tcPr>
            <w:tcW w:w="1585" w:type="dxa"/>
            <w:tcBorders>
              <w:tl2br w:val="nil"/>
              <w:tr2bl w:val="nil"/>
            </w:tcBorders>
            <w:shd w:val="clear" w:color="auto" w:fill="auto"/>
            <w:noWrap/>
          </w:tcPr>
          <w:p w14:paraId="53894C5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0.088</w:t>
            </w:r>
          </w:p>
        </w:tc>
        <w:tc>
          <w:tcPr>
            <w:tcW w:w="1585" w:type="dxa"/>
            <w:tcBorders>
              <w:tl2br w:val="nil"/>
              <w:tr2bl w:val="nil"/>
            </w:tcBorders>
            <w:shd w:val="clear" w:color="auto" w:fill="auto"/>
            <w:noWrap/>
          </w:tcPr>
          <w:p w14:paraId="55427C8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0.172</w:t>
            </w:r>
          </w:p>
        </w:tc>
        <w:tc>
          <w:tcPr>
            <w:tcW w:w="1585" w:type="dxa"/>
            <w:tcBorders>
              <w:tl2br w:val="nil"/>
              <w:tr2bl w:val="nil"/>
            </w:tcBorders>
            <w:shd w:val="clear" w:color="auto" w:fill="auto"/>
            <w:noWrap/>
          </w:tcPr>
          <w:p w14:paraId="72AFEF2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-0.016</w:t>
            </w:r>
          </w:p>
        </w:tc>
      </w:tr>
      <w:tr w:rsidR="00F27B19" w14:paraId="1FAC9ED2" w14:textId="77777777">
        <w:trPr>
          <w:trHeight w:val="334"/>
        </w:trPr>
        <w:tc>
          <w:tcPr>
            <w:tcW w:w="2221" w:type="dxa"/>
            <w:tcBorders>
              <w:tl2br w:val="nil"/>
              <w:tr2bl w:val="nil"/>
            </w:tcBorders>
            <w:shd w:val="clear" w:color="auto" w:fill="auto"/>
            <w:noWrap/>
          </w:tcPr>
          <w:p w14:paraId="56609111"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51AA291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-0.284</w:t>
            </w:r>
          </w:p>
        </w:tc>
        <w:tc>
          <w:tcPr>
            <w:tcW w:w="1585" w:type="dxa"/>
            <w:tcBorders>
              <w:tl2br w:val="nil"/>
              <w:tr2bl w:val="nil"/>
            </w:tcBorders>
            <w:shd w:val="clear" w:color="auto" w:fill="auto"/>
            <w:noWrap/>
          </w:tcPr>
          <w:p w14:paraId="07F84BF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-0.127</w:t>
            </w:r>
          </w:p>
        </w:tc>
        <w:tc>
          <w:tcPr>
            <w:tcW w:w="1585" w:type="dxa"/>
            <w:tcBorders>
              <w:tl2br w:val="nil"/>
              <w:tr2bl w:val="nil"/>
            </w:tcBorders>
            <w:shd w:val="clear" w:color="auto" w:fill="auto"/>
            <w:noWrap/>
          </w:tcPr>
          <w:p w14:paraId="5B8774C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-0.131</w:t>
            </w:r>
          </w:p>
        </w:tc>
        <w:tc>
          <w:tcPr>
            <w:tcW w:w="1585" w:type="dxa"/>
            <w:tcBorders>
              <w:tl2br w:val="nil"/>
              <w:tr2bl w:val="nil"/>
            </w:tcBorders>
            <w:shd w:val="clear" w:color="auto" w:fill="auto"/>
            <w:noWrap/>
          </w:tcPr>
          <w:p w14:paraId="7697267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-0.399</w:t>
            </w:r>
          </w:p>
        </w:tc>
      </w:tr>
      <w:tr w:rsidR="00F27B19" w14:paraId="2EC9FA2E" w14:textId="77777777">
        <w:trPr>
          <w:trHeight w:val="334"/>
        </w:trPr>
        <w:tc>
          <w:tcPr>
            <w:tcW w:w="2221" w:type="dxa"/>
            <w:tcBorders>
              <w:tl2br w:val="nil"/>
              <w:tr2bl w:val="nil"/>
            </w:tcBorders>
            <w:shd w:val="clear" w:color="auto" w:fill="auto"/>
            <w:noWrap/>
          </w:tcPr>
          <w:p w14:paraId="3C55994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其他银行</w:t>
            </w:r>
          </w:p>
        </w:tc>
        <w:tc>
          <w:tcPr>
            <w:tcW w:w="1463" w:type="dxa"/>
            <w:tcBorders>
              <w:tl2br w:val="nil"/>
              <w:tr2bl w:val="nil"/>
            </w:tcBorders>
            <w:shd w:val="clear" w:color="auto" w:fill="auto"/>
            <w:noWrap/>
          </w:tcPr>
          <w:p w14:paraId="3AE550F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0.387</w:t>
            </w:r>
          </w:p>
        </w:tc>
        <w:tc>
          <w:tcPr>
            <w:tcW w:w="1585" w:type="dxa"/>
            <w:tcBorders>
              <w:tl2br w:val="nil"/>
              <w:tr2bl w:val="nil"/>
            </w:tcBorders>
            <w:shd w:val="clear" w:color="auto" w:fill="auto"/>
            <w:noWrap/>
          </w:tcPr>
          <w:p w14:paraId="0A5F10D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-0.797*</w:t>
            </w:r>
          </w:p>
        </w:tc>
        <w:tc>
          <w:tcPr>
            <w:tcW w:w="1585" w:type="dxa"/>
            <w:tcBorders>
              <w:tl2br w:val="nil"/>
              <w:tr2bl w:val="nil"/>
            </w:tcBorders>
            <w:shd w:val="clear" w:color="auto" w:fill="auto"/>
            <w:noWrap/>
          </w:tcPr>
          <w:p w14:paraId="7C1588B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0.029</w:t>
            </w:r>
          </w:p>
        </w:tc>
        <w:tc>
          <w:tcPr>
            <w:tcW w:w="1585" w:type="dxa"/>
            <w:tcBorders>
              <w:tl2br w:val="nil"/>
              <w:tr2bl w:val="nil"/>
            </w:tcBorders>
            <w:shd w:val="clear" w:color="auto" w:fill="auto"/>
            <w:noWrap/>
          </w:tcPr>
          <w:p w14:paraId="612A4C9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-0.488</w:t>
            </w:r>
          </w:p>
        </w:tc>
      </w:tr>
      <w:tr w:rsidR="00F27B19" w14:paraId="6C77B48F" w14:textId="77777777">
        <w:trPr>
          <w:trHeight w:val="334"/>
        </w:trPr>
        <w:tc>
          <w:tcPr>
            <w:tcW w:w="2221" w:type="dxa"/>
            <w:tcBorders>
              <w:bottom w:val="single" w:sz="6" w:space="0" w:color="000000"/>
              <w:tl2br w:val="nil"/>
              <w:tr2bl w:val="nil"/>
            </w:tcBorders>
            <w:shd w:val="clear" w:color="auto" w:fill="auto"/>
            <w:noWrap/>
          </w:tcPr>
          <w:p w14:paraId="158F73B5"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single" w:sz="6" w:space="0" w:color="000000"/>
              <w:tl2br w:val="nil"/>
              <w:tr2bl w:val="nil"/>
            </w:tcBorders>
            <w:shd w:val="clear" w:color="auto" w:fill="auto"/>
            <w:noWrap/>
          </w:tcPr>
          <w:p w14:paraId="3B5694B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w:t>
            </w:r>
          </w:p>
        </w:tc>
        <w:tc>
          <w:tcPr>
            <w:tcW w:w="1585" w:type="dxa"/>
            <w:tcBorders>
              <w:bottom w:val="single" w:sz="6" w:space="0" w:color="000000"/>
              <w:tl2br w:val="nil"/>
              <w:tr2bl w:val="nil"/>
            </w:tcBorders>
            <w:shd w:val="clear" w:color="auto" w:fill="auto"/>
            <w:noWrap/>
          </w:tcPr>
          <w:p w14:paraId="0392E4A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-0.42</w:t>
            </w:r>
          </w:p>
        </w:tc>
        <w:tc>
          <w:tcPr>
            <w:tcW w:w="1585" w:type="dxa"/>
            <w:tcBorders>
              <w:bottom w:val="single" w:sz="6" w:space="0" w:color="000000"/>
              <w:tl2br w:val="nil"/>
              <w:tr2bl w:val="nil"/>
            </w:tcBorders>
            <w:shd w:val="clear" w:color="auto" w:fill="auto"/>
            <w:noWrap/>
          </w:tcPr>
          <w:p w14:paraId="355B984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-0.173</w:t>
            </w:r>
          </w:p>
        </w:tc>
        <w:tc>
          <w:tcPr>
            <w:tcW w:w="1585" w:type="dxa"/>
            <w:tcBorders>
              <w:bottom w:val="single" w:sz="6" w:space="0" w:color="000000"/>
              <w:tl2br w:val="nil"/>
              <w:tr2bl w:val="nil"/>
            </w:tcBorders>
            <w:shd w:val="clear" w:color="auto" w:fill="auto"/>
            <w:noWrap/>
          </w:tcPr>
          <w:p w14:paraId="15EE27C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-0.403</w:t>
            </w:r>
          </w:p>
        </w:tc>
      </w:tr>
      <w:tr w:rsidR="00F27B19" w14:paraId="653F7C93" w14:textId="77777777">
        <w:trPr>
          <w:trHeight w:val="334"/>
        </w:trPr>
        <w:tc>
          <w:tcPr>
            <w:tcW w:w="8439" w:type="dxa"/>
            <w:gridSpan w:val="5"/>
            <w:tcBorders>
              <w:top w:val="single" w:sz="6" w:space="0" w:color="000000"/>
              <w:bottom w:val="single" w:sz="6" w:space="0" w:color="000000"/>
              <w:tl2br w:val="nil"/>
              <w:tr2bl w:val="nil"/>
            </w:tcBorders>
            <w:shd w:val="clear" w:color="auto" w:fill="auto"/>
            <w:noWrap/>
          </w:tcPr>
          <w:p w14:paraId="4756BA8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b/>
                <w:bCs/>
                <w:color w:val="000000"/>
                <w:kern w:val="0"/>
                <w:sz w:val="21"/>
                <w:szCs w:val="21"/>
                <w:lang w:bidi="ar"/>
              </w:rPr>
              <w:t>产品特征</w:t>
            </w:r>
          </w:p>
        </w:tc>
      </w:tr>
      <w:tr w:rsidR="00F27B19" w14:paraId="751FACD3" w14:textId="77777777">
        <w:trPr>
          <w:trHeight w:val="334"/>
        </w:trPr>
        <w:tc>
          <w:tcPr>
            <w:tcW w:w="2221" w:type="dxa"/>
            <w:tcBorders>
              <w:top w:val="single" w:sz="6" w:space="0" w:color="000000"/>
              <w:tl2br w:val="nil"/>
              <w:tr2bl w:val="nil"/>
            </w:tcBorders>
            <w:shd w:val="clear" w:color="auto" w:fill="auto"/>
            <w:noWrap/>
          </w:tcPr>
          <w:p w14:paraId="4F9B0CE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管理费率</w:t>
            </w:r>
          </w:p>
        </w:tc>
        <w:tc>
          <w:tcPr>
            <w:tcW w:w="1463" w:type="dxa"/>
            <w:tcBorders>
              <w:top w:val="single" w:sz="6" w:space="0" w:color="000000"/>
              <w:tl2br w:val="nil"/>
              <w:tr2bl w:val="nil"/>
            </w:tcBorders>
            <w:shd w:val="clear" w:color="auto" w:fill="auto"/>
            <w:noWrap/>
          </w:tcPr>
          <w:p w14:paraId="0A4C1E7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0.337</w:t>
            </w:r>
          </w:p>
        </w:tc>
        <w:tc>
          <w:tcPr>
            <w:tcW w:w="1585" w:type="dxa"/>
            <w:tcBorders>
              <w:top w:val="single" w:sz="6" w:space="0" w:color="000000"/>
              <w:tl2br w:val="nil"/>
              <w:tr2bl w:val="nil"/>
            </w:tcBorders>
            <w:shd w:val="clear" w:color="auto" w:fill="auto"/>
            <w:noWrap/>
          </w:tcPr>
          <w:p w14:paraId="253A904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1.319**</w:t>
            </w:r>
          </w:p>
        </w:tc>
        <w:tc>
          <w:tcPr>
            <w:tcW w:w="1585" w:type="dxa"/>
            <w:tcBorders>
              <w:top w:val="single" w:sz="6" w:space="0" w:color="000000"/>
              <w:tl2br w:val="nil"/>
              <w:tr2bl w:val="nil"/>
            </w:tcBorders>
            <w:shd w:val="clear" w:color="auto" w:fill="auto"/>
            <w:noWrap/>
          </w:tcPr>
          <w:p w14:paraId="52BED39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0.631***</w:t>
            </w:r>
          </w:p>
        </w:tc>
        <w:tc>
          <w:tcPr>
            <w:tcW w:w="1585" w:type="dxa"/>
            <w:tcBorders>
              <w:top w:val="single" w:sz="6" w:space="0" w:color="000000"/>
              <w:tl2br w:val="nil"/>
              <w:tr2bl w:val="nil"/>
            </w:tcBorders>
            <w:shd w:val="clear" w:color="auto" w:fill="auto"/>
            <w:noWrap/>
          </w:tcPr>
          <w:p w14:paraId="7DC7CD6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-3.196***</w:t>
            </w:r>
          </w:p>
        </w:tc>
      </w:tr>
      <w:tr w:rsidR="00F27B19" w14:paraId="3BE50ECB" w14:textId="77777777">
        <w:trPr>
          <w:trHeight w:val="334"/>
        </w:trPr>
        <w:tc>
          <w:tcPr>
            <w:tcW w:w="2221" w:type="dxa"/>
            <w:tcBorders>
              <w:tl2br w:val="nil"/>
              <w:tr2bl w:val="nil"/>
            </w:tcBorders>
            <w:shd w:val="clear" w:color="auto" w:fill="auto"/>
            <w:noWrap/>
          </w:tcPr>
          <w:p w14:paraId="5B3614B6"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44C55FE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-0.257</w:t>
            </w:r>
          </w:p>
        </w:tc>
        <w:tc>
          <w:tcPr>
            <w:tcW w:w="1585" w:type="dxa"/>
            <w:tcBorders>
              <w:tl2br w:val="nil"/>
              <w:tr2bl w:val="nil"/>
            </w:tcBorders>
            <w:shd w:val="clear" w:color="auto" w:fill="auto"/>
            <w:noWrap/>
          </w:tcPr>
          <w:p w14:paraId="62FD46A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-0.553</w:t>
            </w:r>
          </w:p>
        </w:tc>
        <w:tc>
          <w:tcPr>
            <w:tcW w:w="1585" w:type="dxa"/>
            <w:tcBorders>
              <w:tl2br w:val="nil"/>
              <w:tr2bl w:val="nil"/>
            </w:tcBorders>
            <w:shd w:val="clear" w:color="auto" w:fill="auto"/>
            <w:noWrap/>
          </w:tcPr>
          <w:p w14:paraId="298C932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-0.193</w:t>
            </w:r>
          </w:p>
        </w:tc>
        <w:tc>
          <w:tcPr>
            <w:tcW w:w="1585" w:type="dxa"/>
            <w:tcBorders>
              <w:tl2br w:val="nil"/>
              <w:tr2bl w:val="nil"/>
            </w:tcBorders>
            <w:shd w:val="clear" w:color="auto" w:fill="auto"/>
            <w:noWrap/>
          </w:tcPr>
          <w:p w14:paraId="10F5AC7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-0.581</w:t>
            </w:r>
          </w:p>
        </w:tc>
      </w:tr>
      <w:tr w:rsidR="00F27B19" w14:paraId="03AAE6C8" w14:textId="77777777">
        <w:trPr>
          <w:trHeight w:val="334"/>
        </w:trPr>
        <w:tc>
          <w:tcPr>
            <w:tcW w:w="2221" w:type="dxa"/>
            <w:tcBorders>
              <w:tl2br w:val="nil"/>
              <w:tr2bl w:val="nil"/>
            </w:tcBorders>
            <w:shd w:val="clear" w:color="auto" w:fill="auto"/>
            <w:noWrap/>
          </w:tcPr>
          <w:p w14:paraId="5D754DD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托管费率</w:t>
            </w:r>
          </w:p>
        </w:tc>
        <w:tc>
          <w:tcPr>
            <w:tcW w:w="1463" w:type="dxa"/>
            <w:tcBorders>
              <w:tl2br w:val="nil"/>
              <w:tr2bl w:val="nil"/>
            </w:tcBorders>
            <w:shd w:val="clear" w:color="auto" w:fill="auto"/>
            <w:noWrap/>
          </w:tcPr>
          <w:p w14:paraId="783952D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2.789**</w:t>
            </w:r>
          </w:p>
        </w:tc>
        <w:tc>
          <w:tcPr>
            <w:tcW w:w="1585" w:type="dxa"/>
            <w:tcBorders>
              <w:tl2br w:val="nil"/>
              <w:tr2bl w:val="nil"/>
            </w:tcBorders>
            <w:shd w:val="clear" w:color="auto" w:fill="auto"/>
            <w:noWrap/>
          </w:tcPr>
          <w:p w14:paraId="4A2B81A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-10.980***</w:t>
            </w:r>
          </w:p>
        </w:tc>
        <w:tc>
          <w:tcPr>
            <w:tcW w:w="1585" w:type="dxa"/>
            <w:tcBorders>
              <w:tl2br w:val="nil"/>
              <w:tr2bl w:val="nil"/>
            </w:tcBorders>
            <w:shd w:val="clear" w:color="auto" w:fill="auto"/>
            <w:noWrap/>
          </w:tcPr>
          <w:p w14:paraId="0219E09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2.039**</w:t>
            </w:r>
          </w:p>
        </w:tc>
        <w:tc>
          <w:tcPr>
            <w:tcW w:w="1585" w:type="dxa"/>
            <w:tcBorders>
              <w:tl2br w:val="nil"/>
              <w:tr2bl w:val="nil"/>
            </w:tcBorders>
            <w:shd w:val="clear" w:color="auto" w:fill="auto"/>
            <w:noWrap/>
          </w:tcPr>
          <w:p w14:paraId="35C9396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-0.281</w:t>
            </w:r>
          </w:p>
        </w:tc>
      </w:tr>
      <w:tr w:rsidR="00F27B19" w14:paraId="630F62BB" w14:textId="77777777">
        <w:trPr>
          <w:trHeight w:val="334"/>
        </w:trPr>
        <w:tc>
          <w:tcPr>
            <w:tcW w:w="2221" w:type="dxa"/>
            <w:tcBorders>
              <w:tl2br w:val="nil"/>
              <w:tr2bl w:val="nil"/>
            </w:tcBorders>
            <w:shd w:val="clear" w:color="auto" w:fill="auto"/>
            <w:noWrap/>
          </w:tcPr>
          <w:p w14:paraId="4E643509" w14:textId="77777777" w:rsidR="00F27B19" w:rsidRDefault="00F27B19">
            <w:pPr>
              <w:widowControl/>
              <w:spacing w:before="48"/>
              <w:ind w:firstLineChars="0" w:firstLine="0"/>
              <w:jc w:val="left"/>
              <w:textAlignment w:val="top"/>
              <w:rPr>
                <w:rFonts w:ascii="宋体" w:hAnsi="宋体" w:cs="宋体"/>
                <w:color w:val="000000"/>
                <w:kern w:val="0"/>
                <w:sz w:val="21"/>
                <w:szCs w:val="21"/>
                <w:lang w:eastAsia="zh-Hans" w:bidi="ar"/>
              </w:rPr>
            </w:pPr>
          </w:p>
        </w:tc>
        <w:tc>
          <w:tcPr>
            <w:tcW w:w="1463" w:type="dxa"/>
            <w:tcBorders>
              <w:tl2br w:val="nil"/>
              <w:tr2bl w:val="nil"/>
            </w:tcBorders>
            <w:shd w:val="clear" w:color="auto" w:fill="auto"/>
            <w:noWrap/>
          </w:tcPr>
          <w:p w14:paraId="755384D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-1.135</w:t>
            </w:r>
          </w:p>
        </w:tc>
        <w:tc>
          <w:tcPr>
            <w:tcW w:w="1585" w:type="dxa"/>
            <w:tcBorders>
              <w:tl2br w:val="nil"/>
              <w:tr2bl w:val="nil"/>
            </w:tcBorders>
            <w:shd w:val="clear" w:color="auto" w:fill="auto"/>
            <w:noWrap/>
          </w:tcPr>
          <w:p w14:paraId="201B2B0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-2.704</w:t>
            </w:r>
          </w:p>
        </w:tc>
        <w:tc>
          <w:tcPr>
            <w:tcW w:w="1585" w:type="dxa"/>
            <w:tcBorders>
              <w:tl2br w:val="nil"/>
              <w:tr2bl w:val="nil"/>
            </w:tcBorders>
            <w:shd w:val="clear" w:color="auto" w:fill="auto"/>
            <w:noWrap/>
          </w:tcPr>
          <w:p w14:paraId="4D4DA08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-0.928</w:t>
            </w:r>
          </w:p>
        </w:tc>
        <w:tc>
          <w:tcPr>
            <w:tcW w:w="1585" w:type="dxa"/>
            <w:tcBorders>
              <w:tl2br w:val="nil"/>
              <w:tr2bl w:val="nil"/>
            </w:tcBorders>
            <w:shd w:val="clear" w:color="auto" w:fill="auto"/>
            <w:noWrap/>
          </w:tcPr>
          <w:p w14:paraId="36151D3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-1.991</w:t>
            </w:r>
          </w:p>
        </w:tc>
      </w:tr>
      <w:tr w:rsidR="00F27B19" w14:paraId="65CECC5B" w14:textId="77777777">
        <w:trPr>
          <w:trHeight w:val="334"/>
        </w:trPr>
        <w:tc>
          <w:tcPr>
            <w:tcW w:w="2221" w:type="dxa"/>
            <w:tcBorders>
              <w:tl2br w:val="nil"/>
              <w:tr2bl w:val="nil"/>
            </w:tcBorders>
            <w:shd w:val="clear" w:color="auto" w:fill="auto"/>
            <w:noWrap/>
          </w:tcPr>
          <w:p w14:paraId="604B9B4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浮动管理费.是</w:t>
            </w:r>
          </w:p>
        </w:tc>
        <w:tc>
          <w:tcPr>
            <w:tcW w:w="1463" w:type="dxa"/>
            <w:tcBorders>
              <w:tl2br w:val="nil"/>
              <w:tr2bl w:val="nil"/>
            </w:tcBorders>
            <w:shd w:val="clear" w:color="auto" w:fill="auto"/>
            <w:noWrap/>
          </w:tcPr>
          <w:p w14:paraId="4F9058C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-0.000***</w:t>
            </w:r>
          </w:p>
        </w:tc>
        <w:tc>
          <w:tcPr>
            <w:tcW w:w="1585" w:type="dxa"/>
            <w:tcBorders>
              <w:tl2br w:val="nil"/>
              <w:tr2bl w:val="nil"/>
            </w:tcBorders>
            <w:shd w:val="clear" w:color="auto" w:fill="auto"/>
            <w:noWrap/>
          </w:tcPr>
          <w:p w14:paraId="6FAB3C7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-0.000***</w:t>
            </w:r>
          </w:p>
        </w:tc>
        <w:tc>
          <w:tcPr>
            <w:tcW w:w="1585" w:type="dxa"/>
            <w:tcBorders>
              <w:tl2br w:val="nil"/>
              <w:tr2bl w:val="nil"/>
            </w:tcBorders>
            <w:shd w:val="clear" w:color="auto" w:fill="auto"/>
            <w:noWrap/>
          </w:tcPr>
          <w:p w14:paraId="173B571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0.475</w:t>
            </w:r>
          </w:p>
        </w:tc>
        <w:tc>
          <w:tcPr>
            <w:tcW w:w="1585" w:type="dxa"/>
            <w:tcBorders>
              <w:tl2br w:val="nil"/>
              <w:tr2bl w:val="nil"/>
            </w:tcBorders>
            <w:shd w:val="clear" w:color="auto" w:fill="auto"/>
            <w:noWrap/>
          </w:tcPr>
          <w:p w14:paraId="5A89715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r>
      <w:tr w:rsidR="00F27B19" w14:paraId="4E6D28B6" w14:textId="77777777">
        <w:trPr>
          <w:trHeight w:val="334"/>
        </w:trPr>
        <w:tc>
          <w:tcPr>
            <w:tcW w:w="2221" w:type="dxa"/>
            <w:tcBorders>
              <w:tl2br w:val="nil"/>
              <w:tr2bl w:val="nil"/>
            </w:tcBorders>
            <w:shd w:val="clear" w:color="auto" w:fill="auto"/>
            <w:noWrap/>
          </w:tcPr>
          <w:p w14:paraId="4982BB84"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3760857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1585" w:type="dxa"/>
            <w:tcBorders>
              <w:tl2br w:val="nil"/>
              <w:tr2bl w:val="nil"/>
            </w:tcBorders>
            <w:shd w:val="clear" w:color="auto" w:fill="auto"/>
            <w:noWrap/>
          </w:tcPr>
          <w:p w14:paraId="0CED80F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1585" w:type="dxa"/>
            <w:tcBorders>
              <w:tl2br w:val="nil"/>
              <w:tr2bl w:val="nil"/>
            </w:tcBorders>
            <w:shd w:val="clear" w:color="auto" w:fill="auto"/>
            <w:noWrap/>
          </w:tcPr>
          <w:p w14:paraId="0E78A5C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-0.366</w:t>
            </w:r>
          </w:p>
        </w:tc>
        <w:tc>
          <w:tcPr>
            <w:tcW w:w="1585" w:type="dxa"/>
            <w:tcBorders>
              <w:tl2br w:val="nil"/>
              <w:tr2bl w:val="nil"/>
            </w:tcBorders>
            <w:shd w:val="clear" w:color="auto" w:fill="auto"/>
            <w:noWrap/>
          </w:tcPr>
          <w:p w14:paraId="457C58F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r>
      <w:tr w:rsidR="00F27B19" w14:paraId="21344910" w14:textId="77777777">
        <w:trPr>
          <w:trHeight w:val="334"/>
        </w:trPr>
        <w:tc>
          <w:tcPr>
            <w:tcW w:w="2221" w:type="dxa"/>
            <w:tcBorders>
              <w:tl2br w:val="nil"/>
              <w:tr2bl w:val="nil"/>
            </w:tcBorders>
            <w:shd w:val="clear" w:color="auto" w:fill="auto"/>
            <w:noWrap/>
          </w:tcPr>
          <w:p w14:paraId="4CBF9E1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封闭运作时间</w:t>
            </w:r>
          </w:p>
        </w:tc>
        <w:tc>
          <w:tcPr>
            <w:tcW w:w="1463" w:type="dxa"/>
            <w:tcBorders>
              <w:tl2br w:val="nil"/>
              <w:tr2bl w:val="nil"/>
            </w:tcBorders>
            <w:shd w:val="clear" w:color="auto" w:fill="auto"/>
            <w:noWrap/>
          </w:tcPr>
          <w:p w14:paraId="6E1FC4B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0.028***</w:t>
            </w:r>
          </w:p>
        </w:tc>
        <w:tc>
          <w:tcPr>
            <w:tcW w:w="1585" w:type="dxa"/>
            <w:tcBorders>
              <w:tl2br w:val="nil"/>
              <w:tr2bl w:val="nil"/>
            </w:tcBorders>
            <w:shd w:val="clear" w:color="auto" w:fill="auto"/>
            <w:noWrap/>
          </w:tcPr>
          <w:p w14:paraId="53CBB3A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0.000***</w:t>
            </w:r>
          </w:p>
        </w:tc>
        <w:tc>
          <w:tcPr>
            <w:tcW w:w="1585" w:type="dxa"/>
            <w:tcBorders>
              <w:tl2br w:val="nil"/>
              <w:tr2bl w:val="nil"/>
            </w:tcBorders>
            <w:shd w:val="clear" w:color="auto" w:fill="auto"/>
            <w:noWrap/>
          </w:tcPr>
          <w:p w14:paraId="48B890B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1585" w:type="dxa"/>
            <w:tcBorders>
              <w:tl2br w:val="nil"/>
              <w:tr2bl w:val="nil"/>
            </w:tcBorders>
            <w:shd w:val="clear" w:color="auto" w:fill="auto"/>
            <w:noWrap/>
          </w:tcPr>
          <w:p w14:paraId="6B93D3E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r>
      <w:tr w:rsidR="00F27B19" w14:paraId="419CD3FE" w14:textId="77777777">
        <w:trPr>
          <w:trHeight w:val="334"/>
        </w:trPr>
        <w:tc>
          <w:tcPr>
            <w:tcW w:w="2221" w:type="dxa"/>
            <w:tcBorders>
              <w:tl2br w:val="nil"/>
              <w:tr2bl w:val="nil"/>
            </w:tcBorders>
            <w:shd w:val="clear" w:color="auto" w:fill="auto"/>
            <w:noWrap/>
          </w:tcPr>
          <w:p w14:paraId="6DE3BB0F"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l2br w:val="nil"/>
              <w:tr2bl w:val="nil"/>
            </w:tcBorders>
            <w:shd w:val="clear" w:color="auto" w:fill="auto"/>
            <w:noWrap/>
          </w:tcPr>
          <w:p w14:paraId="548C1CE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-0.007</w:t>
            </w:r>
          </w:p>
        </w:tc>
        <w:tc>
          <w:tcPr>
            <w:tcW w:w="1585" w:type="dxa"/>
            <w:tcBorders>
              <w:tl2br w:val="nil"/>
              <w:tr2bl w:val="nil"/>
            </w:tcBorders>
            <w:shd w:val="clear" w:color="auto" w:fill="auto"/>
            <w:noWrap/>
          </w:tcPr>
          <w:p w14:paraId="1E3D4D2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1585" w:type="dxa"/>
            <w:tcBorders>
              <w:tl2br w:val="nil"/>
              <w:tr2bl w:val="nil"/>
            </w:tcBorders>
            <w:shd w:val="clear" w:color="auto" w:fill="auto"/>
            <w:noWrap/>
          </w:tcPr>
          <w:p w14:paraId="30C530A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c>
          <w:tcPr>
            <w:tcW w:w="1585" w:type="dxa"/>
            <w:tcBorders>
              <w:tl2br w:val="nil"/>
              <w:tr2bl w:val="nil"/>
            </w:tcBorders>
            <w:shd w:val="clear" w:color="auto" w:fill="auto"/>
            <w:noWrap/>
          </w:tcPr>
          <w:p w14:paraId="17E8309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w:t>
            </w:r>
          </w:p>
        </w:tc>
      </w:tr>
      <w:tr w:rsidR="00F27B19" w14:paraId="2BC124D4" w14:textId="77777777">
        <w:trPr>
          <w:trHeight w:val="334"/>
        </w:trPr>
        <w:tc>
          <w:tcPr>
            <w:tcW w:w="2221" w:type="dxa"/>
            <w:tcBorders>
              <w:tl2br w:val="nil"/>
              <w:tr2bl w:val="nil"/>
            </w:tcBorders>
            <w:shd w:val="clear" w:color="auto" w:fill="auto"/>
            <w:noWrap/>
          </w:tcPr>
          <w:p w14:paraId="387D878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认购天数</w:t>
            </w:r>
          </w:p>
        </w:tc>
        <w:tc>
          <w:tcPr>
            <w:tcW w:w="1463" w:type="dxa"/>
            <w:tcBorders>
              <w:tl2br w:val="nil"/>
              <w:tr2bl w:val="nil"/>
            </w:tcBorders>
            <w:shd w:val="clear" w:color="auto" w:fill="auto"/>
            <w:noWrap/>
          </w:tcPr>
          <w:p w14:paraId="42C4E7C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-0.012***</w:t>
            </w:r>
          </w:p>
        </w:tc>
        <w:tc>
          <w:tcPr>
            <w:tcW w:w="1585" w:type="dxa"/>
            <w:tcBorders>
              <w:tl2br w:val="nil"/>
              <w:tr2bl w:val="nil"/>
            </w:tcBorders>
            <w:shd w:val="clear" w:color="auto" w:fill="auto"/>
            <w:noWrap/>
          </w:tcPr>
          <w:p w14:paraId="16FBF3A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0.007***</w:t>
            </w:r>
          </w:p>
        </w:tc>
        <w:tc>
          <w:tcPr>
            <w:tcW w:w="1585" w:type="dxa"/>
            <w:tcBorders>
              <w:tl2br w:val="nil"/>
              <w:tr2bl w:val="nil"/>
            </w:tcBorders>
            <w:shd w:val="clear" w:color="auto" w:fill="auto"/>
            <w:noWrap/>
          </w:tcPr>
          <w:p w14:paraId="5ABE9F3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-0.009***</w:t>
            </w:r>
          </w:p>
        </w:tc>
        <w:tc>
          <w:tcPr>
            <w:tcW w:w="1585" w:type="dxa"/>
            <w:tcBorders>
              <w:tl2br w:val="nil"/>
              <w:tr2bl w:val="nil"/>
            </w:tcBorders>
            <w:shd w:val="clear" w:color="auto" w:fill="auto"/>
            <w:noWrap/>
          </w:tcPr>
          <w:p w14:paraId="5DEEC32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-0.004***</w:t>
            </w:r>
          </w:p>
        </w:tc>
      </w:tr>
      <w:tr w:rsidR="00F27B19" w14:paraId="27B57AEF" w14:textId="77777777">
        <w:trPr>
          <w:trHeight w:val="334"/>
        </w:trPr>
        <w:tc>
          <w:tcPr>
            <w:tcW w:w="2221" w:type="dxa"/>
            <w:tcBorders>
              <w:bottom w:val="nil"/>
              <w:tl2br w:val="nil"/>
              <w:tr2bl w:val="nil"/>
            </w:tcBorders>
            <w:shd w:val="clear" w:color="auto" w:fill="auto"/>
            <w:noWrap/>
          </w:tcPr>
          <w:p w14:paraId="2BAEB04F"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nil"/>
              <w:tl2br w:val="nil"/>
              <w:tr2bl w:val="nil"/>
            </w:tcBorders>
            <w:shd w:val="clear" w:color="auto" w:fill="auto"/>
            <w:noWrap/>
          </w:tcPr>
          <w:p w14:paraId="67AE91A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bottom w:val="nil"/>
              <w:tl2br w:val="nil"/>
              <w:tr2bl w:val="nil"/>
            </w:tcBorders>
            <w:shd w:val="clear" w:color="auto" w:fill="auto"/>
            <w:noWrap/>
          </w:tcPr>
          <w:p w14:paraId="2F15998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-0.002</w:t>
            </w:r>
          </w:p>
        </w:tc>
        <w:tc>
          <w:tcPr>
            <w:tcW w:w="1585" w:type="dxa"/>
            <w:tcBorders>
              <w:bottom w:val="nil"/>
              <w:tl2br w:val="nil"/>
              <w:tr2bl w:val="nil"/>
            </w:tcBorders>
            <w:shd w:val="clear" w:color="auto" w:fill="auto"/>
            <w:noWrap/>
          </w:tcPr>
          <w:p w14:paraId="6AB02AF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c>
          <w:tcPr>
            <w:tcW w:w="1585" w:type="dxa"/>
            <w:tcBorders>
              <w:bottom w:val="nil"/>
              <w:tl2br w:val="nil"/>
              <w:tr2bl w:val="nil"/>
            </w:tcBorders>
            <w:shd w:val="clear" w:color="auto" w:fill="auto"/>
            <w:noWrap/>
          </w:tcPr>
          <w:p w14:paraId="036DD5F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-0.001</w:t>
            </w:r>
          </w:p>
        </w:tc>
      </w:tr>
      <w:tr w:rsidR="00F27B19" w14:paraId="2B44919F" w14:textId="77777777">
        <w:trPr>
          <w:trHeight w:val="334"/>
        </w:trPr>
        <w:tc>
          <w:tcPr>
            <w:tcW w:w="2221" w:type="dxa"/>
            <w:tcBorders>
              <w:bottom w:val="nil"/>
              <w:tl2br w:val="nil"/>
              <w:tr2bl w:val="nil"/>
            </w:tcBorders>
            <w:shd w:val="clear" w:color="auto" w:fill="auto"/>
            <w:noWrap/>
          </w:tcPr>
          <w:p w14:paraId="7839EA6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发行年份.2020</w:t>
            </w:r>
          </w:p>
        </w:tc>
        <w:tc>
          <w:tcPr>
            <w:tcW w:w="1463" w:type="dxa"/>
            <w:tcBorders>
              <w:bottom w:val="nil"/>
              <w:tl2br w:val="nil"/>
              <w:tr2bl w:val="nil"/>
            </w:tcBorders>
            <w:shd w:val="clear" w:color="auto" w:fill="auto"/>
            <w:noWrap/>
          </w:tcPr>
          <w:p w14:paraId="60E176F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0.186</w:t>
            </w:r>
          </w:p>
        </w:tc>
        <w:tc>
          <w:tcPr>
            <w:tcW w:w="1585" w:type="dxa"/>
            <w:tcBorders>
              <w:bottom w:val="nil"/>
              <w:tl2br w:val="nil"/>
              <w:tr2bl w:val="nil"/>
            </w:tcBorders>
            <w:shd w:val="clear" w:color="auto" w:fill="auto"/>
            <w:noWrap/>
          </w:tcPr>
          <w:p w14:paraId="449E832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-0.422*</w:t>
            </w:r>
          </w:p>
        </w:tc>
        <w:tc>
          <w:tcPr>
            <w:tcW w:w="1585" w:type="dxa"/>
            <w:tcBorders>
              <w:bottom w:val="nil"/>
              <w:tl2br w:val="nil"/>
              <w:tr2bl w:val="nil"/>
            </w:tcBorders>
            <w:shd w:val="clear" w:color="auto" w:fill="auto"/>
            <w:noWrap/>
          </w:tcPr>
          <w:p w14:paraId="101B493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0.024</w:t>
            </w:r>
          </w:p>
        </w:tc>
        <w:tc>
          <w:tcPr>
            <w:tcW w:w="1585" w:type="dxa"/>
            <w:tcBorders>
              <w:bottom w:val="nil"/>
              <w:tl2br w:val="nil"/>
              <w:tr2bl w:val="nil"/>
            </w:tcBorders>
            <w:shd w:val="clear" w:color="auto" w:fill="auto"/>
            <w:noWrap/>
          </w:tcPr>
          <w:p w14:paraId="01D3893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0.081</w:t>
            </w:r>
          </w:p>
        </w:tc>
      </w:tr>
      <w:tr w:rsidR="00F27B19" w14:paraId="4EAA31F5" w14:textId="77777777">
        <w:trPr>
          <w:trHeight w:val="334"/>
        </w:trPr>
        <w:tc>
          <w:tcPr>
            <w:tcW w:w="2221" w:type="dxa"/>
            <w:tcBorders>
              <w:bottom w:val="nil"/>
              <w:tl2br w:val="nil"/>
              <w:tr2bl w:val="nil"/>
            </w:tcBorders>
            <w:shd w:val="clear" w:color="auto" w:fill="auto"/>
            <w:noWrap/>
          </w:tcPr>
          <w:p w14:paraId="00935DE7"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nil"/>
              <w:tl2br w:val="nil"/>
              <w:tr2bl w:val="nil"/>
            </w:tcBorders>
            <w:shd w:val="clear" w:color="auto" w:fill="auto"/>
            <w:noWrap/>
          </w:tcPr>
          <w:p w14:paraId="308628E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-0.199</w:t>
            </w:r>
          </w:p>
        </w:tc>
        <w:tc>
          <w:tcPr>
            <w:tcW w:w="1585" w:type="dxa"/>
            <w:tcBorders>
              <w:bottom w:val="nil"/>
              <w:tl2br w:val="nil"/>
              <w:tr2bl w:val="nil"/>
            </w:tcBorders>
            <w:shd w:val="clear" w:color="auto" w:fill="auto"/>
            <w:noWrap/>
          </w:tcPr>
          <w:p w14:paraId="25DD0D4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-0.249</w:t>
            </w:r>
          </w:p>
        </w:tc>
        <w:tc>
          <w:tcPr>
            <w:tcW w:w="1585" w:type="dxa"/>
            <w:tcBorders>
              <w:bottom w:val="nil"/>
              <w:tl2br w:val="nil"/>
              <w:tr2bl w:val="nil"/>
            </w:tcBorders>
            <w:shd w:val="clear" w:color="auto" w:fill="auto"/>
            <w:noWrap/>
          </w:tcPr>
          <w:p w14:paraId="2C53217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-0.114</w:t>
            </w:r>
          </w:p>
        </w:tc>
        <w:tc>
          <w:tcPr>
            <w:tcW w:w="1585" w:type="dxa"/>
            <w:tcBorders>
              <w:bottom w:val="nil"/>
              <w:tl2br w:val="nil"/>
              <w:tr2bl w:val="nil"/>
            </w:tcBorders>
            <w:shd w:val="clear" w:color="auto" w:fill="auto"/>
            <w:noWrap/>
          </w:tcPr>
          <w:p w14:paraId="0C37AB1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-0.139</w:t>
            </w:r>
          </w:p>
        </w:tc>
      </w:tr>
      <w:tr w:rsidR="00F27B19" w14:paraId="3AF6CEBD" w14:textId="77777777">
        <w:trPr>
          <w:trHeight w:val="334"/>
        </w:trPr>
        <w:tc>
          <w:tcPr>
            <w:tcW w:w="2221" w:type="dxa"/>
            <w:tcBorders>
              <w:bottom w:val="nil"/>
              <w:tl2br w:val="nil"/>
              <w:tr2bl w:val="nil"/>
            </w:tcBorders>
            <w:shd w:val="clear" w:color="auto" w:fill="auto"/>
            <w:noWrap/>
          </w:tcPr>
          <w:p w14:paraId="724B5B7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发行年份.2021</w:t>
            </w:r>
          </w:p>
        </w:tc>
        <w:tc>
          <w:tcPr>
            <w:tcW w:w="1463" w:type="dxa"/>
            <w:tcBorders>
              <w:bottom w:val="nil"/>
              <w:tl2br w:val="nil"/>
              <w:tr2bl w:val="nil"/>
            </w:tcBorders>
            <w:shd w:val="clear" w:color="auto" w:fill="auto"/>
            <w:noWrap/>
          </w:tcPr>
          <w:p w14:paraId="50016D2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-0.071</w:t>
            </w:r>
          </w:p>
        </w:tc>
        <w:tc>
          <w:tcPr>
            <w:tcW w:w="1585" w:type="dxa"/>
            <w:tcBorders>
              <w:bottom w:val="nil"/>
              <w:tl2br w:val="nil"/>
              <w:tr2bl w:val="nil"/>
            </w:tcBorders>
            <w:shd w:val="clear" w:color="auto" w:fill="auto"/>
            <w:noWrap/>
          </w:tcPr>
          <w:p w14:paraId="61C63BF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-0.976***</w:t>
            </w:r>
          </w:p>
        </w:tc>
        <w:tc>
          <w:tcPr>
            <w:tcW w:w="1585" w:type="dxa"/>
            <w:tcBorders>
              <w:bottom w:val="nil"/>
              <w:tl2br w:val="nil"/>
              <w:tr2bl w:val="nil"/>
            </w:tcBorders>
            <w:shd w:val="clear" w:color="auto" w:fill="auto"/>
            <w:noWrap/>
          </w:tcPr>
          <w:p w14:paraId="0CF7BD7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-0.316**</w:t>
            </w:r>
          </w:p>
        </w:tc>
        <w:tc>
          <w:tcPr>
            <w:tcW w:w="1585" w:type="dxa"/>
            <w:tcBorders>
              <w:bottom w:val="nil"/>
              <w:tl2br w:val="nil"/>
              <w:tr2bl w:val="nil"/>
            </w:tcBorders>
            <w:shd w:val="clear" w:color="auto" w:fill="auto"/>
            <w:noWrap/>
          </w:tcPr>
          <w:p w14:paraId="172D2BD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-0.356*</w:t>
            </w:r>
          </w:p>
        </w:tc>
      </w:tr>
      <w:tr w:rsidR="00F27B19" w14:paraId="75CBDD92" w14:textId="77777777">
        <w:trPr>
          <w:trHeight w:val="334"/>
        </w:trPr>
        <w:tc>
          <w:tcPr>
            <w:tcW w:w="2221" w:type="dxa"/>
            <w:tcBorders>
              <w:bottom w:val="nil"/>
              <w:tl2br w:val="nil"/>
              <w:tr2bl w:val="nil"/>
            </w:tcBorders>
            <w:shd w:val="clear" w:color="auto" w:fill="auto"/>
            <w:noWrap/>
          </w:tcPr>
          <w:p w14:paraId="2965EC06"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nil"/>
              <w:tl2br w:val="nil"/>
              <w:tr2bl w:val="nil"/>
            </w:tcBorders>
            <w:shd w:val="clear" w:color="auto" w:fill="auto"/>
            <w:noWrap/>
          </w:tcPr>
          <w:p w14:paraId="461C60F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-0.23</w:t>
            </w:r>
          </w:p>
        </w:tc>
        <w:tc>
          <w:tcPr>
            <w:tcW w:w="1585" w:type="dxa"/>
            <w:tcBorders>
              <w:bottom w:val="nil"/>
              <w:tl2br w:val="nil"/>
              <w:tr2bl w:val="nil"/>
            </w:tcBorders>
            <w:shd w:val="clear" w:color="auto" w:fill="auto"/>
            <w:noWrap/>
          </w:tcPr>
          <w:p w14:paraId="49C0EC2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-0.285</w:t>
            </w:r>
          </w:p>
        </w:tc>
        <w:tc>
          <w:tcPr>
            <w:tcW w:w="1585" w:type="dxa"/>
            <w:tcBorders>
              <w:bottom w:val="nil"/>
              <w:tl2br w:val="nil"/>
              <w:tr2bl w:val="nil"/>
            </w:tcBorders>
            <w:shd w:val="clear" w:color="auto" w:fill="auto"/>
            <w:noWrap/>
          </w:tcPr>
          <w:p w14:paraId="09314B46"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-0.128</w:t>
            </w:r>
          </w:p>
        </w:tc>
        <w:tc>
          <w:tcPr>
            <w:tcW w:w="1585" w:type="dxa"/>
            <w:tcBorders>
              <w:bottom w:val="nil"/>
              <w:tl2br w:val="nil"/>
              <w:tr2bl w:val="nil"/>
            </w:tcBorders>
            <w:shd w:val="clear" w:color="auto" w:fill="auto"/>
            <w:noWrap/>
          </w:tcPr>
          <w:p w14:paraId="4321768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-0.183</w:t>
            </w:r>
          </w:p>
        </w:tc>
      </w:tr>
      <w:tr w:rsidR="00F27B19" w14:paraId="1D3B3C0B" w14:textId="77777777">
        <w:trPr>
          <w:trHeight w:val="334"/>
        </w:trPr>
        <w:tc>
          <w:tcPr>
            <w:tcW w:w="2221" w:type="dxa"/>
            <w:tcBorders>
              <w:bottom w:val="nil"/>
              <w:tl2br w:val="nil"/>
              <w:tr2bl w:val="nil"/>
            </w:tcBorders>
            <w:shd w:val="clear" w:color="auto" w:fill="auto"/>
            <w:noWrap/>
          </w:tcPr>
          <w:p w14:paraId="2900186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发行年份.2022</w:t>
            </w:r>
          </w:p>
        </w:tc>
        <w:tc>
          <w:tcPr>
            <w:tcW w:w="1463" w:type="dxa"/>
            <w:tcBorders>
              <w:bottom w:val="nil"/>
              <w:tl2br w:val="nil"/>
              <w:tr2bl w:val="nil"/>
            </w:tcBorders>
            <w:shd w:val="clear" w:color="auto" w:fill="auto"/>
            <w:noWrap/>
          </w:tcPr>
          <w:p w14:paraId="03B53D0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-0.465**</w:t>
            </w:r>
          </w:p>
        </w:tc>
        <w:tc>
          <w:tcPr>
            <w:tcW w:w="1585" w:type="dxa"/>
            <w:tcBorders>
              <w:bottom w:val="nil"/>
              <w:tl2br w:val="nil"/>
              <w:tr2bl w:val="nil"/>
            </w:tcBorders>
            <w:shd w:val="clear" w:color="auto" w:fill="auto"/>
            <w:noWrap/>
          </w:tcPr>
          <w:p w14:paraId="5AF3EB7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-0.646**</w:t>
            </w:r>
          </w:p>
        </w:tc>
        <w:tc>
          <w:tcPr>
            <w:tcW w:w="1585" w:type="dxa"/>
            <w:tcBorders>
              <w:bottom w:val="nil"/>
              <w:tl2br w:val="nil"/>
              <w:tr2bl w:val="nil"/>
            </w:tcBorders>
            <w:shd w:val="clear" w:color="auto" w:fill="auto"/>
            <w:noWrap/>
          </w:tcPr>
          <w:p w14:paraId="5A9C587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-0.848***</w:t>
            </w:r>
          </w:p>
        </w:tc>
        <w:tc>
          <w:tcPr>
            <w:tcW w:w="1585" w:type="dxa"/>
            <w:tcBorders>
              <w:bottom w:val="nil"/>
              <w:tl2br w:val="nil"/>
              <w:tr2bl w:val="nil"/>
            </w:tcBorders>
            <w:shd w:val="clear" w:color="auto" w:fill="auto"/>
            <w:noWrap/>
          </w:tcPr>
          <w:p w14:paraId="3AF9D3B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-0.101</w:t>
            </w:r>
          </w:p>
        </w:tc>
      </w:tr>
      <w:tr w:rsidR="00F27B19" w14:paraId="5151E7CF" w14:textId="77777777">
        <w:trPr>
          <w:trHeight w:val="334"/>
        </w:trPr>
        <w:tc>
          <w:tcPr>
            <w:tcW w:w="2221" w:type="dxa"/>
            <w:tcBorders>
              <w:top w:val="nil"/>
              <w:bottom w:val="single" w:sz="6" w:space="0" w:color="000000"/>
              <w:tl2br w:val="nil"/>
              <w:tr2bl w:val="nil"/>
            </w:tcBorders>
            <w:shd w:val="clear" w:color="auto" w:fill="auto"/>
            <w:noWrap/>
          </w:tcPr>
          <w:p w14:paraId="047B2673"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top w:val="nil"/>
              <w:bottom w:val="single" w:sz="6" w:space="0" w:color="000000"/>
              <w:tl2br w:val="nil"/>
              <w:tr2bl w:val="nil"/>
            </w:tcBorders>
            <w:shd w:val="clear" w:color="auto" w:fill="auto"/>
            <w:noWrap/>
          </w:tcPr>
          <w:p w14:paraId="037EC2F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-0.228</w:t>
            </w:r>
          </w:p>
        </w:tc>
        <w:tc>
          <w:tcPr>
            <w:tcW w:w="1585" w:type="dxa"/>
            <w:tcBorders>
              <w:top w:val="nil"/>
              <w:bottom w:val="single" w:sz="6" w:space="0" w:color="000000"/>
              <w:tl2br w:val="nil"/>
              <w:tr2bl w:val="nil"/>
            </w:tcBorders>
            <w:shd w:val="clear" w:color="auto" w:fill="auto"/>
            <w:noWrap/>
          </w:tcPr>
          <w:p w14:paraId="3109AE7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-0.26</w:t>
            </w:r>
          </w:p>
        </w:tc>
        <w:tc>
          <w:tcPr>
            <w:tcW w:w="1585" w:type="dxa"/>
            <w:tcBorders>
              <w:top w:val="nil"/>
              <w:bottom w:val="single" w:sz="6" w:space="0" w:color="000000"/>
              <w:tl2br w:val="nil"/>
              <w:tr2bl w:val="nil"/>
            </w:tcBorders>
            <w:shd w:val="clear" w:color="auto" w:fill="auto"/>
            <w:noWrap/>
          </w:tcPr>
          <w:p w14:paraId="5B76919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-0.129</w:t>
            </w:r>
          </w:p>
        </w:tc>
        <w:tc>
          <w:tcPr>
            <w:tcW w:w="1585" w:type="dxa"/>
            <w:tcBorders>
              <w:top w:val="nil"/>
              <w:bottom w:val="single" w:sz="6" w:space="0" w:color="000000"/>
              <w:tl2br w:val="nil"/>
              <w:tr2bl w:val="nil"/>
            </w:tcBorders>
            <w:shd w:val="clear" w:color="auto" w:fill="auto"/>
            <w:noWrap/>
          </w:tcPr>
          <w:p w14:paraId="6EBC8547"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-0.167</w:t>
            </w:r>
          </w:p>
        </w:tc>
      </w:tr>
      <w:tr w:rsidR="00F27B19" w14:paraId="25E93F34" w14:textId="77777777">
        <w:trPr>
          <w:trHeight w:val="334"/>
        </w:trPr>
        <w:tc>
          <w:tcPr>
            <w:tcW w:w="8439" w:type="dxa"/>
            <w:gridSpan w:val="5"/>
            <w:tcBorders>
              <w:top w:val="single" w:sz="6" w:space="0" w:color="000000"/>
              <w:bottom w:val="single" w:sz="6" w:space="0" w:color="000000"/>
              <w:tl2br w:val="nil"/>
              <w:tr2bl w:val="nil"/>
            </w:tcBorders>
            <w:shd w:val="clear" w:color="auto" w:fill="auto"/>
            <w:noWrap/>
          </w:tcPr>
          <w:p w14:paraId="4E36C325" w14:textId="77777777" w:rsidR="00F27B19" w:rsidRDefault="00000000">
            <w:pPr>
              <w:widowControl/>
              <w:spacing w:before="48"/>
              <w:ind w:firstLineChars="0" w:firstLine="0"/>
              <w:jc w:val="left"/>
              <w:textAlignment w:val="top"/>
              <w:rPr>
                <w:rFonts w:ascii="宋体" w:hAnsi="宋体" w:cs="宋体"/>
                <w:color w:val="000000"/>
                <w:kern w:val="0"/>
                <w:sz w:val="21"/>
                <w:szCs w:val="21"/>
                <w:lang w:eastAsia="zh-Hans" w:bidi="ar"/>
              </w:rPr>
            </w:pPr>
            <w:r>
              <w:rPr>
                <w:rFonts w:ascii="宋体" w:hAnsi="宋体" w:cs="宋体" w:hint="eastAsia"/>
                <w:b/>
                <w:bCs/>
                <w:color w:val="000000"/>
                <w:kern w:val="0"/>
                <w:sz w:val="21"/>
                <w:szCs w:val="21"/>
                <w:lang w:eastAsia="zh-Hans" w:bidi="ar"/>
              </w:rPr>
              <w:lastRenderedPageBreak/>
              <w:t>市场特征</w:t>
            </w:r>
          </w:p>
        </w:tc>
      </w:tr>
      <w:tr w:rsidR="00F27B19" w14:paraId="753B8632" w14:textId="77777777">
        <w:trPr>
          <w:trHeight w:val="334"/>
        </w:trPr>
        <w:tc>
          <w:tcPr>
            <w:tcW w:w="2221" w:type="dxa"/>
            <w:tcBorders>
              <w:top w:val="single" w:sz="6" w:space="0" w:color="000000"/>
              <w:tl2br w:val="nil"/>
              <w:tr2bl w:val="nil"/>
            </w:tcBorders>
            <w:shd w:val="clear" w:color="auto" w:fill="auto"/>
            <w:noWrap/>
            <w:vAlign w:val="center"/>
          </w:tcPr>
          <w:p w14:paraId="002A82CA" w14:textId="77777777" w:rsidR="00F27B19" w:rsidRDefault="00000000">
            <w:pPr>
              <w:spacing w:before="48"/>
              <w:ind w:firstLineChars="0" w:firstLine="0"/>
              <w:jc w:val="left"/>
              <w:textAlignment w:val="center"/>
              <w:rPr>
                <w:sz w:val="21"/>
                <w:szCs w:val="21"/>
              </w:rPr>
            </w:pPr>
            <w:r>
              <w:rPr>
                <w:rFonts w:hint="eastAsia"/>
                <w:sz w:val="21"/>
                <w:szCs w:val="21"/>
                <w:lang w:eastAsia="zh-Hans"/>
              </w:rPr>
              <w:t>上证涨跌幅</w:t>
            </w:r>
          </w:p>
        </w:tc>
        <w:tc>
          <w:tcPr>
            <w:tcW w:w="1463" w:type="dxa"/>
            <w:tcBorders>
              <w:top w:val="single" w:sz="6" w:space="0" w:color="000000"/>
              <w:tl2br w:val="nil"/>
              <w:tr2bl w:val="nil"/>
            </w:tcBorders>
            <w:shd w:val="clear" w:color="auto" w:fill="auto"/>
            <w:noWrap/>
          </w:tcPr>
          <w:p w14:paraId="79E82B2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w:t>
            </w:r>
          </w:p>
        </w:tc>
        <w:tc>
          <w:tcPr>
            <w:tcW w:w="1585" w:type="dxa"/>
            <w:tcBorders>
              <w:top w:val="single" w:sz="6" w:space="0" w:color="000000"/>
              <w:tl2br w:val="nil"/>
              <w:tr2bl w:val="nil"/>
            </w:tcBorders>
            <w:shd w:val="clear" w:color="auto" w:fill="auto"/>
            <w:noWrap/>
          </w:tcPr>
          <w:p w14:paraId="5ACBE0E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-0.006</w:t>
            </w:r>
          </w:p>
        </w:tc>
        <w:tc>
          <w:tcPr>
            <w:tcW w:w="1585" w:type="dxa"/>
            <w:tcBorders>
              <w:top w:val="single" w:sz="6" w:space="0" w:color="000000"/>
              <w:tl2br w:val="nil"/>
              <w:tr2bl w:val="nil"/>
            </w:tcBorders>
            <w:shd w:val="clear" w:color="auto" w:fill="auto"/>
            <w:noWrap/>
          </w:tcPr>
          <w:p w14:paraId="5A805B5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0.041***</w:t>
            </w:r>
          </w:p>
        </w:tc>
        <w:tc>
          <w:tcPr>
            <w:tcW w:w="1585" w:type="dxa"/>
            <w:tcBorders>
              <w:top w:val="single" w:sz="6" w:space="0" w:color="000000"/>
              <w:tl2br w:val="nil"/>
              <w:tr2bl w:val="nil"/>
            </w:tcBorders>
            <w:shd w:val="clear" w:color="auto" w:fill="auto"/>
            <w:noWrap/>
          </w:tcPr>
          <w:p w14:paraId="093C9C0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0.022**</w:t>
            </w:r>
          </w:p>
        </w:tc>
      </w:tr>
      <w:tr w:rsidR="00F27B19" w14:paraId="30B43E34" w14:textId="77777777">
        <w:trPr>
          <w:trHeight w:val="334"/>
        </w:trPr>
        <w:tc>
          <w:tcPr>
            <w:tcW w:w="2221" w:type="dxa"/>
            <w:tcBorders>
              <w:tl2br w:val="nil"/>
              <w:tr2bl w:val="nil"/>
            </w:tcBorders>
            <w:shd w:val="clear" w:color="auto" w:fill="auto"/>
            <w:noWrap/>
            <w:vAlign w:val="center"/>
          </w:tcPr>
          <w:p w14:paraId="07982673" w14:textId="77777777" w:rsidR="00F27B19" w:rsidRDefault="00F27B19">
            <w:pPr>
              <w:spacing w:before="48"/>
              <w:ind w:firstLineChars="0" w:firstLine="0"/>
              <w:jc w:val="left"/>
              <w:textAlignment w:val="center"/>
              <w:rPr>
                <w:sz w:val="21"/>
                <w:szCs w:val="21"/>
              </w:rPr>
            </w:pPr>
          </w:p>
        </w:tc>
        <w:tc>
          <w:tcPr>
            <w:tcW w:w="1463" w:type="dxa"/>
            <w:tcBorders>
              <w:tl2br w:val="nil"/>
              <w:tr2bl w:val="nil"/>
            </w:tcBorders>
            <w:shd w:val="clear" w:color="auto" w:fill="auto"/>
            <w:noWrap/>
          </w:tcPr>
          <w:p w14:paraId="7307CE0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w:t>
            </w:r>
          </w:p>
        </w:tc>
        <w:tc>
          <w:tcPr>
            <w:tcW w:w="1585" w:type="dxa"/>
            <w:tcBorders>
              <w:tl2br w:val="nil"/>
              <w:tr2bl w:val="nil"/>
            </w:tcBorders>
            <w:shd w:val="clear" w:color="auto" w:fill="auto"/>
            <w:noWrap/>
          </w:tcPr>
          <w:p w14:paraId="0D781B5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-0.015</w:t>
            </w:r>
          </w:p>
        </w:tc>
        <w:tc>
          <w:tcPr>
            <w:tcW w:w="1585" w:type="dxa"/>
            <w:tcBorders>
              <w:tl2br w:val="nil"/>
              <w:tr2bl w:val="nil"/>
            </w:tcBorders>
            <w:shd w:val="clear" w:color="auto" w:fill="auto"/>
            <w:noWrap/>
          </w:tcPr>
          <w:p w14:paraId="53BCC99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-0.006</w:t>
            </w:r>
          </w:p>
        </w:tc>
        <w:tc>
          <w:tcPr>
            <w:tcW w:w="1585" w:type="dxa"/>
            <w:tcBorders>
              <w:tl2br w:val="nil"/>
              <w:tr2bl w:val="nil"/>
            </w:tcBorders>
            <w:shd w:val="clear" w:color="auto" w:fill="auto"/>
            <w:noWrap/>
          </w:tcPr>
          <w:p w14:paraId="0C8DA30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-0.008</w:t>
            </w:r>
          </w:p>
        </w:tc>
      </w:tr>
      <w:tr w:rsidR="00F27B19" w14:paraId="36B72A57" w14:textId="77777777">
        <w:trPr>
          <w:trHeight w:val="334"/>
        </w:trPr>
        <w:tc>
          <w:tcPr>
            <w:tcW w:w="2221" w:type="dxa"/>
            <w:tcBorders>
              <w:tl2br w:val="nil"/>
              <w:tr2bl w:val="nil"/>
            </w:tcBorders>
            <w:shd w:val="clear" w:color="auto" w:fill="auto"/>
            <w:noWrap/>
            <w:vAlign w:val="center"/>
          </w:tcPr>
          <w:p w14:paraId="0DC311A2" w14:textId="77777777" w:rsidR="00F27B19" w:rsidRDefault="00000000">
            <w:pPr>
              <w:spacing w:before="48"/>
              <w:ind w:firstLineChars="0" w:firstLine="0"/>
              <w:jc w:val="left"/>
              <w:textAlignment w:val="center"/>
              <w:rPr>
                <w:sz w:val="21"/>
                <w:szCs w:val="21"/>
              </w:rPr>
            </w:pPr>
            <w:r>
              <w:rPr>
                <w:sz w:val="21"/>
                <w:szCs w:val="21"/>
                <w:lang w:eastAsia="zh-Hans"/>
              </w:rPr>
              <w:t>log(</w:t>
            </w:r>
            <w:r>
              <w:rPr>
                <w:rFonts w:hint="eastAsia"/>
                <w:sz w:val="21"/>
                <w:szCs w:val="21"/>
                <w:lang w:eastAsia="zh-Hans"/>
              </w:rPr>
              <w:t>上证成交量</w:t>
            </w:r>
            <w:r>
              <w:rPr>
                <w:sz w:val="21"/>
                <w:szCs w:val="21"/>
                <w:lang w:eastAsia="zh-Hans"/>
              </w:rPr>
              <w:t>)</w:t>
            </w:r>
          </w:p>
        </w:tc>
        <w:tc>
          <w:tcPr>
            <w:tcW w:w="1463" w:type="dxa"/>
            <w:tcBorders>
              <w:tl2br w:val="nil"/>
              <w:tr2bl w:val="nil"/>
            </w:tcBorders>
            <w:shd w:val="clear" w:color="auto" w:fill="auto"/>
            <w:noWrap/>
          </w:tcPr>
          <w:p w14:paraId="0F8824E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-0.113</w:t>
            </w:r>
          </w:p>
        </w:tc>
        <w:tc>
          <w:tcPr>
            <w:tcW w:w="1585" w:type="dxa"/>
            <w:tcBorders>
              <w:tl2br w:val="nil"/>
              <w:tr2bl w:val="nil"/>
            </w:tcBorders>
            <w:shd w:val="clear" w:color="auto" w:fill="auto"/>
            <w:noWrap/>
          </w:tcPr>
          <w:p w14:paraId="74FD975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-0.107</w:t>
            </w:r>
          </w:p>
        </w:tc>
        <w:tc>
          <w:tcPr>
            <w:tcW w:w="1585" w:type="dxa"/>
            <w:tcBorders>
              <w:tl2br w:val="nil"/>
              <w:tr2bl w:val="nil"/>
            </w:tcBorders>
            <w:shd w:val="clear" w:color="auto" w:fill="auto"/>
            <w:noWrap/>
          </w:tcPr>
          <w:p w14:paraId="3FA3355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-0.376***</w:t>
            </w:r>
          </w:p>
        </w:tc>
        <w:tc>
          <w:tcPr>
            <w:tcW w:w="1585" w:type="dxa"/>
            <w:tcBorders>
              <w:tl2br w:val="nil"/>
              <w:tr2bl w:val="nil"/>
            </w:tcBorders>
            <w:shd w:val="clear" w:color="auto" w:fill="auto"/>
            <w:noWrap/>
          </w:tcPr>
          <w:p w14:paraId="734199D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0.09</w:t>
            </w:r>
          </w:p>
        </w:tc>
      </w:tr>
      <w:tr w:rsidR="00F27B19" w14:paraId="4354B504" w14:textId="77777777">
        <w:trPr>
          <w:trHeight w:val="334"/>
        </w:trPr>
        <w:tc>
          <w:tcPr>
            <w:tcW w:w="2221" w:type="dxa"/>
            <w:tcBorders>
              <w:tl2br w:val="nil"/>
              <w:tr2bl w:val="nil"/>
            </w:tcBorders>
            <w:shd w:val="clear" w:color="auto" w:fill="auto"/>
            <w:noWrap/>
            <w:vAlign w:val="center"/>
          </w:tcPr>
          <w:p w14:paraId="2BE01AA8" w14:textId="77777777" w:rsidR="00F27B19" w:rsidRDefault="00F27B19">
            <w:pPr>
              <w:spacing w:before="48"/>
              <w:ind w:firstLineChars="0" w:firstLine="0"/>
              <w:jc w:val="left"/>
              <w:textAlignment w:val="center"/>
              <w:rPr>
                <w:sz w:val="21"/>
                <w:szCs w:val="21"/>
              </w:rPr>
            </w:pPr>
          </w:p>
        </w:tc>
        <w:tc>
          <w:tcPr>
            <w:tcW w:w="1463" w:type="dxa"/>
            <w:tcBorders>
              <w:tl2br w:val="nil"/>
              <w:tr2bl w:val="nil"/>
            </w:tcBorders>
            <w:shd w:val="clear" w:color="auto" w:fill="auto"/>
            <w:noWrap/>
          </w:tcPr>
          <w:p w14:paraId="4F6B6AB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-0.161</w:t>
            </w:r>
          </w:p>
        </w:tc>
        <w:tc>
          <w:tcPr>
            <w:tcW w:w="1585" w:type="dxa"/>
            <w:tcBorders>
              <w:tl2br w:val="nil"/>
              <w:tr2bl w:val="nil"/>
            </w:tcBorders>
            <w:shd w:val="clear" w:color="auto" w:fill="auto"/>
            <w:noWrap/>
          </w:tcPr>
          <w:p w14:paraId="66E98D2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-0.232</w:t>
            </w:r>
          </w:p>
        </w:tc>
        <w:tc>
          <w:tcPr>
            <w:tcW w:w="1585" w:type="dxa"/>
            <w:tcBorders>
              <w:tl2br w:val="nil"/>
              <w:tr2bl w:val="nil"/>
            </w:tcBorders>
            <w:shd w:val="clear" w:color="auto" w:fill="auto"/>
            <w:noWrap/>
          </w:tcPr>
          <w:p w14:paraId="28D7E9A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-0.103</w:t>
            </w:r>
          </w:p>
        </w:tc>
        <w:tc>
          <w:tcPr>
            <w:tcW w:w="1585" w:type="dxa"/>
            <w:tcBorders>
              <w:tl2br w:val="nil"/>
              <w:tr2bl w:val="nil"/>
            </w:tcBorders>
            <w:shd w:val="clear" w:color="auto" w:fill="auto"/>
            <w:noWrap/>
          </w:tcPr>
          <w:p w14:paraId="7E2A99A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-0.148</w:t>
            </w:r>
          </w:p>
        </w:tc>
      </w:tr>
      <w:tr w:rsidR="00F27B19" w14:paraId="40BF5AF4" w14:textId="77777777">
        <w:trPr>
          <w:trHeight w:val="334"/>
        </w:trPr>
        <w:tc>
          <w:tcPr>
            <w:tcW w:w="2221" w:type="dxa"/>
            <w:tcBorders>
              <w:tl2br w:val="nil"/>
              <w:tr2bl w:val="nil"/>
            </w:tcBorders>
            <w:shd w:val="clear" w:color="auto" w:fill="auto"/>
            <w:noWrap/>
          </w:tcPr>
          <w:p w14:paraId="23B13A4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hint="eastAsia"/>
                <w:sz w:val="21"/>
                <w:szCs w:val="21"/>
                <w:lang w:eastAsia="zh-Hans"/>
              </w:rPr>
              <w:t>跟踪涨跌幅</w:t>
            </w:r>
          </w:p>
        </w:tc>
        <w:tc>
          <w:tcPr>
            <w:tcW w:w="1463" w:type="dxa"/>
            <w:tcBorders>
              <w:tl2br w:val="nil"/>
              <w:tr2bl w:val="nil"/>
            </w:tcBorders>
            <w:shd w:val="clear" w:color="auto" w:fill="auto"/>
            <w:noWrap/>
          </w:tcPr>
          <w:p w14:paraId="6115E892"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585" w:type="dxa"/>
            <w:tcBorders>
              <w:tl2br w:val="nil"/>
              <w:tr2bl w:val="nil"/>
            </w:tcBorders>
            <w:shd w:val="clear" w:color="auto" w:fill="auto"/>
            <w:noWrap/>
          </w:tcPr>
          <w:p w14:paraId="20881204"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0.024***</w:t>
            </w:r>
          </w:p>
        </w:tc>
        <w:tc>
          <w:tcPr>
            <w:tcW w:w="1585" w:type="dxa"/>
            <w:tcBorders>
              <w:tl2br w:val="nil"/>
              <w:tr2bl w:val="nil"/>
            </w:tcBorders>
            <w:shd w:val="clear" w:color="auto" w:fill="auto"/>
            <w:noWrap/>
          </w:tcPr>
          <w:p w14:paraId="1F27E94A"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585" w:type="dxa"/>
            <w:tcBorders>
              <w:tl2br w:val="nil"/>
              <w:tr2bl w:val="nil"/>
            </w:tcBorders>
            <w:shd w:val="clear" w:color="auto" w:fill="auto"/>
            <w:noWrap/>
          </w:tcPr>
          <w:p w14:paraId="592D7A72"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r>
      <w:tr w:rsidR="00F27B19" w14:paraId="7F17AC92" w14:textId="77777777">
        <w:trPr>
          <w:trHeight w:val="334"/>
        </w:trPr>
        <w:tc>
          <w:tcPr>
            <w:tcW w:w="2221" w:type="dxa"/>
            <w:tcBorders>
              <w:bottom w:val="single" w:sz="6" w:space="0" w:color="000000"/>
              <w:tl2br w:val="nil"/>
              <w:tr2bl w:val="nil"/>
            </w:tcBorders>
            <w:shd w:val="clear" w:color="auto" w:fill="auto"/>
            <w:noWrap/>
          </w:tcPr>
          <w:p w14:paraId="08111FEE"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463" w:type="dxa"/>
            <w:tcBorders>
              <w:bottom w:val="single" w:sz="8" w:space="0" w:color="000000"/>
              <w:tl2br w:val="nil"/>
              <w:tr2bl w:val="nil"/>
            </w:tcBorders>
            <w:shd w:val="clear" w:color="auto" w:fill="auto"/>
            <w:noWrap/>
          </w:tcPr>
          <w:p w14:paraId="1402A669"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585" w:type="dxa"/>
            <w:tcBorders>
              <w:bottom w:val="single" w:sz="8" w:space="0" w:color="000000"/>
              <w:tl2br w:val="nil"/>
              <w:tr2bl w:val="nil"/>
            </w:tcBorders>
            <w:shd w:val="clear" w:color="auto" w:fill="auto"/>
            <w:noWrap/>
          </w:tcPr>
          <w:p w14:paraId="44B6BF6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-0.007</w:t>
            </w:r>
          </w:p>
        </w:tc>
        <w:tc>
          <w:tcPr>
            <w:tcW w:w="1585" w:type="dxa"/>
            <w:tcBorders>
              <w:bottom w:val="single" w:sz="8" w:space="0" w:color="000000"/>
              <w:tl2br w:val="nil"/>
              <w:tr2bl w:val="nil"/>
            </w:tcBorders>
            <w:shd w:val="clear" w:color="auto" w:fill="auto"/>
            <w:noWrap/>
          </w:tcPr>
          <w:p w14:paraId="31DA4B55"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c>
          <w:tcPr>
            <w:tcW w:w="1585" w:type="dxa"/>
            <w:tcBorders>
              <w:bottom w:val="single" w:sz="8" w:space="0" w:color="000000"/>
              <w:tl2br w:val="nil"/>
              <w:tr2bl w:val="nil"/>
            </w:tcBorders>
            <w:shd w:val="clear" w:color="auto" w:fill="auto"/>
            <w:noWrap/>
          </w:tcPr>
          <w:p w14:paraId="1E88BF18" w14:textId="77777777" w:rsidR="00F27B19" w:rsidRDefault="00F27B19">
            <w:pPr>
              <w:widowControl/>
              <w:spacing w:before="48"/>
              <w:ind w:firstLineChars="0" w:firstLine="0"/>
              <w:jc w:val="left"/>
              <w:textAlignment w:val="top"/>
              <w:rPr>
                <w:rFonts w:ascii="宋体" w:hAnsi="宋体" w:cs="宋体"/>
                <w:color w:val="000000"/>
                <w:kern w:val="0"/>
                <w:sz w:val="21"/>
                <w:szCs w:val="21"/>
                <w:lang w:bidi="ar"/>
              </w:rPr>
            </w:pPr>
          </w:p>
        </w:tc>
      </w:tr>
      <w:tr w:rsidR="00F27B19" w14:paraId="63405617" w14:textId="77777777">
        <w:trPr>
          <w:trHeight w:val="334"/>
        </w:trPr>
        <w:tc>
          <w:tcPr>
            <w:tcW w:w="2221" w:type="dxa"/>
            <w:tcBorders>
              <w:top w:val="single" w:sz="6" w:space="0" w:color="000000"/>
              <w:tl2br w:val="nil"/>
              <w:tr2bl w:val="nil"/>
            </w:tcBorders>
            <w:shd w:val="clear" w:color="auto" w:fill="auto"/>
            <w:noWrap/>
          </w:tcPr>
          <w:p w14:paraId="4A44475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R-squared</w:t>
            </w:r>
          </w:p>
        </w:tc>
        <w:tc>
          <w:tcPr>
            <w:tcW w:w="1463" w:type="dxa"/>
            <w:tcBorders>
              <w:top w:val="single" w:sz="8" w:space="0" w:color="000000"/>
              <w:tl2br w:val="nil"/>
              <w:tr2bl w:val="nil"/>
            </w:tcBorders>
            <w:shd w:val="clear" w:color="auto" w:fill="auto"/>
            <w:noWrap/>
          </w:tcPr>
          <w:p w14:paraId="38728B0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0.376</w:t>
            </w:r>
          </w:p>
        </w:tc>
        <w:tc>
          <w:tcPr>
            <w:tcW w:w="1585" w:type="dxa"/>
            <w:tcBorders>
              <w:top w:val="single" w:sz="8" w:space="0" w:color="000000"/>
              <w:tl2br w:val="nil"/>
              <w:tr2bl w:val="nil"/>
            </w:tcBorders>
            <w:shd w:val="clear" w:color="auto" w:fill="auto"/>
            <w:noWrap/>
          </w:tcPr>
          <w:p w14:paraId="1D4CA05A"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0.196</w:t>
            </w:r>
          </w:p>
        </w:tc>
        <w:tc>
          <w:tcPr>
            <w:tcW w:w="1585" w:type="dxa"/>
            <w:tcBorders>
              <w:top w:val="single" w:sz="8" w:space="0" w:color="000000"/>
              <w:tl2br w:val="nil"/>
              <w:tr2bl w:val="nil"/>
            </w:tcBorders>
            <w:shd w:val="clear" w:color="auto" w:fill="auto"/>
            <w:noWrap/>
          </w:tcPr>
          <w:p w14:paraId="1FB06C7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0.492</w:t>
            </w:r>
          </w:p>
        </w:tc>
        <w:tc>
          <w:tcPr>
            <w:tcW w:w="1585" w:type="dxa"/>
            <w:tcBorders>
              <w:top w:val="single" w:sz="8" w:space="0" w:color="000000"/>
              <w:tl2br w:val="nil"/>
              <w:tr2bl w:val="nil"/>
            </w:tcBorders>
            <w:shd w:val="clear" w:color="auto" w:fill="auto"/>
            <w:noWrap/>
          </w:tcPr>
          <w:p w14:paraId="4E3F08C5"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0.124</w:t>
            </w:r>
          </w:p>
        </w:tc>
      </w:tr>
      <w:tr w:rsidR="00F27B19" w14:paraId="4C099FD3" w14:textId="77777777">
        <w:trPr>
          <w:trHeight w:val="334"/>
        </w:trPr>
        <w:tc>
          <w:tcPr>
            <w:tcW w:w="2221" w:type="dxa"/>
            <w:tcBorders>
              <w:bottom w:val="single" w:sz="6" w:space="0" w:color="000000"/>
              <w:tl2br w:val="nil"/>
              <w:tr2bl w:val="nil"/>
            </w:tcBorders>
            <w:shd w:val="clear" w:color="auto" w:fill="auto"/>
            <w:noWrap/>
          </w:tcPr>
          <w:p w14:paraId="3633991B"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R-squared Adj.</w:t>
            </w:r>
          </w:p>
        </w:tc>
        <w:tc>
          <w:tcPr>
            <w:tcW w:w="1463" w:type="dxa"/>
            <w:tcBorders>
              <w:bottom w:val="single" w:sz="8" w:space="0" w:color="000000"/>
              <w:tl2br w:val="nil"/>
              <w:tr2bl w:val="nil"/>
            </w:tcBorders>
            <w:shd w:val="clear" w:color="auto" w:fill="auto"/>
            <w:noWrap/>
          </w:tcPr>
          <w:p w14:paraId="74857819"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0.35</w:t>
            </w:r>
          </w:p>
        </w:tc>
        <w:tc>
          <w:tcPr>
            <w:tcW w:w="1585" w:type="dxa"/>
            <w:tcBorders>
              <w:bottom w:val="single" w:sz="8" w:space="0" w:color="000000"/>
              <w:tl2br w:val="nil"/>
              <w:tr2bl w:val="nil"/>
            </w:tcBorders>
            <w:shd w:val="clear" w:color="auto" w:fill="auto"/>
            <w:noWrap/>
          </w:tcPr>
          <w:p w14:paraId="3F5D4860"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0.168</w:t>
            </w:r>
          </w:p>
        </w:tc>
        <w:tc>
          <w:tcPr>
            <w:tcW w:w="1585" w:type="dxa"/>
            <w:tcBorders>
              <w:bottom w:val="single" w:sz="8" w:space="0" w:color="000000"/>
              <w:tl2br w:val="nil"/>
              <w:tr2bl w:val="nil"/>
            </w:tcBorders>
            <w:shd w:val="clear" w:color="auto" w:fill="auto"/>
            <w:noWrap/>
          </w:tcPr>
          <w:p w14:paraId="78AE56E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0.484</w:t>
            </w:r>
          </w:p>
        </w:tc>
        <w:tc>
          <w:tcPr>
            <w:tcW w:w="1585" w:type="dxa"/>
            <w:tcBorders>
              <w:bottom w:val="single" w:sz="8" w:space="0" w:color="000000"/>
              <w:tl2br w:val="nil"/>
              <w:tr2bl w:val="nil"/>
            </w:tcBorders>
            <w:shd w:val="clear" w:color="auto" w:fill="auto"/>
            <w:noWrap/>
          </w:tcPr>
          <w:p w14:paraId="5349A9F3"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0.107</w:t>
            </w:r>
          </w:p>
        </w:tc>
      </w:tr>
      <w:tr w:rsidR="00F27B19" w14:paraId="18B5D906" w14:textId="77777777">
        <w:trPr>
          <w:trHeight w:val="334"/>
        </w:trPr>
        <w:tc>
          <w:tcPr>
            <w:tcW w:w="2221" w:type="dxa"/>
            <w:tcBorders>
              <w:top w:val="single" w:sz="6" w:space="0" w:color="000000"/>
              <w:bottom w:val="single" w:sz="6" w:space="0" w:color="000000"/>
              <w:tl2br w:val="nil"/>
              <w:tr2bl w:val="nil"/>
            </w:tcBorders>
            <w:shd w:val="clear" w:color="auto" w:fill="auto"/>
            <w:noWrap/>
          </w:tcPr>
          <w:p w14:paraId="2845459C" w14:textId="77777777" w:rsidR="00F27B19" w:rsidRDefault="00000000">
            <w:pPr>
              <w:widowControl/>
              <w:spacing w:before="48"/>
              <w:ind w:firstLineChars="0" w:firstLine="0"/>
              <w:jc w:val="left"/>
              <w:textAlignment w:val="top"/>
              <w:rPr>
                <w:rFonts w:ascii="宋体" w:hAnsi="宋体" w:cs="宋体"/>
                <w:color w:val="000000"/>
                <w:kern w:val="0"/>
                <w:sz w:val="21"/>
                <w:szCs w:val="21"/>
                <w:lang w:eastAsia="zh-Hans" w:bidi="ar"/>
              </w:rPr>
            </w:pPr>
            <w:r>
              <w:rPr>
                <w:rFonts w:ascii="宋体" w:hAnsi="宋体" w:cs="宋体" w:hint="eastAsia"/>
                <w:color w:val="000000"/>
                <w:kern w:val="0"/>
                <w:sz w:val="21"/>
                <w:szCs w:val="21"/>
                <w:lang w:bidi="ar"/>
              </w:rPr>
              <w:t>F-statistic</w:t>
            </w:r>
          </w:p>
        </w:tc>
        <w:tc>
          <w:tcPr>
            <w:tcW w:w="1463" w:type="dxa"/>
            <w:tcBorders>
              <w:top w:val="single" w:sz="8" w:space="0" w:color="000000"/>
              <w:bottom w:val="single" w:sz="8" w:space="0" w:color="000000"/>
              <w:tl2br w:val="nil"/>
              <w:tr2bl w:val="nil"/>
            </w:tcBorders>
            <w:shd w:val="clear" w:color="auto" w:fill="auto"/>
            <w:noWrap/>
          </w:tcPr>
          <w:p w14:paraId="048C30F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14.89***</w:t>
            </w:r>
          </w:p>
        </w:tc>
        <w:tc>
          <w:tcPr>
            <w:tcW w:w="1585" w:type="dxa"/>
            <w:tcBorders>
              <w:top w:val="single" w:sz="8" w:space="0" w:color="000000"/>
              <w:bottom w:val="single" w:sz="8" w:space="0" w:color="000000"/>
              <w:tl2br w:val="nil"/>
              <w:tr2bl w:val="nil"/>
            </w:tcBorders>
            <w:shd w:val="clear" w:color="auto" w:fill="auto"/>
            <w:noWrap/>
          </w:tcPr>
          <w:p w14:paraId="1140200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7.068***</w:t>
            </w:r>
          </w:p>
        </w:tc>
        <w:tc>
          <w:tcPr>
            <w:tcW w:w="1585" w:type="dxa"/>
            <w:tcBorders>
              <w:top w:val="single" w:sz="8" w:space="0" w:color="000000"/>
              <w:bottom w:val="single" w:sz="8" w:space="0" w:color="000000"/>
              <w:tl2br w:val="nil"/>
              <w:tr2bl w:val="nil"/>
            </w:tcBorders>
            <w:shd w:val="clear" w:color="auto" w:fill="auto"/>
            <w:noWrap/>
          </w:tcPr>
          <w:p w14:paraId="641A206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58.00***</w:t>
            </w:r>
          </w:p>
        </w:tc>
        <w:tc>
          <w:tcPr>
            <w:tcW w:w="1585" w:type="dxa"/>
            <w:tcBorders>
              <w:top w:val="single" w:sz="8" w:space="0" w:color="000000"/>
              <w:bottom w:val="single" w:sz="8" w:space="0" w:color="000000"/>
              <w:tl2br w:val="nil"/>
              <w:tr2bl w:val="nil"/>
            </w:tcBorders>
            <w:shd w:val="clear" w:color="auto" w:fill="auto"/>
            <w:noWrap/>
          </w:tcPr>
          <w:p w14:paraId="595B2561"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7.299***</w:t>
            </w:r>
          </w:p>
        </w:tc>
      </w:tr>
      <w:tr w:rsidR="00F27B19" w14:paraId="2BA56844" w14:textId="77777777">
        <w:trPr>
          <w:trHeight w:val="334"/>
        </w:trPr>
        <w:tc>
          <w:tcPr>
            <w:tcW w:w="2221" w:type="dxa"/>
            <w:tcBorders>
              <w:top w:val="single" w:sz="6" w:space="0" w:color="000000"/>
              <w:bottom w:val="single" w:sz="6" w:space="0" w:color="000000"/>
              <w:tl2br w:val="nil"/>
              <w:tr2bl w:val="nil"/>
            </w:tcBorders>
            <w:shd w:val="clear" w:color="auto" w:fill="auto"/>
            <w:noWrap/>
          </w:tcPr>
          <w:p w14:paraId="13538C68"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proofErr w:type="spellStart"/>
            <w:proofErr w:type="gramStart"/>
            <w:r>
              <w:rPr>
                <w:rFonts w:ascii="宋体" w:hAnsi="宋体" w:cs="宋体" w:hint="eastAsia"/>
                <w:color w:val="000000"/>
                <w:kern w:val="0"/>
                <w:sz w:val="21"/>
                <w:szCs w:val="21"/>
                <w:lang w:bidi="ar"/>
              </w:rPr>
              <w:t>No.Observations</w:t>
            </w:r>
            <w:proofErr w:type="spellEnd"/>
            <w:proofErr w:type="gramEnd"/>
          </w:p>
        </w:tc>
        <w:tc>
          <w:tcPr>
            <w:tcW w:w="1463" w:type="dxa"/>
            <w:tcBorders>
              <w:top w:val="single" w:sz="8" w:space="0" w:color="000000"/>
              <w:bottom w:val="single" w:sz="6" w:space="0" w:color="000000"/>
              <w:tl2br w:val="nil"/>
              <w:tr2bl w:val="nil"/>
            </w:tcBorders>
            <w:shd w:val="clear" w:color="auto" w:fill="auto"/>
            <w:noWrap/>
          </w:tcPr>
          <w:p w14:paraId="073E215D"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722</w:t>
            </w:r>
          </w:p>
        </w:tc>
        <w:tc>
          <w:tcPr>
            <w:tcW w:w="1585" w:type="dxa"/>
            <w:tcBorders>
              <w:top w:val="single" w:sz="8" w:space="0" w:color="000000"/>
              <w:bottom w:val="single" w:sz="6" w:space="0" w:color="000000"/>
              <w:tl2br w:val="nil"/>
              <w:tr2bl w:val="nil"/>
            </w:tcBorders>
            <w:shd w:val="clear" w:color="auto" w:fill="auto"/>
            <w:noWrap/>
          </w:tcPr>
          <w:p w14:paraId="7592AD5F"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843</w:t>
            </w:r>
          </w:p>
        </w:tc>
        <w:tc>
          <w:tcPr>
            <w:tcW w:w="1585" w:type="dxa"/>
            <w:tcBorders>
              <w:top w:val="single" w:sz="8" w:space="0" w:color="000000"/>
              <w:bottom w:val="single" w:sz="6" w:space="0" w:color="000000"/>
              <w:tl2br w:val="nil"/>
              <w:tr2bl w:val="nil"/>
            </w:tcBorders>
            <w:shd w:val="clear" w:color="auto" w:fill="auto"/>
            <w:noWrap/>
          </w:tcPr>
          <w:p w14:paraId="17120562"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1765</w:t>
            </w:r>
          </w:p>
        </w:tc>
        <w:tc>
          <w:tcPr>
            <w:tcW w:w="1585" w:type="dxa"/>
            <w:tcBorders>
              <w:top w:val="single" w:sz="8" w:space="0" w:color="000000"/>
              <w:bottom w:val="single" w:sz="6" w:space="0" w:color="000000"/>
              <w:tl2br w:val="nil"/>
              <w:tr2bl w:val="nil"/>
            </w:tcBorders>
            <w:shd w:val="clear" w:color="auto" w:fill="auto"/>
            <w:noWrap/>
          </w:tcPr>
          <w:p w14:paraId="29653B6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1471</w:t>
            </w:r>
          </w:p>
        </w:tc>
      </w:tr>
      <w:tr w:rsidR="00F27B19" w14:paraId="19FA5131" w14:textId="77777777">
        <w:trPr>
          <w:trHeight w:val="336"/>
        </w:trPr>
        <w:tc>
          <w:tcPr>
            <w:tcW w:w="8439" w:type="dxa"/>
            <w:gridSpan w:val="5"/>
            <w:tcBorders>
              <w:top w:val="single" w:sz="6" w:space="0" w:color="000000"/>
              <w:tl2br w:val="nil"/>
              <w:tr2bl w:val="nil"/>
            </w:tcBorders>
            <w:shd w:val="clear" w:color="auto" w:fill="auto"/>
            <w:noWrap/>
            <w:vAlign w:val="bottom"/>
          </w:tcPr>
          <w:p w14:paraId="039DBDDE"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Standard errors in parentheses.</w:t>
            </w:r>
          </w:p>
          <w:p w14:paraId="558993DC" w14:textId="77777777" w:rsidR="00F27B19" w:rsidRDefault="00000000">
            <w:pPr>
              <w:widowControl/>
              <w:spacing w:before="48"/>
              <w:ind w:firstLineChars="0" w:firstLine="0"/>
              <w:jc w:val="left"/>
              <w:textAlignment w:val="top"/>
              <w:rPr>
                <w:rFonts w:ascii="宋体" w:hAnsi="宋体" w:cs="宋体"/>
                <w:color w:val="000000"/>
                <w:kern w:val="0"/>
                <w:sz w:val="21"/>
                <w:szCs w:val="21"/>
                <w:lang w:bidi="ar"/>
              </w:rPr>
            </w:pPr>
            <w:r>
              <w:rPr>
                <w:rFonts w:ascii="宋体" w:hAnsi="宋体" w:cs="宋体" w:hint="eastAsia"/>
                <w:color w:val="000000"/>
                <w:kern w:val="0"/>
                <w:sz w:val="21"/>
                <w:szCs w:val="21"/>
                <w:lang w:bidi="ar"/>
              </w:rPr>
              <w:t>* p&lt;.1</w:t>
            </w:r>
            <w:r>
              <w:rPr>
                <w:rFonts w:ascii="宋体" w:hAnsi="宋体" w:cs="宋体"/>
                <w:color w:val="000000"/>
                <w:kern w:val="0"/>
                <w:sz w:val="21"/>
                <w:szCs w:val="21"/>
                <w:lang w:bidi="ar"/>
              </w:rPr>
              <w:t>，</w:t>
            </w:r>
            <w:r>
              <w:rPr>
                <w:rFonts w:ascii="宋体" w:hAnsi="宋体" w:cs="宋体" w:hint="eastAsia"/>
                <w:color w:val="000000"/>
                <w:kern w:val="0"/>
                <w:sz w:val="21"/>
                <w:szCs w:val="21"/>
                <w:lang w:bidi="ar"/>
              </w:rPr>
              <w:t xml:space="preserve"> ** p&lt;.05</w:t>
            </w:r>
            <w:r>
              <w:rPr>
                <w:rFonts w:ascii="宋体" w:hAnsi="宋体" w:cs="宋体"/>
                <w:color w:val="000000"/>
                <w:kern w:val="0"/>
                <w:sz w:val="21"/>
                <w:szCs w:val="21"/>
                <w:lang w:bidi="ar"/>
              </w:rPr>
              <w:t>，</w:t>
            </w:r>
            <w:r>
              <w:rPr>
                <w:rFonts w:ascii="宋体" w:hAnsi="宋体" w:cs="宋体" w:hint="eastAsia"/>
                <w:color w:val="000000"/>
                <w:kern w:val="0"/>
                <w:sz w:val="21"/>
                <w:szCs w:val="21"/>
                <w:lang w:bidi="ar"/>
              </w:rPr>
              <w:t xml:space="preserve"> ***p&lt;.01</w:t>
            </w:r>
          </w:p>
        </w:tc>
      </w:tr>
    </w:tbl>
    <w:p w14:paraId="3309785A" w14:textId="77777777" w:rsidR="00F27B19" w:rsidRDefault="00F27B19">
      <w:pPr>
        <w:spacing w:before="48"/>
        <w:ind w:firstLineChars="0" w:firstLine="420"/>
        <w:rPr>
          <w:lang w:eastAsia="zh-Hans"/>
        </w:rPr>
      </w:pPr>
    </w:p>
    <w:p w14:paraId="0D5AED57" w14:textId="77777777" w:rsidR="00F27B19" w:rsidRDefault="00000000">
      <w:pPr>
        <w:spacing w:before="48"/>
        <w:ind w:firstLineChars="0" w:firstLine="420"/>
        <w:rPr>
          <w:lang w:eastAsia="zh-Hans"/>
        </w:rPr>
      </w:pPr>
      <w:r>
        <w:rPr>
          <w:rFonts w:hint="eastAsia"/>
          <w:lang w:eastAsia="zh-Hans"/>
        </w:rPr>
        <w:t>从</w:t>
      </w:r>
      <w:r>
        <w:rPr>
          <w:rFonts w:hint="eastAsia"/>
          <w:lang w:eastAsia="zh-Hans"/>
        </w:rPr>
        <w:t>F</w:t>
      </w:r>
      <w:r>
        <w:rPr>
          <w:rFonts w:hint="eastAsia"/>
          <w:lang w:eastAsia="zh-Hans"/>
        </w:rPr>
        <w:t>检验结果看</w:t>
      </w:r>
      <w:r>
        <w:rPr>
          <w:lang w:eastAsia="zh-Hans"/>
        </w:rPr>
        <w:t>，</w:t>
      </w:r>
      <w:r>
        <w:rPr>
          <w:rFonts w:hint="eastAsia"/>
          <w:lang w:eastAsia="zh-Hans"/>
        </w:rPr>
        <w:t>四组回归模型</w:t>
      </w:r>
      <w:r>
        <w:rPr>
          <w:lang w:eastAsia="zh-Hans"/>
        </w:rPr>
        <w:t>p</w:t>
      </w:r>
      <w:r>
        <w:rPr>
          <w:lang w:eastAsia="zh-Hans"/>
        </w:rPr>
        <w:t>值</w:t>
      </w:r>
      <w:r>
        <w:rPr>
          <w:rFonts w:hint="eastAsia"/>
          <w:lang w:eastAsia="zh-Hans"/>
        </w:rPr>
        <w:t>均</w:t>
      </w:r>
      <w:r>
        <w:rPr>
          <w:lang w:eastAsia="zh-Hans"/>
        </w:rPr>
        <w:t>低于</w:t>
      </w:r>
      <w:r>
        <w:rPr>
          <w:lang w:eastAsia="zh-Hans"/>
        </w:rPr>
        <w:t>0.01</w:t>
      </w:r>
      <w:r>
        <w:rPr>
          <w:lang w:eastAsia="zh-Hans"/>
        </w:rPr>
        <w:t>，</w:t>
      </w:r>
      <w:r>
        <w:rPr>
          <w:rFonts w:hint="eastAsia"/>
          <w:lang w:eastAsia="zh-Hans"/>
        </w:rPr>
        <w:t>表明本模型对于四类基金均有意义</w:t>
      </w:r>
      <w:r>
        <w:rPr>
          <w:lang w:eastAsia="zh-Hans"/>
        </w:rPr>
        <w:t>。</w:t>
      </w:r>
      <w:r>
        <w:rPr>
          <w:rFonts w:hint="eastAsia"/>
          <w:lang w:eastAsia="zh-Hans"/>
        </w:rPr>
        <w:t>由</w:t>
      </w:r>
      <w:r>
        <w:rPr>
          <w:rFonts w:hint="eastAsia"/>
          <w:lang w:eastAsia="zh-Hans"/>
        </w:rPr>
        <w:t>R</w:t>
      </w:r>
      <w:r>
        <w:rPr>
          <w:vertAlign w:val="superscript"/>
          <w:lang w:eastAsia="zh-Hans"/>
        </w:rPr>
        <w:t>2</w:t>
      </w:r>
      <w:r>
        <w:rPr>
          <w:rFonts w:hint="eastAsia"/>
          <w:lang w:eastAsia="zh-Hans"/>
        </w:rPr>
        <w:t>检验数值可知</w:t>
      </w:r>
      <w:r>
        <w:rPr>
          <w:lang w:eastAsia="zh-Hans"/>
        </w:rPr>
        <w:t>，</w:t>
      </w:r>
      <w:r>
        <w:rPr>
          <w:rFonts w:hint="eastAsia"/>
          <w:lang w:eastAsia="zh-Hans"/>
        </w:rPr>
        <w:t>模型对于主动权益类基金拟合情况最好</w:t>
      </w:r>
      <w:r>
        <w:rPr>
          <w:lang w:eastAsia="zh-Hans"/>
        </w:rPr>
        <w:t>，</w:t>
      </w:r>
      <w:r>
        <w:rPr>
          <w:rFonts w:hint="eastAsia"/>
          <w:lang w:eastAsia="zh-Hans"/>
        </w:rPr>
        <w:t>固收</w:t>
      </w:r>
      <w:r>
        <w:rPr>
          <w:lang w:eastAsia="zh-Hans"/>
        </w:rPr>
        <w:t>+</w:t>
      </w:r>
      <w:r>
        <w:rPr>
          <w:rFonts w:hint="eastAsia"/>
          <w:lang w:eastAsia="zh-Hans"/>
        </w:rPr>
        <w:t>类次之</w:t>
      </w:r>
      <w:r>
        <w:rPr>
          <w:lang w:eastAsia="zh-Hans"/>
        </w:rPr>
        <w:t>，</w:t>
      </w:r>
      <w:r>
        <w:rPr>
          <w:rFonts w:hint="eastAsia"/>
          <w:lang w:eastAsia="zh-Hans"/>
        </w:rPr>
        <w:t>由此说明</w:t>
      </w:r>
      <w:r>
        <w:rPr>
          <w:lang w:eastAsia="zh-Hans"/>
        </w:rPr>
        <w:t>，</w:t>
      </w:r>
      <w:r>
        <w:rPr>
          <w:rFonts w:hint="eastAsia"/>
          <w:lang w:eastAsia="zh-Hans"/>
        </w:rPr>
        <w:t>本文提出的以品牌价值为主要影响因素的模型</w:t>
      </w:r>
      <w:r>
        <w:rPr>
          <w:lang w:eastAsia="zh-Hans"/>
        </w:rPr>
        <w:t>，</w:t>
      </w:r>
      <w:r>
        <w:rPr>
          <w:rFonts w:hint="eastAsia"/>
          <w:lang w:eastAsia="zh-Hans"/>
        </w:rPr>
        <w:t>对于主动性高的基金类型</w:t>
      </w:r>
      <w:r>
        <w:rPr>
          <w:lang w:eastAsia="zh-Hans"/>
        </w:rPr>
        <w:t>，</w:t>
      </w:r>
      <w:r>
        <w:rPr>
          <w:rFonts w:hint="eastAsia"/>
          <w:lang w:eastAsia="zh-Hans"/>
        </w:rPr>
        <w:t>拟合效果较好</w:t>
      </w:r>
      <w:r>
        <w:rPr>
          <w:lang w:eastAsia="zh-Hans"/>
        </w:rPr>
        <w:t>。</w:t>
      </w:r>
      <w:r>
        <w:rPr>
          <w:rFonts w:hint="eastAsia"/>
          <w:lang w:eastAsia="zh-Hans"/>
        </w:rPr>
        <w:t>对比调整</w:t>
      </w:r>
      <w:r>
        <w:rPr>
          <w:rFonts w:hint="eastAsia"/>
          <w:lang w:eastAsia="zh-Hans"/>
        </w:rPr>
        <w:t>R</w:t>
      </w:r>
      <w:r>
        <w:rPr>
          <w:vertAlign w:val="superscript"/>
          <w:lang w:eastAsia="zh-Hans"/>
        </w:rPr>
        <w:t>2</w:t>
      </w:r>
      <w:r>
        <w:rPr>
          <w:rFonts w:hint="eastAsia"/>
          <w:lang w:eastAsia="zh-Hans"/>
        </w:rPr>
        <w:t>与</w:t>
      </w:r>
      <w:r>
        <w:rPr>
          <w:rFonts w:hint="eastAsia"/>
          <w:lang w:eastAsia="zh-Hans"/>
        </w:rPr>
        <w:t>R</w:t>
      </w:r>
      <w:r>
        <w:rPr>
          <w:vertAlign w:val="superscript"/>
          <w:lang w:eastAsia="zh-Hans"/>
        </w:rPr>
        <w:t>2</w:t>
      </w:r>
      <w:r>
        <w:rPr>
          <w:rFonts w:hint="eastAsia"/>
          <w:lang w:eastAsia="zh-Hans"/>
        </w:rPr>
        <w:t>的值</w:t>
      </w:r>
      <w:r>
        <w:rPr>
          <w:lang w:eastAsia="zh-Hans"/>
        </w:rPr>
        <w:t>，</w:t>
      </w:r>
      <w:r>
        <w:rPr>
          <w:rFonts w:hint="eastAsia"/>
          <w:lang w:eastAsia="zh-Hans"/>
        </w:rPr>
        <w:t>四类模型均无过大差异</w:t>
      </w:r>
      <w:r>
        <w:rPr>
          <w:lang w:eastAsia="zh-Hans"/>
        </w:rPr>
        <w:t>，</w:t>
      </w:r>
      <w:r>
        <w:rPr>
          <w:rFonts w:hint="eastAsia"/>
          <w:lang w:eastAsia="zh-Hans"/>
        </w:rPr>
        <w:t>证明模型中变量基本无冗余</w:t>
      </w:r>
      <w:r>
        <w:rPr>
          <w:lang w:eastAsia="zh-Hans"/>
        </w:rPr>
        <w:t>，</w:t>
      </w:r>
      <w:r>
        <w:rPr>
          <w:rFonts w:hint="eastAsia"/>
          <w:lang w:eastAsia="zh-Hans"/>
        </w:rPr>
        <w:t>变量选取与模型构建良好</w:t>
      </w:r>
      <w:r>
        <w:rPr>
          <w:lang w:eastAsia="zh-Hans"/>
        </w:rPr>
        <w:t>。</w:t>
      </w:r>
    </w:p>
    <w:p w14:paraId="744FD182" w14:textId="77777777" w:rsidR="00F27B19" w:rsidRDefault="00000000">
      <w:pPr>
        <w:pStyle w:val="3"/>
        <w:numPr>
          <w:ilvl w:val="0"/>
          <w:numId w:val="0"/>
        </w:numPr>
        <w:spacing w:before="240" w:after="240"/>
        <w:rPr>
          <w:rFonts w:ascii="黑体" w:hAnsi="黑体"/>
          <w:lang w:eastAsia="zh-Hans"/>
        </w:rPr>
      </w:pPr>
      <w:bookmarkStart w:id="45" w:name="_Toc21288256"/>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2  </w:t>
      </w:r>
      <w:r>
        <w:rPr>
          <w:rFonts w:ascii="黑体" w:hAnsi="黑体" w:hint="eastAsia"/>
          <w:lang w:eastAsia="zh-Hans"/>
        </w:rPr>
        <w:t>基金经理个人品牌对基金销量的影响</w:t>
      </w:r>
      <w:bookmarkEnd w:id="45"/>
    </w:p>
    <w:p w14:paraId="35255D31" w14:textId="77777777" w:rsidR="00F27B19" w:rsidRDefault="00000000">
      <w:pPr>
        <w:spacing w:before="48"/>
        <w:ind w:firstLine="480"/>
        <w:rPr>
          <w:lang w:eastAsia="zh-Hans"/>
        </w:rPr>
      </w:pPr>
      <w:r>
        <w:rPr>
          <w:rFonts w:hint="eastAsia"/>
          <w:lang w:eastAsia="zh-Hans"/>
        </w:rPr>
        <w:t>根据前文的假设</w:t>
      </w:r>
      <w:r>
        <w:rPr>
          <w:lang w:eastAsia="zh-Hans"/>
        </w:rPr>
        <w:t>，</w:t>
      </w:r>
      <w:r>
        <w:rPr>
          <w:rFonts w:hint="eastAsia"/>
          <w:lang w:eastAsia="zh-Hans"/>
        </w:rPr>
        <w:t>基金经理的个人品牌评价</w:t>
      </w:r>
      <w:r>
        <w:rPr>
          <w:lang w:eastAsia="zh-Hans"/>
        </w:rPr>
        <w:t>维度</w:t>
      </w:r>
      <w:r>
        <w:rPr>
          <w:rFonts w:hint="eastAsia"/>
          <w:lang w:eastAsia="zh-Hans"/>
        </w:rPr>
        <w:t>有经验</w:t>
      </w:r>
      <w:r>
        <w:rPr>
          <w:lang w:eastAsia="zh-Hans"/>
        </w:rPr>
        <w:t>水平、</w:t>
      </w:r>
      <w:r>
        <w:rPr>
          <w:rFonts w:hint="eastAsia"/>
          <w:lang w:eastAsia="zh-Hans"/>
        </w:rPr>
        <w:t>技能水平和知识水平</w:t>
      </w:r>
      <w:r>
        <w:rPr>
          <w:lang w:eastAsia="zh-Hans"/>
        </w:rPr>
        <w:t>。</w:t>
      </w:r>
      <w:r>
        <w:rPr>
          <w:rFonts w:hint="eastAsia"/>
          <w:lang w:eastAsia="zh-Hans"/>
        </w:rPr>
        <w:t>经验水平的主要评价指标为</w:t>
      </w:r>
      <w:r>
        <w:rPr>
          <w:lang w:eastAsia="zh-Hans"/>
        </w:rPr>
        <w:t>在任基金规模、在任基金数、在任年限；</w:t>
      </w:r>
      <w:r>
        <w:rPr>
          <w:rFonts w:hint="eastAsia"/>
          <w:lang w:eastAsia="zh-Hans"/>
        </w:rPr>
        <w:t>技能水平的主要评价指标有</w:t>
      </w:r>
      <w:r>
        <w:rPr>
          <w:lang w:eastAsia="zh-Hans"/>
        </w:rPr>
        <w:t>最近一年最高收益率、最近三年最高收益率；知识水平</w:t>
      </w:r>
      <w:r>
        <w:rPr>
          <w:rFonts w:hint="eastAsia"/>
          <w:lang w:eastAsia="zh-Hans"/>
        </w:rPr>
        <w:t>的主要评价指标为</w:t>
      </w:r>
      <w:r>
        <w:rPr>
          <w:lang w:eastAsia="zh-Hans"/>
        </w:rPr>
        <w:t>受教育程度。</w:t>
      </w:r>
    </w:p>
    <w:p w14:paraId="7574E91B" w14:textId="77777777" w:rsidR="00F27B19" w:rsidRDefault="00000000">
      <w:pPr>
        <w:spacing w:before="48"/>
        <w:ind w:firstLine="480"/>
        <w:rPr>
          <w:lang w:eastAsia="zh-Hans"/>
        </w:rPr>
      </w:pPr>
      <w:r>
        <w:rPr>
          <w:rFonts w:hint="eastAsia"/>
          <w:lang w:eastAsia="zh-Hans"/>
        </w:rPr>
        <w:t>根据表</w:t>
      </w:r>
      <w:r>
        <w:rPr>
          <w:lang w:eastAsia="zh-Hans"/>
        </w:rPr>
        <w:t>4-2</w:t>
      </w:r>
      <w:r>
        <w:rPr>
          <w:lang w:eastAsia="zh-Hans"/>
        </w:rPr>
        <w:t>，</w:t>
      </w:r>
      <w:r>
        <w:rPr>
          <w:rFonts w:hint="eastAsia"/>
          <w:lang w:eastAsia="zh-Hans"/>
        </w:rPr>
        <w:t>基金销量与经理的在管规模主要呈现正相关</w:t>
      </w:r>
      <w:r>
        <w:rPr>
          <w:lang w:eastAsia="zh-Hans"/>
        </w:rPr>
        <w:t>，</w:t>
      </w:r>
      <w:r>
        <w:rPr>
          <w:rFonts w:hint="eastAsia"/>
          <w:lang w:eastAsia="zh-Hans"/>
        </w:rPr>
        <w:t>尤其对于主动权益类和固收</w:t>
      </w:r>
      <w:r>
        <w:rPr>
          <w:lang w:eastAsia="zh-Hans"/>
        </w:rPr>
        <w:t>+</w:t>
      </w:r>
      <w:r>
        <w:rPr>
          <w:rFonts w:hint="eastAsia"/>
          <w:lang w:eastAsia="zh-Hans"/>
        </w:rPr>
        <w:t>两类主动性较好的基金</w:t>
      </w:r>
      <w:r>
        <w:rPr>
          <w:lang w:eastAsia="zh-Hans"/>
        </w:rPr>
        <w:t>，</w:t>
      </w:r>
      <w:r>
        <w:rPr>
          <w:rFonts w:hint="eastAsia"/>
          <w:lang w:eastAsia="zh-Hans"/>
        </w:rPr>
        <w:t>p</w:t>
      </w:r>
      <w:r>
        <w:rPr>
          <w:rFonts w:hint="eastAsia"/>
          <w:lang w:eastAsia="zh-Hans"/>
        </w:rPr>
        <w:t>值均低于</w:t>
      </w:r>
      <w:r>
        <w:rPr>
          <w:lang w:eastAsia="zh-Hans"/>
        </w:rPr>
        <w:t>0</w:t>
      </w:r>
      <w:r>
        <w:rPr>
          <w:rFonts w:hint="eastAsia"/>
          <w:lang w:eastAsia="zh-Hans"/>
        </w:rPr>
        <w:t>.</w:t>
      </w:r>
      <w:r>
        <w:rPr>
          <w:lang w:eastAsia="zh-Hans"/>
        </w:rPr>
        <w:t>01</w:t>
      </w:r>
      <w:r>
        <w:rPr>
          <w:lang w:eastAsia="zh-Hans"/>
        </w:rPr>
        <w:t>，</w:t>
      </w:r>
      <w:r>
        <w:rPr>
          <w:rFonts w:hint="eastAsia"/>
          <w:lang w:eastAsia="zh-Hans"/>
        </w:rPr>
        <w:t>说明两者存在显著的正相关趋势</w:t>
      </w:r>
      <w:r>
        <w:rPr>
          <w:lang w:eastAsia="zh-Hans"/>
        </w:rPr>
        <w:t>。</w:t>
      </w:r>
      <w:r>
        <w:rPr>
          <w:rFonts w:hint="eastAsia"/>
          <w:lang w:eastAsia="zh-Hans"/>
        </w:rPr>
        <w:t>说明在管基金规模是影响基金经理个人品牌价值的重要因素</w:t>
      </w:r>
      <w:r>
        <w:rPr>
          <w:lang w:eastAsia="zh-Hans"/>
        </w:rPr>
        <w:t>，</w:t>
      </w:r>
      <w:r>
        <w:rPr>
          <w:rFonts w:hint="eastAsia"/>
          <w:lang w:eastAsia="zh-Hans"/>
        </w:rPr>
        <w:t>大的在管基金规模有助于树立良好的个人品牌认知</w:t>
      </w:r>
      <w:r>
        <w:rPr>
          <w:lang w:eastAsia="zh-Hans"/>
        </w:rPr>
        <w:t>，</w:t>
      </w:r>
      <w:r>
        <w:rPr>
          <w:rFonts w:hint="eastAsia"/>
          <w:lang w:eastAsia="zh-Hans"/>
        </w:rPr>
        <w:t>从而促进消费者的购买行为</w:t>
      </w:r>
      <w:r>
        <w:rPr>
          <w:lang w:eastAsia="zh-Hans"/>
        </w:rPr>
        <w:t>，</w:t>
      </w:r>
      <w:r>
        <w:rPr>
          <w:rFonts w:hint="eastAsia"/>
          <w:lang w:eastAsia="zh-Hans"/>
        </w:rPr>
        <w:t>带来基金销量的增加</w:t>
      </w:r>
      <w:r>
        <w:rPr>
          <w:lang w:eastAsia="zh-Hans"/>
        </w:rPr>
        <w:t>。</w:t>
      </w:r>
    </w:p>
    <w:p w14:paraId="211F9584" w14:textId="77777777" w:rsidR="00F27B19" w:rsidRDefault="00000000">
      <w:pPr>
        <w:spacing w:before="48"/>
        <w:ind w:firstLine="480"/>
        <w:rPr>
          <w:lang w:eastAsia="zh-Hans"/>
        </w:rPr>
      </w:pPr>
      <w:r>
        <w:rPr>
          <w:rFonts w:hint="eastAsia"/>
          <w:lang w:eastAsia="zh-Hans"/>
        </w:rPr>
        <w:t>基金经理的在任基金数与基金销量呈现负相关情况</w:t>
      </w:r>
      <w:r>
        <w:rPr>
          <w:lang w:eastAsia="zh-Hans"/>
        </w:rPr>
        <w:t>，</w:t>
      </w:r>
      <w:r>
        <w:rPr>
          <w:rFonts w:hint="eastAsia"/>
          <w:lang w:eastAsia="zh-Hans"/>
        </w:rPr>
        <w:t>p</w:t>
      </w:r>
      <w:r>
        <w:rPr>
          <w:rFonts w:hint="eastAsia"/>
          <w:lang w:eastAsia="zh-Hans"/>
        </w:rPr>
        <w:t>值均低于</w:t>
      </w:r>
      <w:r>
        <w:rPr>
          <w:rFonts w:hint="eastAsia"/>
          <w:lang w:eastAsia="zh-Hans"/>
        </w:rPr>
        <w:t>0.01</w:t>
      </w:r>
      <w:r>
        <w:rPr>
          <w:lang w:eastAsia="zh-Hans"/>
        </w:rPr>
        <w:t>，</w:t>
      </w:r>
      <w:r>
        <w:rPr>
          <w:rFonts w:hint="eastAsia"/>
          <w:lang w:eastAsia="zh-Hans"/>
        </w:rPr>
        <w:t>可以说明</w:t>
      </w:r>
      <w:r>
        <w:rPr>
          <w:lang w:eastAsia="zh-Hans"/>
        </w:rPr>
        <w:t>，</w:t>
      </w:r>
      <w:r>
        <w:rPr>
          <w:rFonts w:hint="eastAsia"/>
          <w:lang w:eastAsia="zh-Hans"/>
        </w:rPr>
        <w:t>从消费者角度来看</w:t>
      </w:r>
      <w:r>
        <w:rPr>
          <w:lang w:eastAsia="zh-Hans"/>
        </w:rPr>
        <w:t>，</w:t>
      </w:r>
      <w:r>
        <w:rPr>
          <w:rFonts w:hint="eastAsia"/>
          <w:lang w:eastAsia="zh-Hans"/>
        </w:rPr>
        <w:t>在任基金数越多</w:t>
      </w:r>
      <w:r>
        <w:rPr>
          <w:lang w:eastAsia="zh-Hans"/>
        </w:rPr>
        <w:t>，</w:t>
      </w:r>
      <w:r>
        <w:rPr>
          <w:rFonts w:hint="eastAsia"/>
          <w:lang w:eastAsia="zh-Hans"/>
        </w:rPr>
        <w:t>证明该基金经理的精力越分散</w:t>
      </w:r>
      <w:r>
        <w:rPr>
          <w:lang w:eastAsia="zh-Hans"/>
        </w:rPr>
        <w:t>，</w:t>
      </w:r>
      <w:r>
        <w:rPr>
          <w:rFonts w:hint="eastAsia"/>
          <w:lang w:eastAsia="zh-Hans"/>
        </w:rPr>
        <w:t>对于其管理的每一支基金无法都做到很好地兼顾</w:t>
      </w:r>
      <w:r>
        <w:rPr>
          <w:lang w:eastAsia="zh-Hans"/>
        </w:rPr>
        <w:t>，</w:t>
      </w:r>
      <w:r>
        <w:rPr>
          <w:rFonts w:hint="eastAsia"/>
          <w:lang w:eastAsia="zh-Hans"/>
        </w:rPr>
        <w:t>消费者对于该基金经理的信任度将有所降低</w:t>
      </w:r>
      <w:r>
        <w:rPr>
          <w:lang w:eastAsia="zh-Hans"/>
        </w:rPr>
        <w:t>；</w:t>
      </w:r>
      <w:r>
        <w:rPr>
          <w:rFonts w:hint="eastAsia"/>
          <w:lang w:eastAsia="zh-Hans"/>
        </w:rPr>
        <w:t>但同时能够兼任多支基金的管理操作</w:t>
      </w:r>
      <w:r>
        <w:rPr>
          <w:lang w:eastAsia="zh-Hans"/>
        </w:rPr>
        <w:t>，</w:t>
      </w:r>
      <w:r>
        <w:rPr>
          <w:rFonts w:hint="eastAsia"/>
          <w:lang w:eastAsia="zh-Hans"/>
        </w:rPr>
        <w:t>说明了该基金经理的个人能</w:t>
      </w:r>
      <w:r>
        <w:rPr>
          <w:rFonts w:hint="eastAsia"/>
          <w:lang w:eastAsia="zh-Hans"/>
        </w:rPr>
        <w:lastRenderedPageBreak/>
        <w:t>力较强</w:t>
      </w:r>
      <w:r>
        <w:rPr>
          <w:lang w:eastAsia="zh-Hans"/>
        </w:rPr>
        <w:t>，</w:t>
      </w:r>
      <w:r>
        <w:rPr>
          <w:rFonts w:hint="eastAsia"/>
          <w:lang w:eastAsia="zh-Hans"/>
        </w:rPr>
        <w:t>在一定程度上中和了消费者的不信任感</w:t>
      </w:r>
      <w:r>
        <w:rPr>
          <w:lang w:eastAsia="zh-Hans"/>
        </w:rPr>
        <w:t>，</w:t>
      </w:r>
      <w:r>
        <w:rPr>
          <w:rFonts w:hint="eastAsia"/>
          <w:lang w:eastAsia="zh-Hans"/>
        </w:rPr>
        <w:t>导致了在任基金数与基金销量呈现出权重较低的负相关情况</w:t>
      </w:r>
      <w:r>
        <w:rPr>
          <w:lang w:eastAsia="zh-Hans"/>
        </w:rPr>
        <w:t>。</w:t>
      </w:r>
    </w:p>
    <w:p w14:paraId="53B7A139" w14:textId="77777777" w:rsidR="00F27B19" w:rsidRDefault="00000000">
      <w:pPr>
        <w:spacing w:before="48"/>
        <w:ind w:firstLine="480"/>
        <w:rPr>
          <w:lang w:eastAsia="zh-Hans"/>
        </w:rPr>
      </w:pPr>
      <w:r>
        <w:rPr>
          <w:rFonts w:hint="eastAsia"/>
          <w:lang w:eastAsia="zh-Hans"/>
        </w:rPr>
        <w:t>基金经理的任职期限并不与基金的销量显著相关</w:t>
      </w:r>
      <w:r>
        <w:rPr>
          <w:lang w:eastAsia="zh-Hans"/>
        </w:rPr>
        <w:t>，</w:t>
      </w:r>
      <w:r>
        <w:rPr>
          <w:rFonts w:hint="eastAsia"/>
          <w:lang w:eastAsia="zh-Hans"/>
        </w:rPr>
        <w:t>总体上仅表现出较为微弱的正相关趋势</w:t>
      </w:r>
      <w:r>
        <w:rPr>
          <w:lang w:eastAsia="zh-Hans"/>
        </w:rPr>
        <w:t>。</w:t>
      </w:r>
      <w:r>
        <w:rPr>
          <w:rFonts w:hint="eastAsia"/>
          <w:lang w:eastAsia="zh-Hans"/>
        </w:rPr>
        <w:t>可以说明</w:t>
      </w:r>
      <w:r>
        <w:rPr>
          <w:lang w:eastAsia="zh-Hans"/>
        </w:rPr>
        <w:t>，</w:t>
      </w:r>
      <w:r>
        <w:rPr>
          <w:rFonts w:hint="eastAsia"/>
          <w:lang w:eastAsia="zh-Hans"/>
        </w:rPr>
        <w:t>在任年限对基金经理个人品牌价值的提升有正向贡献</w:t>
      </w:r>
      <w:r>
        <w:rPr>
          <w:lang w:eastAsia="zh-Hans"/>
        </w:rPr>
        <w:t>。</w:t>
      </w:r>
      <w:r>
        <w:rPr>
          <w:rFonts w:hint="eastAsia"/>
          <w:lang w:eastAsia="zh-Hans"/>
        </w:rPr>
        <w:t>笔者认为</w:t>
      </w:r>
      <w:r>
        <w:rPr>
          <w:lang w:eastAsia="zh-Hans"/>
        </w:rPr>
        <w:t>，</w:t>
      </w:r>
      <w:r>
        <w:rPr>
          <w:rFonts w:hint="eastAsia"/>
          <w:lang w:eastAsia="zh-Hans"/>
        </w:rPr>
        <w:t>在竞争环境激烈的基金经理这一职业中</w:t>
      </w:r>
      <w:r>
        <w:rPr>
          <w:lang w:eastAsia="zh-Hans"/>
        </w:rPr>
        <w:t>，</w:t>
      </w:r>
      <w:r>
        <w:rPr>
          <w:rFonts w:hint="eastAsia"/>
          <w:lang w:eastAsia="zh-Hans"/>
        </w:rPr>
        <w:t>在任年限可以在一定程度上代表该经理的能力和竞争力</w:t>
      </w:r>
      <w:r>
        <w:rPr>
          <w:lang w:eastAsia="zh-Hans"/>
        </w:rPr>
        <w:t>。</w:t>
      </w:r>
      <w:r>
        <w:rPr>
          <w:rFonts w:hint="eastAsia"/>
          <w:lang w:eastAsia="zh-Hans"/>
        </w:rPr>
        <w:t>综上所述</w:t>
      </w:r>
      <w:r>
        <w:rPr>
          <w:lang w:eastAsia="zh-Hans"/>
        </w:rPr>
        <w:t>，</w:t>
      </w:r>
      <w:r>
        <w:rPr>
          <w:rFonts w:hint="eastAsia"/>
          <w:lang w:eastAsia="zh-Hans"/>
        </w:rPr>
        <w:t>假设一成立</w:t>
      </w:r>
      <w:r>
        <w:rPr>
          <w:lang w:eastAsia="zh-Hans"/>
        </w:rPr>
        <w:t>。</w:t>
      </w:r>
    </w:p>
    <w:p w14:paraId="46B0F15B" w14:textId="77777777" w:rsidR="00F27B19" w:rsidRDefault="00000000">
      <w:pPr>
        <w:spacing w:before="48"/>
        <w:ind w:firstLine="480"/>
        <w:rPr>
          <w:lang w:eastAsia="zh-Hans"/>
        </w:rPr>
      </w:pPr>
      <w:r>
        <w:rPr>
          <w:rFonts w:hint="eastAsia"/>
          <w:lang w:eastAsia="zh-Hans"/>
        </w:rPr>
        <w:t>最近一年最高收益率的影响要大于最近三年最高收益率的影响</w:t>
      </w:r>
      <w:r>
        <w:rPr>
          <w:lang w:eastAsia="zh-Hans"/>
        </w:rPr>
        <w:t>，</w:t>
      </w:r>
      <w:r>
        <w:rPr>
          <w:rFonts w:hint="eastAsia"/>
          <w:lang w:eastAsia="zh-Hans"/>
        </w:rPr>
        <w:t>说明消费者更关注基金经理近期的表现</w:t>
      </w:r>
      <w:r>
        <w:rPr>
          <w:lang w:eastAsia="zh-Hans"/>
        </w:rPr>
        <w:t>，</w:t>
      </w:r>
      <w:r>
        <w:rPr>
          <w:rFonts w:hint="eastAsia"/>
          <w:lang w:eastAsia="zh-Hans"/>
        </w:rPr>
        <w:t>而不是过去长时间的表现</w:t>
      </w:r>
      <w:r>
        <w:rPr>
          <w:lang w:eastAsia="zh-Hans"/>
        </w:rPr>
        <w:t>。</w:t>
      </w:r>
      <w:r>
        <w:rPr>
          <w:rFonts w:hint="eastAsia"/>
          <w:lang w:eastAsia="zh-Hans"/>
        </w:rPr>
        <w:t>最近一年最高收益率与基金销量呈现弱正向相关性</w:t>
      </w:r>
      <w:r>
        <w:rPr>
          <w:lang w:eastAsia="zh-Hans"/>
        </w:rPr>
        <w:t>，</w:t>
      </w:r>
      <w:r>
        <w:rPr>
          <w:rFonts w:hint="eastAsia"/>
          <w:lang w:eastAsia="zh-Hans"/>
        </w:rPr>
        <w:t>可以认为高的收益率水平对消费者的购买意愿有促进作用</w:t>
      </w:r>
      <w:r>
        <w:rPr>
          <w:lang w:eastAsia="zh-Hans"/>
        </w:rPr>
        <w:t>，</w:t>
      </w:r>
      <w:r>
        <w:rPr>
          <w:rFonts w:hint="eastAsia"/>
          <w:lang w:eastAsia="zh-Hans"/>
        </w:rPr>
        <w:t>验证了假设二</w:t>
      </w:r>
      <w:r>
        <w:rPr>
          <w:lang w:eastAsia="zh-Hans"/>
        </w:rPr>
        <w:t>。</w:t>
      </w:r>
    </w:p>
    <w:p w14:paraId="0D280E3F" w14:textId="77777777" w:rsidR="00F27B19" w:rsidRDefault="00000000">
      <w:pPr>
        <w:spacing w:before="48"/>
        <w:ind w:firstLine="480"/>
        <w:rPr>
          <w:lang w:eastAsia="zh-Hans"/>
        </w:rPr>
      </w:pPr>
      <w:r>
        <w:rPr>
          <w:rFonts w:hint="eastAsia"/>
          <w:lang w:eastAsia="zh-Hans"/>
        </w:rPr>
        <w:t>除主动权益类外</w:t>
      </w:r>
      <w:r>
        <w:rPr>
          <w:lang w:eastAsia="zh-Hans"/>
        </w:rPr>
        <w:t>，</w:t>
      </w:r>
      <w:r>
        <w:rPr>
          <w:rFonts w:hint="eastAsia"/>
          <w:lang w:eastAsia="zh-Hans"/>
        </w:rPr>
        <w:t>男性基金经理似乎要更受消费者青睐</w:t>
      </w:r>
      <w:r>
        <w:rPr>
          <w:lang w:eastAsia="zh-Hans"/>
        </w:rPr>
        <w:t>，</w:t>
      </w:r>
      <w:r>
        <w:rPr>
          <w:rFonts w:hint="eastAsia"/>
          <w:lang w:eastAsia="zh-Hans"/>
        </w:rPr>
        <w:t>但是数据标准差较大</w:t>
      </w:r>
      <w:r>
        <w:rPr>
          <w:lang w:eastAsia="zh-Hans"/>
        </w:rPr>
        <w:t>，</w:t>
      </w:r>
      <w:r>
        <w:rPr>
          <w:rFonts w:hint="eastAsia"/>
          <w:lang w:eastAsia="zh-Hans"/>
        </w:rPr>
        <w:t>代表该回归系数不够可靠</w:t>
      </w:r>
      <w:r>
        <w:rPr>
          <w:lang w:eastAsia="zh-Hans"/>
        </w:rPr>
        <w:t>，</w:t>
      </w:r>
      <w:r>
        <w:rPr>
          <w:rFonts w:hint="eastAsia"/>
          <w:lang w:eastAsia="zh-Hans"/>
        </w:rPr>
        <w:t>此种结果与数据中男性占比过大有关</w:t>
      </w:r>
      <w:r>
        <w:rPr>
          <w:lang w:eastAsia="zh-Hans"/>
        </w:rPr>
        <w:t>。</w:t>
      </w:r>
      <w:r>
        <w:rPr>
          <w:rFonts w:hint="eastAsia"/>
          <w:lang w:eastAsia="zh-Hans"/>
        </w:rPr>
        <w:t>同样的数据分布情况也出现在学历方面</w:t>
      </w:r>
      <w:r>
        <w:rPr>
          <w:lang w:eastAsia="zh-Hans"/>
        </w:rPr>
        <w:t>，</w:t>
      </w:r>
      <w:r>
        <w:rPr>
          <w:rFonts w:hint="eastAsia"/>
          <w:lang w:eastAsia="zh-Hans"/>
        </w:rPr>
        <w:t>硕士学历占比过高</w:t>
      </w:r>
      <w:r>
        <w:rPr>
          <w:lang w:eastAsia="zh-Hans"/>
        </w:rPr>
        <w:t>，</w:t>
      </w:r>
      <w:r>
        <w:rPr>
          <w:rFonts w:hint="eastAsia"/>
          <w:lang w:eastAsia="zh-Hans"/>
        </w:rPr>
        <w:t>导致回归结果可靠程度不足</w:t>
      </w:r>
      <w:r>
        <w:rPr>
          <w:lang w:eastAsia="zh-Hans"/>
        </w:rPr>
        <w:t>。</w:t>
      </w:r>
      <w:r>
        <w:rPr>
          <w:rFonts w:hint="eastAsia"/>
          <w:lang w:eastAsia="zh-Hans"/>
        </w:rPr>
        <w:t>还是可以看出</w:t>
      </w:r>
      <w:r>
        <w:rPr>
          <w:lang w:eastAsia="zh-Hans"/>
        </w:rPr>
        <w:t>，</w:t>
      </w:r>
      <w:r>
        <w:rPr>
          <w:rFonts w:hint="eastAsia"/>
          <w:lang w:eastAsia="zh-Hans"/>
        </w:rPr>
        <w:t>当消费者在被动权益类基金中作出选择时</w:t>
      </w:r>
      <w:r>
        <w:rPr>
          <w:lang w:eastAsia="zh-Hans"/>
        </w:rPr>
        <w:t>，</w:t>
      </w:r>
      <w:r>
        <w:rPr>
          <w:rFonts w:hint="eastAsia"/>
          <w:lang w:eastAsia="zh-Hans"/>
        </w:rPr>
        <w:t>会更加倾向于选择更高学历的基金经理</w:t>
      </w:r>
      <w:r>
        <w:rPr>
          <w:lang w:eastAsia="zh-Hans"/>
        </w:rPr>
        <w:t>。</w:t>
      </w:r>
      <w:r>
        <w:rPr>
          <w:rFonts w:hint="eastAsia"/>
          <w:lang w:eastAsia="zh-Hans"/>
        </w:rPr>
        <w:t>综上所述</w:t>
      </w:r>
      <w:r>
        <w:rPr>
          <w:lang w:eastAsia="zh-Hans"/>
        </w:rPr>
        <w:t>，</w:t>
      </w:r>
      <w:r>
        <w:rPr>
          <w:rFonts w:hint="eastAsia"/>
          <w:lang w:eastAsia="zh-Hans"/>
        </w:rPr>
        <w:t>笔者认为受教育程度能够增加基金经理的个人品牌价值</w:t>
      </w:r>
      <w:r>
        <w:rPr>
          <w:lang w:eastAsia="zh-Hans"/>
        </w:rPr>
        <w:t>，</w:t>
      </w:r>
      <w:r>
        <w:rPr>
          <w:rFonts w:hint="eastAsia"/>
          <w:lang w:eastAsia="zh-Hans"/>
        </w:rPr>
        <w:t>性别对于基金经理个人品牌的塑造没有显著影响</w:t>
      </w:r>
      <w:r>
        <w:rPr>
          <w:lang w:eastAsia="zh-Hans"/>
        </w:rPr>
        <w:t>，</w:t>
      </w:r>
      <w:r>
        <w:rPr>
          <w:rFonts w:hint="eastAsia"/>
          <w:lang w:eastAsia="zh-Hans"/>
        </w:rPr>
        <w:t>假设三成立</w:t>
      </w:r>
      <w:r>
        <w:rPr>
          <w:lang w:eastAsia="zh-Hans"/>
        </w:rPr>
        <w:t>。</w:t>
      </w:r>
    </w:p>
    <w:p w14:paraId="54B746BA" w14:textId="77777777" w:rsidR="00F27B19" w:rsidRDefault="00000000">
      <w:pPr>
        <w:pStyle w:val="3"/>
        <w:numPr>
          <w:ilvl w:val="0"/>
          <w:numId w:val="0"/>
        </w:numPr>
        <w:spacing w:before="240" w:after="240"/>
        <w:rPr>
          <w:rFonts w:ascii="黑体" w:hAnsi="黑体"/>
          <w:lang w:eastAsia="zh-Hans"/>
        </w:rPr>
      </w:pPr>
      <w:bookmarkStart w:id="46" w:name="_Toc1309433190"/>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3  </w:t>
      </w:r>
      <w:r>
        <w:rPr>
          <w:rFonts w:ascii="黑体" w:hAnsi="黑体" w:hint="eastAsia"/>
          <w:lang w:eastAsia="zh-Hans"/>
        </w:rPr>
        <w:t>不同类型基金的调节作用</w:t>
      </w:r>
      <w:bookmarkEnd w:id="46"/>
    </w:p>
    <w:p w14:paraId="16211E1F" w14:textId="77777777" w:rsidR="00F27B19" w:rsidRDefault="00000000">
      <w:pPr>
        <w:spacing w:before="48"/>
        <w:ind w:firstLine="480"/>
        <w:rPr>
          <w:lang w:eastAsia="zh-Hans"/>
        </w:rPr>
      </w:pPr>
      <w:r>
        <w:rPr>
          <w:rFonts w:hint="eastAsia"/>
          <w:lang w:eastAsia="zh-Hans"/>
        </w:rPr>
        <w:t>根据回归结果</w:t>
      </w:r>
      <w:r>
        <w:rPr>
          <w:lang w:eastAsia="zh-Hans"/>
        </w:rPr>
        <w:t>，</w:t>
      </w:r>
      <w:r>
        <w:rPr>
          <w:rFonts w:hint="eastAsia"/>
          <w:lang w:eastAsia="zh-Hans"/>
        </w:rPr>
        <w:t>基金经理的个人品牌各类评价指标对于不同类型的基金呈现出的相关性和相关程度不同</w:t>
      </w:r>
      <w:r>
        <w:rPr>
          <w:lang w:eastAsia="zh-Hans"/>
        </w:rPr>
        <w:t>。</w:t>
      </w:r>
    </w:p>
    <w:p w14:paraId="0F8D48DB" w14:textId="77777777" w:rsidR="00F27B19" w:rsidRDefault="00000000">
      <w:pPr>
        <w:spacing w:before="48"/>
        <w:ind w:firstLine="480"/>
        <w:rPr>
          <w:lang w:eastAsia="zh-Hans"/>
        </w:rPr>
      </w:pPr>
      <w:r>
        <w:rPr>
          <w:rFonts w:hint="eastAsia"/>
          <w:lang w:eastAsia="zh-Hans"/>
        </w:rPr>
        <w:t>对于主动性较高的基金</w:t>
      </w:r>
      <w:r>
        <w:rPr>
          <w:lang w:eastAsia="zh-Hans"/>
        </w:rPr>
        <w:t>，</w:t>
      </w:r>
      <w:r>
        <w:rPr>
          <w:rFonts w:hint="eastAsia"/>
          <w:lang w:eastAsia="zh-Hans"/>
        </w:rPr>
        <w:t>基金经理的经验水平与基金销量呈现出更显著的正相关性</w:t>
      </w:r>
      <w:r>
        <w:rPr>
          <w:lang w:eastAsia="zh-Hans"/>
        </w:rPr>
        <w:t>。</w:t>
      </w:r>
      <w:r>
        <w:rPr>
          <w:rFonts w:hint="eastAsia"/>
          <w:lang w:eastAsia="zh-Hans"/>
        </w:rPr>
        <w:t>对于被动权益类基金</w:t>
      </w:r>
      <w:r>
        <w:rPr>
          <w:lang w:eastAsia="zh-Hans"/>
        </w:rPr>
        <w:t>，</w:t>
      </w:r>
      <w:r>
        <w:rPr>
          <w:rFonts w:hint="eastAsia"/>
          <w:lang w:eastAsia="zh-Hans"/>
        </w:rPr>
        <w:t>博士学历更受青睐</w:t>
      </w:r>
      <w:r>
        <w:rPr>
          <w:lang w:eastAsia="zh-Hans"/>
        </w:rPr>
        <w:t>，</w:t>
      </w:r>
      <w:r>
        <w:rPr>
          <w:rFonts w:hint="eastAsia"/>
          <w:lang w:eastAsia="zh-Hans"/>
        </w:rPr>
        <w:t>对于其他类型基金则呈现相反情况</w:t>
      </w:r>
      <w:r>
        <w:rPr>
          <w:lang w:eastAsia="zh-Hans"/>
        </w:rPr>
        <w:t>。</w:t>
      </w:r>
      <w:r>
        <w:rPr>
          <w:rFonts w:hint="eastAsia"/>
          <w:lang w:eastAsia="zh-Hans"/>
        </w:rPr>
        <w:t>消费者在选择权益类基金时</w:t>
      </w:r>
      <w:r>
        <w:rPr>
          <w:lang w:eastAsia="zh-Hans"/>
        </w:rPr>
        <w:t>，</w:t>
      </w:r>
      <w:r>
        <w:rPr>
          <w:rFonts w:hint="eastAsia"/>
          <w:lang w:eastAsia="zh-Hans"/>
        </w:rPr>
        <w:t>会更加重视基金经理的以往收益率表现</w:t>
      </w:r>
      <w:r>
        <w:rPr>
          <w:lang w:eastAsia="zh-Hans"/>
        </w:rPr>
        <w:t>。</w:t>
      </w:r>
      <w:r>
        <w:rPr>
          <w:rFonts w:hint="eastAsia"/>
          <w:lang w:eastAsia="zh-Hans"/>
        </w:rPr>
        <w:t>综上所述</w:t>
      </w:r>
      <w:r>
        <w:rPr>
          <w:lang w:eastAsia="zh-Hans"/>
        </w:rPr>
        <w:t>，</w:t>
      </w:r>
      <w:r>
        <w:rPr>
          <w:rFonts w:hint="eastAsia"/>
          <w:lang w:eastAsia="zh-Hans"/>
        </w:rPr>
        <w:t>假设四成立</w:t>
      </w:r>
      <w:r>
        <w:rPr>
          <w:lang w:eastAsia="zh-Hans"/>
        </w:rPr>
        <w:t>。</w:t>
      </w:r>
    </w:p>
    <w:p w14:paraId="3A30B8E0" w14:textId="77777777" w:rsidR="00F27B19" w:rsidRDefault="00000000">
      <w:pPr>
        <w:pStyle w:val="3"/>
        <w:numPr>
          <w:ilvl w:val="0"/>
          <w:numId w:val="0"/>
        </w:numPr>
        <w:spacing w:before="240" w:after="240"/>
        <w:rPr>
          <w:rFonts w:ascii="黑体" w:hAnsi="黑体"/>
          <w:lang w:eastAsia="zh-Hans"/>
        </w:rPr>
      </w:pPr>
      <w:bookmarkStart w:id="47" w:name="_Toc231209874"/>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4  </w:t>
      </w:r>
      <w:r>
        <w:rPr>
          <w:rFonts w:ascii="黑体" w:hAnsi="黑体" w:hint="eastAsia"/>
          <w:lang w:eastAsia="zh-Hans"/>
        </w:rPr>
        <w:t>基金公司和托管行对基金销量的影响</w:t>
      </w:r>
      <w:bookmarkEnd w:id="47"/>
    </w:p>
    <w:p w14:paraId="7A312F81" w14:textId="77777777" w:rsidR="00F27B19" w:rsidRDefault="00000000">
      <w:pPr>
        <w:spacing w:before="48"/>
        <w:ind w:firstLine="480"/>
        <w:rPr>
          <w:lang w:eastAsia="zh-Hans"/>
        </w:rPr>
      </w:pPr>
      <w:r>
        <w:rPr>
          <w:rFonts w:hint="eastAsia"/>
          <w:lang w:eastAsia="zh-Hans"/>
        </w:rPr>
        <w:t>根据回归结果分析</w:t>
      </w:r>
      <w:r>
        <w:rPr>
          <w:lang w:eastAsia="zh-Hans"/>
        </w:rPr>
        <w:t>，</w:t>
      </w:r>
      <w:r>
        <w:rPr>
          <w:rFonts w:hint="eastAsia"/>
          <w:lang w:eastAsia="zh-Hans"/>
        </w:rPr>
        <w:t>基金公司的非货资产净值合计与基金销量呈现显著正相关</w:t>
      </w:r>
      <w:r>
        <w:rPr>
          <w:lang w:eastAsia="zh-Hans"/>
        </w:rPr>
        <w:t>，</w:t>
      </w:r>
      <w:r>
        <w:rPr>
          <w:rFonts w:hint="eastAsia"/>
          <w:lang w:eastAsia="zh-Hans"/>
        </w:rPr>
        <w:t>资产净值合计是企业偿债和担保的财产基础，是企业所有资产本身的价值</w:t>
      </w:r>
      <w:r>
        <w:rPr>
          <w:lang w:eastAsia="zh-Hans"/>
        </w:rPr>
        <w:t>，</w:t>
      </w:r>
      <w:r>
        <w:rPr>
          <w:rFonts w:hint="eastAsia"/>
          <w:lang w:eastAsia="zh-Hans"/>
        </w:rPr>
        <w:t>非货资产净值合计体现了基金公司的总体实力</w:t>
      </w:r>
      <w:r>
        <w:rPr>
          <w:lang w:eastAsia="zh-Hans"/>
        </w:rPr>
        <w:t>，</w:t>
      </w:r>
      <w:r>
        <w:rPr>
          <w:rFonts w:hint="eastAsia"/>
          <w:lang w:eastAsia="zh-Hans"/>
        </w:rPr>
        <w:t>是基金公司品牌价值的主要现实体现</w:t>
      </w:r>
      <w:r>
        <w:rPr>
          <w:lang w:eastAsia="zh-Hans"/>
        </w:rPr>
        <w:t>，</w:t>
      </w:r>
      <w:r>
        <w:rPr>
          <w:rFonts w:hint="eastAsia"/>
          <w:lang w:eastAsia="zh-Hans"/>
        </w:rPr>
        <w:t>同时</w:t>
      </w:r>
      <w:r>
        <w:rPr>
          <w:lang w:eastAsia="zh-Hans"/>
        </w:rPr>
        <w:t>，</w:t>
      </w:r>
      <w:r>
        <w:rPr>
          <w:rFonts w:hint="eastAsia"/>
          <w:lang w:eastAsia="zh-Hans"/>
        </w:rPr>
        <w:t>高的非货资产净值合计在基金领域象征着高的品牌知名度</w:t>
      </w:r>
      <w:r>
        <w:rPr>
          <w:lang w:eastAsia="zh-Hans"/>
        </w:rPr>
        <w:t>，</w:t>
      </w:r>
      <w:r>
        <w:rPr>
          <w:rFonts w:hint="eastAsia"/>
          <w:lang w:eastAsia="zh-Hans"/>
        </w:rPr>
        <w:t>有助于提升消费者对基金公司的品牌认同感</w:t>
      </w:r>
      <w:r>
        <w:rPr>
          <w:lang w:eastAsia="zh-Hans"/>
        </w:rPr>
        <w:t>，</w:t>
      </w:r>
      <w:r>
        <w:rPr>
          <w:rFonts w:hint="eastAsia"/>
          <w:lang w:eastAsia="zh-Hans"/>
        </w:rPr>
        <w:t>从而对基金销量产生促进作用</w:t>
      </w:r>
      <w:r>
        <w:rPr>
          <w:lang w:eastAsia="zh-Hans"/>
        </w:rPr>
        <w:t>。</w:t>
      </w:r>
      <w:r>
        <w:rPr>
          <w:rFonts w:hint="eastAsia"/>
          <w:lang w:eastAsia="zh-Hans"/>
        </w:rPr>
        <w:t>此外</w:t>
      </w:r>
      <w:r>
        <w:rPr>
          <w:lang w:eastAsia="zh-Hans"/>
        </w:rPr>
        <w:t>，</w:t>
      </w:r>
      <w:r>
        <w:rPr>
          <w:rFonts w:hint="eastAsia"/>
          <w:lang w:eastAsia="zh-Hans"/>
        </w:rPr>
        <w:t>基金公司的最近一年收益率也对基金销量有正向作用</w:t>
      </w:r>
      <w:r>
        <w:rPr>
          <w:lang w:eastAsia="zh-Hans"/>
        </w:rPr>
        <w:t>。</w:t>
      </w:r>
    </w:p>
    <w:p w14:paraId="4BF868AA" w14:textId="77777777" w:rsidR="00F27B19" w:rsidRDefault="00000000">
      <w:pPr>
        <w:spacing w:before="48"/>
        <w:ind w:firstLine="480"/>
        <w:rPr>
          <w:lang w:eastAsia="zh-Hans"/>
        </w:rPr>
      </w:pPr>
      <w:r>
        <w:rPr>
          <w:rFonts w:hint="eastAsia"/>
          <w:lang w:eastAsia="zh-Hans"/>
        </w:rPr>
        <w:t>总体来说</w:t>
      </w:r>
      <w:r>
        <w:rPr>
          <w:lang w:eastAsia="zh-Hans"/>
        </w:rPr>
        <w:t>，</w:t>
      </w:r>
      <w:r>
        <w:rPr>
          <w:rFonts w:hint="eastAsia"/>
          <w:lang w:eastAsia="zh-Hans"/>
        </w:rPr>
        <w:t>消费者更加信任国有银行</w:t>
      </w:r>
      <w:r>
        <w:rPr>
          <w:lang w:eastAsia="zh-Hans"/>
        </w:rPr>
        <w:t>。</w:t>
      </w:r>
      <w:r>
        <w:rPr>
          <w:rFonts w:hint="eastAsia"/>
          <w:lang w:eastAsia="zh-Hans"/>
        </w:rPr>
        <w:t>当消费者在选择被动权益类类基金时</w:t>
      </w:r>
      <w:r>
        <w:rPr>
          <w:lang w:eastAsia="zh-Hans"/>
        </w:rPr>
        <w:t>，</w:t>
      </w:r>
      <w:r>
        <w:rPr>
          <w:rFonts w:hint="eastAsia"/>
          <w:lang w:eastAsia="zh-Hans"/>
        </w:rPr>
        <w:t>倾向于排除股份制商业银行</w:t>
      </w:r>
      <w:r>
        <w:rPr>
          <w:lang w:eastAsia="zh-Hans"/>
        </w:rPr>
        <w:t>，</w:t>
      </w:r>
      <w:r>
        <w:rPr>
          <w:rFonts w:hint="eastAsia"/>
          <w:lang w:eastAsia="zh-Hans"/>
        </w:rPr>
        <w:t>但是当面对固收</w:t>
      </w:r>
      <w:r>
        <w:rPr>
          <w:lang w:eastAsia="zh-Hans"/>
        </w:rPr>
        <w:t>+</w:t>
      </w:r>
      <w:r>
        <w:rPr>
          <w:rFonts w:hint="eastAsia"/>
          <w:lang w:eastAsia="zh-Hans"/>
        </w:rPr>
        <w:t>类基金时</w:t>
      </w:r>
      <w:r>
        <w:rPr>
          <w:lang w:eastAsia="zh-Hans"/>
        </w:rPr>
        <w:t>，</w:t>
      </w:r>
      <w:r>
        <w:rPr>
          <w:rFonts w:hint="eastAsia"/>
          <w:lang w:eastAsia="zh-Hans"/>
        </w:rPr>
        <w:t>对股份制商业银行信</w:t>
      </w:r>
      <w:r>
        <w:rPr>
          <w:rFonts w:hint="eastAsia"/>
          <w:lang w:eastAsia="zh-Hans"/>
        </w:rPr>
        <w:lastRenderedPageBreak/>
        <w:t>任有加</w:t>
      </w:r>
      <w:r>
        <w:rPr>
          <w:lang w:eastAsia="zh-Hans"/>
        </w:rPr>
        <w:t>。</w:t>
      </w:r>
      <w:r>
        <w:rPr>
          <w:rFonts w:hint="eastAsia"/>
          <w:lang w:eastAsia="zh-Hans"/>
        </w:rPr>
        <w:t>总体上看</w:t>
      </w:r>
      <w:r>
        <w:rPr>
          <w:lang w:eastAsia="zh-Hans"/>
        </w:rPr>
        <w:t>，</w:t>
      </w:r>
      <w:r>
        <w:rPr>
          <w:rFonts w:hint="eastAsia"/>
          <w:lang w:eastAsia="zh-Hans"/>
        </w:rPr>
        <w:t>消费者会优先选择托管行为股份制商业银行和国有银行的基金</w:t>
      </w:r>
      <w:r>
        <w:rPr>
          <w:lang w:eastAsia="zh-Hans"/>
        </w:rPr>
        <w:t>，</w:t>
      </w:r>
      <w:r>
        <w:rPr>
          <w:rFonts w:hint="eastAsia"/>
          <w:lang w:eastAsia="zh-Hans"/>
        </w:rPr>
        <w:t>可以说明</w:t>
      </w:r>
      <w:r>
        <w:rPr>
          <w:lang w:eastAsia="zh-Hans"/>
        </w:rPr>
        <w:t>，</w:t>
      </w:r>
      <w:r>
        <w:rPr>
          <w:rFonts w:hint="eastAsia"/>
          <w:lang w:eastAsia="zh-Hans"/>
        </w:rPr>
        <w:t>银行在基金购买领域存在品牌效应</w:t>
      </w:r>
      <w:r>
        <w:rPr>
          <w:lang w:eastAsia="zh-Hans"/>
        </w:rPr>
        <w:t>，</w:t>
      </w:r>
      <w:r>
        <w:rPr>
          <w:rFonts w:hint="eastAsia"/>
          <w:lang w:eastAsia="zh-Hans"/>
        </w:rPr>
        <w:t>品牌认知和品牌认同对消费者的基金消费行为有着较大的影响</w:t>
      </w:r>
      <w:r>
        <w:rPr>
          <w:lang w:eastAsia="zh-Hans"/>
        </w:rPr>
        <w:t>。</w:t>
      </w:r>
    </w:p>
    <w:p w14:paraId="13D424E4" w14:textId="77777777" w:rsidR="00F27B19" w:rsidRDefault="00000000">
      <w:pPr>
        <w:pStyle w:val="3"/>
        <w:numPr>
          <w:ilvl w:val="0"/>
          <w:numId w:val="0"/>
        </w:numPr>
        <w:spacing w:before="240" w:after="240"/>
        <w:rPr>
          <w:rFonts w:ascii="黑体" w:hAnsi="黑体"/>
          <w:lang w:eastAsia="zh-Hans"/>
        </w:rPr>
      </w:pPr>
      <w:bookmarkStart w:id="48" w:name="_Toc1146434895"/>
      <w:r>
        <w:rPr>
          <w:rFonts w:ascii="黑体" w:hAnsi="黑体"/>
          <w:lang w:eastAsia="zh-Hans"/>
        </w:rPr>
        <w:t>4</w:t>
      </w:r>
      <w:r>
        <w:rPr>
          <w:rFonts w:ascii="黑体" w:hAnsi="黑体" w:hint="eastAsia"/>
          <w:lang w:eastAsia="zh-Hans"/>
        </w:rPr>
        <w:t>.</w:t>
      </w:r>
      <w:r>
        <w:rPr>
          <w:rFonts w:ascii="黑体" w:hAnsi="黑体"/>
          <w:lang w:eastAsia="zh-Hans"/>
        </w:rPr>
        <w:t>4</w:t>
      </w:r>
      <w:r>
        <w:rPr>
          <w:rFonts w:ascii="黑体" w:hAnsi="黑体" w:hint="eastAsia"/>
          <w:lang w:eastAsia="zh-Hans"/>
        </w:rPr>
        <w:t>.</w:t>
      </w:r>
      <w:r>
        <w:rPr>
          <w:rFonts w:ascii="黑体" w:hAnsi="黑体"/>
          <w:lang w:eastAsia="zh-Hans"/>
        </w:rPr>
        <w:t xml:space="preserve">5  </w:t>
      </w:r>
      <w:r>
        <w:rPr>
          <w:rFonts w:ascii="黑体" w:hAnsi="黑体" w:hint="eastAsia"/>
          <w:lang w:eastAsia="zh-Hans"/>
        </w:rPr>
        <w:t>基金产品和市场特征对基金销量的影响</w:t>
      </w:r>
      <w:bookmarkEnd w:id="48"/>
    </w:p>
    <w:p w14:paraId="4C97FE38" w14:textId="77777777" w:rsidR="00F27B19" w:rsidRDefault="00000000">
      <w:pPr>
        <w:spacing w:before="48"/>
        <w:ind w:firstLine="480"/>
        <w:rPr>
          <w:rFonts w:ascii="黑体" w:hAnsi="黑体"/>
          <w:lang w:eastAsia="zh-Hans"/>
        </w:rPr>
      </w:pPr>
      <w:r>
        <w:rPr>
          <w:rFonts w:ascii="黑体" w:hAnsi="黑体" w:hint="eastAsia"/>
          <w:lang w:eastAsia="zh-Hans"/>
        </w:rPr>
        <w:t>管理费率与托管费率时对基金销量的一个较大影响因素</w:t>
      </w:r>
      <w:r>
        <w:rPr>
          <w:rFonts w:ascii="黑体" w:hAnsi="黑体"/>
          <w:lang w:eastAsia="zh-Hans"/>
        </w:rPr>
        <w:t>。</w:t>
      </w:r>
      <w:r>
        <w:rPr>
          <w:rFonts w:ascii="黑体" w:hAnsi="黑体" w:hint="eastAsia"/>
          <w:lang w:eastAsia="zh-Hans"/>
        </w:rPr>
        <w:t>对于主动性较强的主动权益类和固收</w:t>
      </w:r>
      <w:r>
        <w:rPr>
          <w:rFonts w:ascii="黑体" w:hAnsi="黑体"/>
          <w:lang w:eastAsia="zh-Hans"/>
        </w:rPr>
        <w:t>+</w:t>
      </w:r>
      <w:r>
        <w:rPr>
          <w:rFonts w:ascii="黑体" w:hAnsi="黑体" w:hint="eastAsia"/>
          <w:lang w:eastAsia="zh-Hans"/>
        </w:rPr>
        <w:t>类基金</w:t>
      </w:r>
      <w:r>
        <w:rPr>
          <w:rFonts w:ascii="黑体" w:hAnsi="黑体"/>
          <w:lang w:eastAsia="zh-Hans"/>
        </w:rPr>
        <w:t>，</w:t>
      </w:r>
      <w:r>
        <w:rPr>
          <w:rFonts w:ascii="黑体" w:hAnsi="黑体" w:hint="eastAsia"/>
          <w:lang w:eastAsia="zh-Hans"/>
        </w:rPr>
        <w:t>消费者愿意缴纳较高的托管费</w:t>
      </w:r>
      <w:r>
        <w:rPr>
          <w:rFonts w:ascii="黑体" w:hAnsi="黑体"/>
          <w:lang w:eastAsia="zh-Hans"/>
        </w:rPr>
        <w:t>、</w:t>
      </w:r>
      <w:r>
        <w:rPr>
          <w:rFonts w:ascii="黑体" w:hAnsi="黑体" w:hint="eastAsia"/>
          <w:lang w:eastAsia="zh-Hans"/>
        </w:rPr>
        <w:t>管理费和浮动管理费</w:t>
      </w:r>
      <w:r>
        <w:rPr>
          <w:rFonts w:ascii="黑体" w:hAnsi="黑体"/>
          <w:lang w:eastAsia="zh-Hans"/>
        </w:rPr>
        <w:t>；</w:t>
      </w:r>
      <w:r>
        <w:rPr>
          <w:rFonts w:ascii="黑体" w:hAnsi="黑体" w:hint="eastAsia"/>
          <w:lang w:eastAsia="zh-Hans"/>
        </w:rPr>
        <w:t>但是对于主动性较低的被动权益类和固收类基金</w:t>
      </w:r>
      <w:r>
        <w:rPr>
          <w:rFonts w:ascii="黑体" w:hAnsi="黑体"/>
          <w:lang w:eastAsia="zh-Hans"/>
        </w:rPr>
        <w:t>，</w:t>
      </w:r>
      <w:r>
        <w:rPr>
          <w:rFonts w:ascii="黑体" w:hAnsi="黑体" w:hint="eastAsia"/>
          <w:lang w:eastAsia="zh-Hans"/>
        </w:rPr>
        <w:t>托管费和管理费会显著抑制消费者的购买倾向</w:t>
      </w:r>
      <w:r>
        <w:rPr>
          <w:rFonts w:ascii="黑体" w:hAnsi="黑体"/>
          <w:lang w:eastAsia="zh-Hans"/>
        </w:rPr>
        <w:t>。</w:t>
      </w:r>
      <w:r>
        <w:rPr>
          <w:rFonts w:ascii="黑体" w:hAnsi="黑体" w:hint="eastAsia"/>
          <w:lang w:eastAsia="zh-Hans"/>
        </w:rPr>
        <w:t>封闭运作时间与基金的销量也呈现出正相关现象</w:t>
      </w:r>
      <w:r>
        <w:rPr>
          <w:rFonts w:ascii="黑体" w:hAnsi="黑体"/>
          <w:lang w:eastAsia="zh-Hans"/>
        </w:rPr>
        <w:t>。</w:t>
      </w:r>
      <w:r>
        <w:rPr>
          <w:rFonts w:ascii="黑体" w:hAnsi="黑体" w:hint="eastAsia"/>
          <w:lang w:eastAsia="zh-Hans"/>
        </w:rPr>
        <w:t>认购天数从总体上看与发行份额呈现负相关</w:t>
      </w:r>
      <w:r>
        <w:rPr>
          <w:rFonts w:ascii="黑体" w:hAnsi="黑体"/>
          <w:lang w:eastAsia="zh-Hans"/>
        </w:rPr>
        <w:t>。</w:t>
      </w:r>
    </w:p>
    <w:p w14:paraId="7E007771" w14:textId="77777777" w:rsidR="00F27B19" w:rsidRDefault="00000000">
      <w:pPr>
        <w:spacing w:before="48"/>
        <w:ind w:firstLine="480"/>
        <w:rPr>
          <w:lang w:eastAsia="zh-Hans"/>
        </w:rPr>
      </w:pPr>
      <w:r>
        <w:rPr>
          <w:rFonts w:hint="eastAsia"/>
          <w:lang w:eastAsia="zh-Hans"/>
        </w:rPr>
        <w:t>从市场环境来看</w:t>
      </w:r>
      <w:r>
        <w:rPr>
          <w:lang w:eastAsia="zh-Hans"/>
        </w:rPr>
        <w:t>，</w:t>
      </w:r>
      <w:r>
        <w:rPr>
          <w:rFonts w:hint="eastAsia"/>
          <w:lang w:eastAsia="zh-Hans"/>
        </w:rPr>
        <w:t>上证综指和跟踪指数的</w:t>
      </w:r>
      <w:r>
        <w:rPr>
          <w:lang w:eastAsia="zh-Hans"/>
        </w:rPr>
        <w:t>30</w:t>
      </w:r>
      <w:r>
        <w:rPr>
          <w:rFonts w:hint="eastAsia"/>
          <w:lang w:eastAsia="zh-Hans"/>
        </w:rPr>
        <w:t>天涨跌幅与基金发行份额呈正相关</w:t>
      </w:r>
      <w:r>
        <w:rPr>
          <w:lang w:eastAsia="zh-Hans"/>
        </w:rPr>
        <w:t>，</w:t>
      </w:r>
      <w:r>
        <w:rPr>
          <w:rFonts w:hint="eastAsia"/>
          <w:lang w:eastAsia="zh-Hans"/>
        </w:rPr>
        <w:t>说明消费者在市场环境良好的情况下会更愿意购入基金</w:t>
      </w:r>
      <w:r>
        <w:rPr>
          <w:lang w:eastAsia="zh-Hans"/>
        </w:rPr>
        <w:t>；</w:t>
      </w:r>
      <w:r>
        <w:rPr>
          <w:rFonts w:hint="eastAsia"/>
          <w:lang w:eastAsia="zh-Hans"/>
        </w:rPr>
        <w:t>而上证综指</w:t>
      </w:r>
      <w:r>
        <w:rPr>
          <w:lang w:eastAsia="zh-Hans"/>
        </w:rPr>
        <w:t>30</w:t>
      </w:r>
      <w:r>
        <w:rPr>
          <w:rFonts w:hint="eastAsia"/>
          <w:lang w:eastAsia="zh-Hans"/>
        </w:rPr>
        <w:t>天成交量与发行份额呈负相关</w:t>
      </w:r>
      <w:r>
        <w:rPr>
          <w:lang w:eastAsia="zh-Hans"/>
        </w:rPr>
        <w:t>，</w:t>
      </w:r>
      <w:r>
        <w:rPr>
          <w:rFonts w:hint="eastAsia"/>
          <w:lang w:eastAsia="zh-Hans"/>
        </w:rPr>
        <w:t>说明消费者在基金市场的消费行为出现连续性购买行为的可能性较低</w:t>
      </w:r>
      <w:r>
        <w:rPr>
          <w:lang w:eastAsia="zh-Hans"/>
        </w:rPr>
        <w:t>，</w:t>
      </w:r>
      <w:r>
        <w:rPr>
          <w:rFonts w:hint="eastAsia"/>
          <w:lang w:eastAsia="zh-Hans"/>
        </w:rPr>
        <w:t>购买间隔通常大于一个月</w:t>
      </w:r>
      <w:r>
        <w:rPr>
          <w:lang w:eastAsia="zh-Hans"/>
        </w:rPr>
        <w:t>。</w:t>
      </w:r>
      <w:r>
        <w:rPr>
          <w:rFonts w:hint="eastAsia"/>
          <w:lang w:eastAsia="zh-Hans"/>
        </w:rPr>
        <w:t>可以看出</w:t>
      </w:r>
      <w:r>
        <w:rPr>
          <w:lang w:eastAsia="zh-Hans"/>
        </w:rPr>
        <w:t>，</w:t>
      </w:r>
      <w:r>
        <w:rPr>
          <w:rFonts w:hint="eastAsia"/>
          <w:lang w:eastAsia="zh-Hans"/>
        </w:rPr>
        <w:t>相比于</w:t>
      </w:r>
      <w:r>
        <w:rPr>
          <w:lang w:eastAsia="zh-Hans"/>
        </w:rPr>
        <w:t>2019</w:t>
      </w:r>
      <w:r>
        <w:rPr>
          <w:rFonts w:hint="eastAsia"/>
          <w:lang w:eastAsia="zh-Hans"/>
        </w:rPr>
        <w:t>年</w:t>
      </w:r>
      <w:r>
        <w:rPr>
          <w:lang w:eastAsia="zh-Hans"/>
        </w:rPr>
        <w:t>，</w:t>
      </w:r>
      <w:r>
        <w:rPr>
          <w:lang w:eastAsia="zh-Hans"/>
        </w:rPr>
        <w:t>2021</w:t>
      </w:r>
      <w:r>
        <w:rPr>
          <w:rFonts w:hint="eastAsia"/>
          <w:lang w:eastAsia="zh-Hans"/>
        </w:rPr>
        <w:t>和</w:t>
      </w:r>
      <w:r>
        <w:rPr>
          <w:lang w:eastAsia="zh-Hans"/>
        </w:rPr>
        <w:t>2022</w:t>
      </w:r>
      <w:r>
        <w:rPr>
          <w:rFonts w:hint="eastAsia"/>
          <w:lang w:eastAsia="zh-Hans"/>
        </w:rPr>
        <w:t>年基金发行份额总体走低</w:t>
      </w:r>
      <w:r>
        <w:rPr>
          <w:lang w:eastAsia="zh-Hans"/>
        </w:rPr>
        <w:t>，</w:t>
      </w:r>
      <w:r>
        <w:rPr>
          <w:rFonts w:hint="eastAsia"/>
          <w:lang w:eastAsia="zh-Hans"/>
        </w:rPr>
        <w:t>说明近两年市场总体环境较差</w:t>
      </w:r>
      <w:r>
        <w:rPr>
          <w:lang w:eastAsia="zh-Hans"/>
        </w:rPr>
        <w:t>，</w:t>
      </w:r>
      <w:r>
        <w:rPr>
          <w:rFonts w:hint="eastAsia"/>
          <w:lang w:eastAsia="zh-Hans"/>
        </w:rPr>
        <w:t>消费者对基金的购买欲较低</w:t>
      </w:r>
      <w:r>
        <w:rPr>
          <w:lang w:eastAsia="zh-Hans"/>
        </w:rPr>
        <w:t>。</w:t>
      </w:r>
    </w:p>
    <w:p w14:paraId="72F326BB" w14:textId="77777777" w:rsidR="00F27B19" w:rsidRDefault="00000000">
      <w:pPr>
        <w:pStyle w:val="2"/>
        <w:numPr>
          <w:ilvl w:val="0"/>
          <w:numId w:val="0"/>
        </w:numPr>
        <w:spacing w:before="360" w:after="360"/>
        <w:rPr>
          <w:rFonts w:ascii="黑体" w:hAnsi="黑体"/>
          <w:lang w:eastAsia="zh-Hans"/>
        </w:rPr>
      </w:pPr>
      <w:bookmarkStart w:id="49" w:name="_Toc907999381"/>
      <w:r>
        <w:rPr>
          <w:rFonts w:ascii="黑体" w:hAnsi="黑体"/>
          <w:lang w:eastAsia="zh-Hans"/>
        </w:rPr>
        <w:t>4</w:t>
      </w:r>
      <w:r>
        <w:rPr>
          <w:rFonts w:ascii="黑体" w:hAnsi="黑体" w:hint="eastAsia"/>
          <w:lang w:eastAsia="zh-Hans"/>
        </w:rPr>
        <w:t>.</w:t>
      </w:r>
      <w:r>
        <w:rPr>
          <w:rFonts w:ascii="黑体" w:hAnsi="黑体"/>
          <w:lang w:eastAsia="zh-Hans"/>
        </w:rPr>
        <w:t xml:space="preserve">5  </w:t>
      </w:r>
      <w:r>
        <w:rPr>
          <w:rFonts w:ascii="黑体" w:hAnsi="黑体" w:hint="eastAsia"/>
          <w:lang w:eastAsia="zh-Hans"/>
        </w:rPr>
        <w:t>本章小结</w:t>
      </w:r>
      <w:bookmarkEnd w:id="49"/>
    </w:p>
    <w:p w14:paraId="7521B75C" w14:textId="77777777" w:rsidR="00F27B19" w:rsidRDefault="00000000">
      <w:pPr>
        <w:spacing w:before="48"/>
        <w:ind w:firstLine="480"/>
        <w:rPr>
          <w:lang w:eastAsia="zh-Hans"/>
        </w:rPr>
      </w:pPr>
      <w:r>
        <w:rPr>
          <w:rFonts w:ascii="黑体" w:hAnsi="黑体" w:hint="eastAsia"/>
          <w:lang w:eastAsia="zh-Hans"/>
        </w:rPr>
        <w:t>本章主要对本文的研究数据</w:t>
      </w:r>
      <w:r>
        <w:rPr>
          <w:rFonts w:ascii="黑体" w:hAnsi="黑体"/>
          <w:lang w:eastAsia="zh-Hans"/>
        </w:rPr>
        <w:t>、</w:t>
      </w:r>
      <w:r>
        <w:rPr>
          <w:rFonts w:ascii="黑体" w:hAnsi="黑体" w:hint="eastAsia"/>
          <w:lang w:eastAsia="zh-Hans"/>
        </w:rPr>
        <w:t>数据分布</w:t>
      </w:r>
      <w:r>
        <w:rPr>
          <w:rFonts w:ascii="黑体" w:hAnsi="黑体"/>
          <w:lang w:eastAsia="zh-Hans"/>
        </w:rPr>
        <w:t>、</w:t>
      </w:r>
      <w:r>
        <w:rPr>
          <w:rFonts w:ascii="黑体" w:hAnsi="黑体" w:hint="eastAsia"/>
          <w:lang w:eastAsia="zh-Hans"/>
        </w:rPr>
        <w:t>研究模型和回归结果进行了详述和分析</w:t>
      </w:r>
      <w:r>
        <w:rPr>
          <w:rFonts w:ascii="黑体" w:hAnsi="黑体"/>
          <w:lang w:eastAsia="zh-Hans"/>
        </w:rPr>
        <w:t>。</w:t>
      </w:r>
      <w:r>
        <w:rPr>
          <w:rFonts w:ascii="黑体" w:hAnsi="黑体" w:hint="eastAsia"/>
          <w:lang w:eastAsia="zh-Hans"/>
        </w:rPr>
        <w:t>最终得出了结论</w:t>
      </w:r>
      <w:r>
        <w:rPr>
          <w:rFonts w:ascii="黑体" w:hAnsi="黑体"/>
          <w:lang w:eastAsia="zh-Hans"/>
        </w:rPr>
        <w:t>，</w:t>
      </w:r>
      <w:r>
        <w:rPr>
          <w:rFonts w:ascii="黑体" w:hAnsi="黑体" w:hint="eastAsia"/>
          <w:lang w:eastAsia="zh-Hans"/>
        </w:rPr>
        <w:t>上一章中提出的四个假设都得到了验证</w:t>
      </w:r>
      <w:r>
        <w:rPr>
          <w:rFonts w:ascii="黑体" w:hAnsi="黑体"/>
          <w:lang w:eastAsia="zh-Hans"/>
        </w:rPr>
        <w:t>。</w:t>
      </w:r>
    </w:p>
    <w:p w14:paraId="29844620" w14:textId="77777777" w:rsidR="00F27B19" w:rsidRDefault="00F27B19">
      <w:pPr>
        <w:widowControl/>
        <w:spacing w:beforeLines="0" w:line="400" w:lineRule="exact"/>
        <w:ind w:firstLineChars="0" w:firstLine="0"/>
      </w:pPr>
    </w:p>
    <w:p w14:paraId="5282FD49" w14:textId="77777777" w:rsidR="00F27B19" w:rsidRDefault="00F27B19">
      <w:pPr>
        <w:widowControl/>
        <w:spacing w:beforeLines="0" w:line="400" w:lineRule="exact"/>
        <w:ind w:firstLineChars="0" w:firstLine="0"/>
        <w:sectPr w:rsidR="00F27B19">
          <w:endnotePr>
            <w:numFmt w:val="decimal"/>
          </w:endnotePr>
          <w:pgSz w:w="11906" w:h="16838"/>
          <w:pgMar w:top="1559" w:right="1571" w:bottom="1440" w:left="2024" w:header="851" w:footer="992" w:gutter="0"/>
          <w:cols w:space="425"/>
          <w:docGrid w:linePitch="312"/>
        </w:sectPr>
      </w:pPr>
    </w:p>
    <w:p w14:paraId="063BB430" w14:textId="77777777" w:rsidR="00F27B19" w:rsidRDefault="00000000">
      <w:pPr>
        <w:pStyle w:val="1"/>
        <w:spacing w:before="600" w:after="600"/>
        <w:ind w:left="0" w:firstLine="0"/>
        <w:rPr>
          <w:sz w:val="30"/>
          <w:szCs w:val="30"/>
        </w:rPr>
      </w:pPr>
      <w:r>
        <w:rPr>
          <w:rFonts w:hint="eastAsia"/>
          <w:sz w:val="30"/>
          <w:szCs w:val="30"/>
        </w:rPr>
        <w:lastRenderedPageBreak/>
        <w:t xml:space="preserve">    </w:t>
      </w:r>
      <w:bookmarkStart w:id="50" w:name="_Toc726800885"/>
      <w:r>
        <w:rPr>
          <w:rFonts w:hint="eastAsia"/>
          <w:sz w:val="30"/>
          <w:szCs w:val="30"/>
        </w:rPr>
        <w:t>结果与讨论</w:t>
      </w:r>
      <w:bookmarkEnd w:id="50"/>
    </w:p>
    <w:p w14:paraId="3B7C40AC" w14:textId="77777777" w:rsidR="00F27B19" w:rsidRDefault="00000000">
      <w:pPr>
        <w:pStyle w:val="2"/>
        <w:numPr>
          <w:ilvl w:val="0"/>
          <w:numId w:val="0"/>
        </w:numPr>
        <w:spacing w:before="360" w:after="360"/>
        <w:rPr>
          <w:rFonts w:ascii="黑体" w:hAnsi="黑体"/>
        </w:rPr>
      </w:pPr>
      <w:bookmarkStart w:id="51" w:name="_Toc455490059"/>
      <w:r>
        <w:rPr>
          <w:rFonts w:ascii="黑体" w:hAnsi="黑体" w:hint="eastAsia"/>
        </w:rPr>
        <w:t>5.1  主要结论</w:t>
      </w:r>
      <w:bookmarkEnd w:id="51"/>
    </w:p>
    <w:p w14:paraId="28C9D8E8" w14:textId="77777777" w:rsidR="00F27B19" w:rsidRDefault="00000000">
      <w:pPr>
        <w:spacing w:before="48"/>
        <w:ind w:firstLineChars="0" w:firstLine="420"/>
      </w:pPr>
      <w:r>
        <w:t>本文在国内外相关理论的基础上提出假设，通过对公开的大量数据进行数据匹配和预处理，使用多元回归模型对数据进行拟合与分析，从而对提出的假设进行了验证检验。主要研究了基金经理个人品牌价值的影响，结合了多种品牌效应对不同类型基金销量的影响，进而探索了影响基金销量的各类品牌与市场因素及其相互作用。通过以上研究，本文现得出了以下几点结论。</w:t>
      </w:r>
    </w:p>
    <w:p w14:paraId="62930EA0" w14:textId="77777777" w:rsidR="00F27B19" w:rsidRDefault="00000000">
      <w:pPr>
        <w:numPr>
          <w:ilvl w:val="0"/>
          <w:numId w:val="4"/>
        </w:numPr>
        <w:spacing w:before="48"/>
        <w:ind w:firstLine="480"/>
      </w:pPr>
      <w:r>
        <w:t>基金经理的个人品牌价值受到其在任基金数、在任公司年限、在管基金规模、近期收益率以及受教育程度的影响。消费者更倾向于选择在任基金数少、在管基金规模大的基金经理所管理的基金；在任公司年限和近期收益率并不是消费者看中的因素，对消费行为仅有较小的促进作用；基金经理普遍受过高等教育，高学历已成为社会对基金经理的基本要求，消费者也更愿意信任更高学历的基金经理。男性在这一职业中也表现出了一些更受青睐的倾向。</w:t>
      </w:r>
    </w:p>
    <w:p w14:paraId="3EA501DE" w14:textId="77777777" w:rsidR="00F27B19" w:rsidRDefault="00000000">
      <w:pPr>
        <w:numPr>
          <w:ilvl w:val="0"/>
          <w:numId w:val="4"/>
        </w:numPr>
        <w:spacing w:before="48"/>
        <w:ind w:firstLine="480"/>
        <w:rPr>
          <w:lang w:eastAsia="zh-Hans"/>
        </w:rPr>
      </w:pPr>
      <w:r>
        <w:t>基金公司和托管银行在基金领域也存在着品牌效应，综合实力和品牌知名度较好的基金公司和托管银行更能吸引消费者，对消费者的购买行为起到促进作用。非货型净资产合计是基金公司综合实力和品牌价值的主要体现，对消费者购买行为起主要促进作用。消费者对于国有银行的品牌感知更为良好，会倾向于选择托管行为国有银行的基金。</w:t>
      </w:r>
    </w:p>
    <w:p w14:paraId="5B457125" w14:textId="77777777" w:rsidR="00F27B19" w:rsidRDefault="00000000">
      <w:pPr>
        <w:numPr>
          <w:ilvl w:val="0"/>
          <w:numId w:val="4"/>
        </w:numPr>
        <w:spacing w:before="48"/>
        <w:ind w:firstLine="480"/>
        <w:rPr>
          <w:lang w:eastAsia="zh-Hans"/>
        </w:rPr>
      </w:pPr>
      <w:r>
        <w:rPr>
          <w:rFonts w:hint="eastAsia"/>
          <w:lang w:eastAsia="zh-Hans"/>
        </w:rPr>
        <w:t>市场环境和基金产品的特征对消费者的购买选择也起到很大的影响</w:t>
      </w:r>
      <w:r>
        <w:rPr>
          <w:lang w:eastAsia="zh-Hans"/>
        </w:rPr>
        <w:t>，</w:t>
      </w:r>
      <w:r>
        <w:rPr>
          <w:rFonts w:hint="eastAsia"/>
          <w:lang w:eastAsia="zh-Hans"/>
        </w:rPr>
        <w:t>对于不同类型的基金</w:t>
      </w:r>
      <w:r>
        <w:rPr>
          <w:lang w:eastAsia="zh-Hans"/>
        </w:rPr>
        <w:t>，</w:t>
      </w:r>
      <w:r>
        <w:rPr>
          <w:rFonts w:hint="eastAsia"/>
          <w:lang w:eastAsia="zh-Hans"/>
        </w:rPr>
        <w:t>其影响程度不同</w:t>
      </w:r>
      <w:r>
        <w:rPr>
          <w:lang w:eastAsia="zh-Hans"/>
        </w:rPr>
        <w:t>。</w:t>
      </w:r>
      <w:r>
        <w:rPr>
          <w:rFonts w:hint="eastAsia"/>
          <w:lang w:eastAsia="zh-Hans"/>
        </w:rPr>
        <w:t>对于主动性强的基金</w:t>
      </w:r>
      <w:r>
        <w:rPr>
          <w:lang w:eastAsia="zh-Hans"/>
        </w:rPr>
        <w:t>，</w:t>
      </w:r>
      <w:r>
        <w:rPr>
          <w:rFonts w:hint="eastAsia"/>
          <w:lang w:eastAsia="zh-Hans"/>
        </w:rPr>
        <w:t>消费者对于其中收取的费用不反对</w:t>
      </w:r>
      <w:r>
        <w:rPr>
          <w:lang w:eastAsia="zh-Hans"/>
        </w:rPr>
        <w:t>，</w:t>
      </w:r>
      <w:r>
        <w:rPr>
          <w:rFonts w:hint="eastAsia"/>
          <w:lang w:eastAsia="zh-Hans"/>
        </w:rPr>
        <w:t>而对于主动性较差的基金</w:t>
      </w:r>
      <w:r>
        <w:rPr>
          <w:lang w:eastAsia="zh-Hans"/>
        </w:rPr>
        <w:t>，</w:t>
      </w:r>
      <w:r>
        <w:rPr>
          <w:rFonts w:hint="eastAsia"/>
          <w:lang w:eastAsia="zh-Hans"/>
        </w:rPr>
        <w:t>消费者并不愿意为管理费等费用买单</w:t>
      </w:r>
      <w:r>
        <w:rPr>
          <w:lang w:eastAsia="zh-Hans"/>
        </w:rPr>
        <w:t>。</w:t>
      </w:r>
      <w:r>
        <w:rPr>
          <w:rFonts w:hint="eastAsia"/>
          <w:lang w:eastAsia="zh-Hans"/>
        </w:rPr>
        <w:t>市场环境的好坏可能直接影响基金发行的总份额</w:t>
      </w:r>
      <w:r>
        <w:rPr>
          <w:lang w:eastAsia="zh-Hans"/>
        </w:rPr>
        <w:t>。</w:t>
      </w:r>
    </w:p>
    <w:p w14:paraId="12128DEF" w14:textId="77777777" w:rsidR="00F27B19" w:rsidRDefault="00000000">
      <w:pPr>
        <w:pStyle w:val="2"/>
        <w:numPr>
          <w:ilvl w:val="0"/>
          <w:numId w:val="0"/>
        </w:numPr>
        <w:spacing w:before="360" w:after="360"/>
        <w:rPr>
          <w:rFonts w:ascii="黑体" w:hAnsi="黑体"/>
        </w:rPr>
      </w:pPr>
      <w:bookmarkStart w:id="52" w:name="_Toc1789703705"/>
      <w:r>
        <w:rPr>
          <w:rFonts w:ascii="黑体" w:hAnsi="黑体" w:hint="eastAsia"/>
        </w:rPr>
        <w:t>5.2  营销启示</w:t>
      </w:r>
      <w:bookmarkEnd w:id="52"/>
    </w:p>
    <w:p w14:paraId="6CDBB61B" w14:textId="77777777" w:rsidR="00F27B19" w:rsidRDefault="00000000">
      <w:pPr>
        <w:spacing w:before="48"/>
        <w:ind w:firstLine="480"/>
        <w:rPr>
          <w:lang w:eastAsia="zh-Hans"/>
        </w:rPr>
      </w:pPr>
      <w:r>
        <w:rPr>
          <w:rFonts w:hint="eastAsia"/>
          <w:lang w:eastAsia="zh-Hans"/>
        </w:rPr>
        <w:t>综合上述研究结论</w:t>
      </w:r>
      <w:r>
        <w:rPr>
          <w:lang w:eastAsia="zh-Hans"/>
        </w:rPr>
        <w:t>，</w:t>
      </w:r>
      <w:r>
        <w:rPr>
          <w:rFonts w:hint="eastAsia"/>
          <w:lang w:eastAsia="zh-Hans"/>
        </w:rPr>
        <w:t>本文作出以下几点总结建议</w:t>
      </w:r>
      <w:r>
        <w:rPr>
          <w:lang w:eastAsia="zh-Hans"/>
        </w:rPr>
        <w:t>：</w:t>
      </w:r>
    </w:p>
    <w:p w14:paraId="43E6110F" w14:textId="77777777" w:rsidR="00F27B19" w:rsidRDefault="00000000">
      <w:pPr>
        <w:numPr>
          <w:ilvl w:val="0"/>
          <w:numId w:val="5"/>
        </w:numPr>
        <w:spacing w:before="48"/>
        <w:ind w:firstLine="480"/>
        <w:rPr>
          <w:lang w:eastAsia="zh-Hans"/>
        </w:rPr>
      </w:pPr>
      <w:r>
        <w:rPr>
          <w:rFonts w:hint="eastAsia"/>
          <w:lang w:eastAsia="zh-Hans"/>
        </w:rPr>
        <w:t>作为基金经理</w:t>
      </w:r>
      <w:r>
        <w:rPr>
          <w:lang w:eastAsia="zh-Hans"/>
        </w:rPr>
        <w:t>，</w:t>
      </w:r>
      <w:r>
        <w:rPr>
          <w:rFonts w:hint="eastAsia"/>
          <w:lang w:eastAsia="zh-Hans"/>
        </w:rPr>
        <w:t>不应同时管理过多支基金</w:t>
      </w:r>
      <w:r>
        <w:rPr>
          <w:lang w:eastAsia="zh-Hans"/>
        </w:rPr>
        <w:t>，</w:t>
      </w:r>
      <w:r>
        <w:rPr>
          <w:rFonts w:hint="eastAsia"/>
          <w:lang w:eastAsia="zh-Hans"/>
        </w:rPr>
        <w:t>应更加看重在任基金的质量和运作情况</w:t>
      </w:r>
      <w:r>
        <w:rPr>
          <w:lang w:eastAsia="zh-Hans"/>
        </w:rPr>
        <w:t>，</w:t>
      </w:r>
      <w:r>
        <w:rPr>
          <w:rFonts w:hint="eastAsia"/>
          <w:lang w:eastAsia="zh-Hans"/>
        </w:rPr>
        <w:t>这样有助于建立消费者的信任感</w:t>
      </w:r>
      <w:r>
        <w:rPr>
          <w:lang w:eastAsia="zh-Hans"/>
        </w:rPr>
        <w:t>，</w:t>
      </w:r>
      <w:r>
        <w:rPr>
          <w:rFonts w:hint="eastAsia"/>
          <w:lang w:eastAsia="zh-Hans"/>
        </w:rPr>
        <w:t>提升个人品牌价值</w:t>
      </w:r>
      <w:r>
        <w:rPr>
          <w:lang w:eastAsia="zh-Hans"/>
        </w:rPr>
        <w:t>，</w:t>
      </w:r>
      <w:r>
        <w:rPr>
          <w:rFonts w:hint="eastAsia"/>
          <w:lang w:eastAsia="zh-Hans"/>
        </w:rPr>
        <w:t>进而提升个人竞争力</w:t>
      </w:r>
      <w:r>
        <w:rPr>
          <w:lang w:eastAsia="zh-Hans"/>
        </w:rPr>
        <w:t>。</w:t>
      </w:r>
      <w:r>
        <w:rPr>
          <w:rFonts w:hint="eastAsia"/>
          <w:lang w:eastAsia="zh-Hans"/>
        </w:rPr>
        <w:t>同时</w:t>
      </w:r>
      <w:r>
        <w:rPr>
          <w:lang w:eastAsia="zh-Hans"/>
        </w:rPr>
        <w:t>，</w:t>
      </w:r>
      <w:r>
        <w:rPr>
          <w:rFonts w:hint="eastAsia"/>
          <w:lang w:eastAsia="zh-Hans"/>
        </w:rPr>
        <w:t>应该保持学习习惯</w:t>
      </w:r>
      <w:r>
        <w:rPr>
          <w:lang w:eastAsia="zh-Hans"/>
        </w:rPr>
        <w:t>，</w:t>
      </w:r>
      <w:r>
        <w:rPr>
          <w:rFonts w:hint="eastAsia"/>
          <w:lang w:eastAsia="zh-Hans"/>
        </w:rPr>
        <w:t>增加个人的知识水平和经验水平</w:t>
      </w:r>
      <w:r>
        <w:rPr>
          <w:lang w:eastAsia="zh-Hans"/>
        </w:rPr>
        <w:t>。</w:t>
      </w:r>
    </w:p>
    <w:p w14:paraId="6C2951FA" w14:textId="77777777" w:rsidR="00F27B19" w:rsidRDefault="00000000">
      <w:pPr>
        <w:numPr>
          <w:ilvl w:val="0"/>
          <w:numId w:val="5"/>
        </w:numPr>
        <w:spacing w:before="48"/>
        <w:ind w:firstLine="480"/>
        <w:rPr>
          <w:lang w:eastAsia="zh-Hans"/>
        </w:rPr>
      </w:pPr>
      <w:r>
        <w:rPr>
          <w:rFonts w:hint="eastAsia"/>
          <w:lang w:eastAsia="zh-Hans"/>
        </w:rPr>
        <w:t>作为消费者</w:t>
      </w:r>
      <w:r>
        <w:rPr>
          <w:lang w:eastAsia="zh-Hans"/>
        </w:rPr>
        <w:t>，</w:t>
      </w:r>
      <w:r>
        <w:rPr>
          <w:rFonts w:hint="eastAsia"/>
          <w:lang w:eastAsia="zh-Hans"/>
        </w:rPr>
        <w:t>购入基金时应该理性衡量一支基金的多种因素</w:t>
      </w:r>
      <w:r>
        <w:rPr>
          <w:lang w:eastAsia="zh-Hans"/>
        </w:rPr>
        <w:t>，</w:t>
      </w:r>
      <w:r>
        <w:rPr>
          <w:rFonts w:hint="eastAsia"/>
          <w:lang w:eastAsia="zh-Hans"/>
        </w:rPr>
        <w:t>明确自己的投资目的和收益期望</w:t>
      </w:r>
      <w:r>
        <w:rPr>
          <w:lang w:eastAsia="zh-Hans"/>
        </w:rPr>
        <w:t>，</w:t>
      </w:r>
      <w:r>
        <w:rPr>
          <w:rFonts w:hint="eastAsia"/>
          <w:lang w:eastAsia="zh-Hans"/>
        </w:rPr>
        <w:t>综合考虑客观市场现状和各方品牌的优势与劣势</w:t>
      </w:r>
      <w:r>
        <w:rPr>
          <w:lang w:eastAsia="zh-Hans"/>
        </w:rPr>
        <w:t>，</w:t>
      </w:r>
      <w:r>
        <w:rPr>
          <w:rFonts w:hint="eastAsia"/>
          <w:lang w:eastAsia="zh-Hans"/>
        </w:rPr>
        <w:t>根</w:t>
      </w:r>
      <w:r>
        <w:rPr>
          <w:rFonts w:hint="eastAsia"/>
          <w:lang w:eastAsia="zh-Hans"/>
        </w:rPr>
        <w:lastRenderedPageBreak/>
        <w:t>据个人的需求选择合适的基金</w:t>
      </w:r>
      <w:r>
        <w:rPr>
          <w:lang w:eastAsia="zh-Hans"/>
        </w:rPr>
        <w:t>。</w:t>
      </w:r>
    </w:p>
    <w:p w14:paraId="083AC262" w14:textId="77777777" w:rsidR="00F27B19" w:rsidRDefault="00000000">
      <w:pPr>
        <w:pStyle w:val="2"/>
        <w:numPr>
          <w:ilvl w:val="0"/>
          <w:numId w:val="0"/>
        </w:numPr>
        <w:spacing w:before="360" w:after="360"/>
        <w:rPr>
          <w:rFonts w:ascii="黑体" w:hAnsi="黑体"/>
        </w:rPr>
      </w:pPr>
      <w:bookmarkStart w:id="53" w:name="_Toc1894210053"/>
      <w:r>
        <w:rPr>
          <w:rFonts w:ascii="黑体" w:hAnsi="黑体" w:hint="eastAsia"/>
        </w:rPr>
        <w:t>5.3  研究局限和未来展望</w:t>
      </w:r>
      <w:bookmarkEnd w:id="53"/>
    </w:p>
    <w:p w14:paraId="513FE611" w14:textId="77777777" w:rsidR="00F27B19" w:rsidRDefault="00000000">
      <w:pPr>
        <w:spacing w:before="48"/>
        <w:ind w:firstLine="480"/>
        <w:rPr>
          <w:lang w:eastAsia="zh-Hans"/>
        </w:rPr>
      </w:pPr>
      <w:r>
        <w:rPr>
          <w:rFonts w:hint="eastAsia"/>
          <w:lang w:eastAsia="zh-Hans"/>
        </w:rPr>
        <w:t>消费者在基金领域的购买行为是一个复杂的现象</w:t>
      </w:r>
      <w:r>
        <w:rPr>
          <w:lang w:eastAsia="zh-Hans"/>
        </w:rPr>
        <w:t>，</w:t>
      </w:r>
      <w:r>
        <w:rPr>
          <w:rFonts w:hint="eastAsia"/>
          <w:lang w:eastAsia="zh-Hans"/>
        </w:rPr>
        <w:t>基金的发行总份额也不仅由消费者的购买行为决定</w:t>
      </w:r>
      <w:r>
        <w:rPr>
          <w:lang w:eastAsia="zh-Hans"/>
        </w:rPr>
        <w:t>，</w:t>
      </w:r>
      <w:r>
        <w:rPr>
          <w:rFonts w:hint="eastAsia"/>
          <w:lang w:eastAsia="zh-Hans"/>
        </w:rPr>
        <w:t>本研究仅由品牌效应与消费者行为这一切入点探讨了其对基金销量的影响</w:t>
      </w:r>
      <w:r>
        <w:rPr>
          <w:lang w:eastAsia="zh-Hans"/>
        </w:rPr>
        <w:t>，</w:t>
      </w:r>
      <w:r>
        <w:rPr>
          <w:rFonts w:hint="eastAsia"/>
          <w:lang w:eastAsia="zh-Hans"/>
        </w:rPr>
        <w:t>所选取的变量不够全面</w:t>
      </w:r>
      <w:r>
        <w:rPr>
          <w:lang w:eastAsia="zh-Hans"/>
        </w:rPr>
        <w:t>。本文</w:t>
      </w:r>
      <w:r>
        <w:rPr>
          <w:rFonts w:hint="eastAsia"/>
          <w:lang w:eastAsia="zh-Hans"/>
        </w:rPr>
        <w:t>仅采用了简单的一阶段多元线性回归模型</w:t>
      </w:r>
      <w:r>
        <w:rPr>
          <w:lang w:eastAsia="zh-Hans"/>
        </w:rPr>
        <w:t>，</w:t>
      </w:r>
      <w:r>
        <w:rPr>
          <w:rFonts w:hint="eastAsia"/>
          <w:lang w:eastAsia="zh-Hans"/>
        </w:rPr>
        <w:t>对于基金经理个人特征影响个人品牌价值</w:t>
      </w:r>
      <w:r>
        <w:rPr>
          <w:lang w:eastAsia="zh-Hans"/>
        </w:rPr>
        <w:t>，</w:t>
      </w:r>
      <w:r>
        <w:rPr>
          <w:rFonts w:hint="eastAsia"/>
          <w:lang w:eastAsia="zh-Hans"/>
        </w:rPr>
        <w:t>个人品牌价值进而影戏那个消费者消费行为这一假设</w:t>
      </w:r>
      <w:r>
        <w:rPr>
          <w:lang w:eastAsia="zh-Hans"/>
        </w:rPr>
        <w:t>，</w:t>
      </w:r>
      <w:r>
        <w:rPr>
          <w:rFonts w:hint="eastAsia"/>
          <w:lang w:eastAsia="zh-Hans"/>
        </w:rPr>
        <w:t>在本研究的基础上作出两阶段回归分析可以更完善也更具说服力地验证这一假设</w:t>
      </w:r>
      <w:r>
        <w:rPr>
          <w:lang w:eastAsia="zh-Hans"/>
        </w:rPr>
        <w:t>。</w:t>
      </w:r>
    </w:p>
    <w:p w14:paraId="1B6A0A6C" w14:textId="77777777" w:rsidR="00F27B19" w:rsidRDefault="00000000">
      <w:pPr>
        <w:spacing w:before="48"/>
        <w:ind w:firstLine="480"/>
        <w:rPr>
          <w:lang w:eastAsia="zh-Hans"/>
        </w:rPr>
      </w:pPr>
      <w:r>
        <w:rPr>
          <w:rFonts w:hint="eastAsia"/>
          <w:lang w:eastAsia="zh-Hans"/>
        </w:rPr>
        <w:t>对于基金公司和托管银行的品牌效应</w:t>
      </w:r>
      <w:r>
        <w:rPr>
          <w:lang w:eastAsia="zh-Hans"/>
        </w:rPr>
        <w:t>，</w:t>
      </w:r>
      <w:r>
        <w:rPr>
          <w:rFonts w:hint="eastAsia"/>
          <w:lang w:eastAsia="zh-Hans"/>
        </w:rPr>
        <w:t>本文仅做了简单的现象分析</w:t>
      </w:r>
      <w:r>
        <w:rPr>
          <w:lang w:eastAsia="zh-Hans"/>
        </w:rPr>
        <w:t>，</w:t>
      </w:r>
      <w:r>
        <w:rPr>
          <w:rFonts w:hint="eastAsia"/>
          <w:lang w:eastAsia="zh-Hans"/>
        </w:rPr>
        <w:t>对其中的作用机制和品牌价值衡量因子没有做深入探究</w:t>
      </w:r>
      <w:r>
        <w:rPr>
          <w:lang w:eastAsia="zh-Hans"/>
        </w:rPr>
        <w:t>。</w:t>
      </w:r>
      <w:r>
        <w:rPr>
          <w:rFonts w:hint="eastAsia"/>
          <w:lang w:eastAsia="zh-Hans"/>
        </w:rPr>
        <w:t>希望将来可以对此种品牌效应进行深入探索</w:t>
      </w:r>
      <w:r>
        <w:rPr>
          <w:lang w:eastAsia="zh-Hans"/>
        </w:rPr>
        <w:t>，</w:t>
      </w:r>
      <w:r>
        <w:rPr>
          <w:rFonts w:hint="eastAsia"/>
          <w:lang w:eastAsia="zh-Hans"/>
        </w:rPr>
        <w:t>设计基金公司和托管行品牌效应量表</w:t>
      </w:r>
      <w:r>
        <w:rPr>
          <w:lang w:eastAsia="zh-Hans"/>
        </w:rPr>
        <w:t>，</w:t>
      </w:r>
      <w:r>
        <w:rPr>
          <w:rFonts w:hint="eastAsia"/>
          <w:lang w:eastAsia="zh-Hans"/>
        </w:rPr>
        <w:t>从品牌角度更加全面地帮助消费者选择心仪的有发展潜力的基金</w:t>
      </w:r>
      <w:r>
        <w:rPr>
          <w:lang w:eastAsia="zh-Hans"/>
        </w:rPr>
        <w:t>。</w:t>
      </w:r>
    </w:p>
    <w:p w14:paraId="4E1E8875" w14:textId="77777777" w:rsidR="00F27B19" w:rsidRDefault="00F27B19">
      <w:pPr>
        <w:spacing w:before="48"/>
        <w:ind w:firstLine="480"/>
      </w:pPr>
    </w:p>
    <w:p w14:paraId="0465C554" w14:textId="77777777" w:rsidR="00F27B19" w:rsidRDefault="00F27B19">
      <w:pPr>
        <w:pStyle w:val="2"/>
        <w:numPr>
          <w:ilvl w:val="0"/>
          <w:numId w:val="0"/>
        </w:numPr>
        <w:spacing w:before="360" w:after="360"/>
        <w:rPr>
          <w:rFonts w:ascii="黑体" w:hAnsi="黑体"/>
        </w:rPr>
        <w:sectPr w:rsidR="00F27B19">
          <w:endnotePr>
            <w:numFmt w:val="decimal"/>
          </w:endnotePr>
          <w:pgSz w:w="11906" w:h="16838"/>
          <w:pgMar w:top="1559" w:right="1571" w:bottom="1440" w:left="2024" w:header="851" w:footer="992" w:gutter="0"/>
          <w:cols w:space="425"/>
          <w:docGrid w:linePitch="312"/>
        </w:sectPr>
      </w:pPr>
    </w:p>
    <w:p w14:paraId="4F4FCC4E" w14:textId="77777777" w:rsidR="00F27B19" w:rsidRDefault="00000000">
      <w:pPr>
        <w:pStyle w:val="1"/>
        <w:numPr>
          <w:ilvl w:val="0"/>
          <w:numId w:val="0"/>
        </w:numPr>
        <w:spacing w:before="600" w:after="600"/>
        <w:rPr>
          <w:sz w:val="30"/>
          <w:szCs w:val="30"/>
        </w:rPr>
      </w:pPr>
      <w:bookmarkStart w:id="54" w:name="_Toc464325166"/>
      <w:bookmarkStart w:id="55" w:name="_Toc1690777643"/>
      <w:r>
        <w:rPr>
          <w:rFonts w:hint="eastAsia"/>
          <w:sz w:val="30"/>
          <w:szCs w:val="30"/>
        </w:rPr>
        <w:lastRenderedPageBreak/>
        <w:t>参考文献</w:t>
      </w:r>
      <w:bookmarkEnd w:id="54"/>
      <w:bookmarkEnd w:id="55"/>
    </w:p>
    <w:p w14:paraId="435DAD4B"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56" w:name="_Ref576900145"/>
      <w:r>
        <w:rPr>
          <w:rFonts w:asciiTheme="minorEastAsia" w:eastAsiaTheme="minorEastAsia" w:hAnsiTheme="minorEastAsia" w:hint="eastAsia"/>
        </w:rPr>
        <w:t>陈信宏，林志鸿，冯秋蓉.社群网站的资讯丰富度与品牌知名度对消费者购买意愿之影响[J].Electronic Commerce Studies，2019(1):53-83.</w:t>
      </w:r>
      <w:bookmarkEnd w:id="56"/>
    </w:p>
    <w:p w14:paraId="7BCDF1BB"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57" w:name="_Ref976808530"/>
      <w:r>
        <w:rPr>
          <w:rFonts w:asciiTheme="minorEastAsia" w:eastAsiaTheme="minorEastAsia" w:hAnsiTheme="minorEastAsia" w:hint="eastAsia"/>
        </w:rPr>
        <w:t>陈晓非,叶蜀君,任悦轩.基金经理主动管理能力与基金业绩——基于市场周期视角[J].经济问题,2022(01):47-55.</w:t>
      </w:r>
      <w:bookmarkEnd w:id="57"/>
    </w:p>
    <w:p w14:paraId="26BF8AD2"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董博.基金主动性、投资者类型与收益的相关分析[J].国际商务财会,2019(09):87-93.</w:t>
      </w:r>
    </w:p>
    <w:p w14:paraId="1D3D65BF"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58" w:name="_Ref115940019"/>
      <w:r>
        <w:rPr>
          <w:rFonts w:asciiTheme="minorEastAsia" w:eastAsiaTheme="minorEastAsia" w:hAnsiTheme="minorEastAsia" w:hint="eastAsia"/>
        </w:rPr>
        <w:t>方正证券研究所.基金发展迈上新台阶，数字化助力买方投顾——大资管系列研究报告[R].</w:t>
      </w:r>
      <w:r>
        <w:rPr>
          <w:rFonts w:asciiTheme="minorEastAsia" w:eastAsiaTheme="minorEastAsia" w:hAnsiTheme="minorEastAsia"/>
        </w:rPr>
        <w:t>(</w:t>
      </w:r>
      <w:r>
        <w:rPr>
          <w:rFonts w:asciiTheme="minorEastAsia" w:eastAsiaTheme="minorEastAsia" w:hAnsiTheme="minorEastAsia" w:hint="eastAsia"/>
        </w:rPr>
        <w:t>2022</w:t>
      </w:r>
      <w:r>
        <w:rPr>
          <w:rFonts w:asciiTheme="minorEastAsia" w:eastAsiaTheme="minorEastAsia" w:hAnsiTheme="minorEastAsia"/>
        </w:rPr>
        <w:t>-6-11)</w:t>
      </w:r>
      <w:r>
        <w:rPr>
          <w:rFonts w:asciiTheme="minorEastAsia" w:eastAsiaTheme="minorEastAsia" w:hAnsiTheme="minorEastAsia" w:hint="eastAsia"/>
        </w:rPr>
        <w:t>.</w:t>
      </w:r>
      <w:bookmarkEnd w:id="58"/>
    </w:p>
    <w:p w14:paraId="5775007D"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高鹤,李旻文,高峰.基金经理风险偏好、投资风格与基金业绩——基于性别个人特征的视角[J].投资研究,2014,33(05):82-96.</w:t>
      </w:r>
    </w:p>
    <w:p w14:paraId="3EA0ACC7"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59" w:name="_Ref573992534"/>
      <w:r>
        <w:rPr>
          <w:rFonts w:asciiTheme="minorEastAsia" w:eastAsiaTheme="minorEastAsia" w:hAnsiTheme="minorEastAsia" w:hint="eastAsia"/>
        </w:rPr>
        <w:t>胡穗华,吴贞选.体育彩票品牌个性感知对购买体育彩票意愿的影响研究——以广东省为例[J].体育科学,2012,32(06):25-32..</w:t>
      </w:r>
      <w:bookmarkEnd w:id="59"/>
    </w:p>
    <w:p w14:paraId="35112151"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0" w:name="_Ref581320386"/>
      <w:r>
        <w:rPr>
          <w:rFonts w:asciiTheme="minorEastAsia" w:eastAsiaTheme="minorEastAsia" w:hAnsiTheme="minorEastAsia" w:hint="eastAsia"/>
        </w:rPr>
        <w:t>胡晓华.基于KSF方法的体育明星品牌价值指标体系构建与评价分析[J].体育科技文献通报,2019,27(12):12-15.</w:t>
      </w:r>
      <w:bookmarkEnd w:id="60"/>
    </w:p>
    <w:p w14:paraId="6D37DDCA"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寇宗来,毕睿罡,陈晓波.基金业绩如何影响风格漂移和经理离职?——理论与经验分析[J].金融研究,2020(09):172-189.</w:t>
      </w:r>
    </w:p>
    <w:p w14:paraId="13448586"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1" w:name="_Ref596480300"/>
      <w:r>
        <w:rPr>
          <w:rFonts w:asciiTheme="minorEastAsia" w:eastAsiaTheme="minorEastAsia" w:hAnsiTheme="minorEastAsia" w:hint="eastAsia"/>
        </w:rPr>
        <w:t>刘佳颖. 基于品牌认知视角的品牌个性对购买意愿影响研究[D].北京交通大学,2018.</w:t>
      </w:r>
    </w:p>
    <w:p w14:paraId="46C311F6"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2" w:name="_Ref577975793"/>
      <w:bookmarkEnd w:id="61"/>
      <w:r>
        <w:rPr>
          <w:rFonts w:asciiTheme="minorEastAsia" w:eastAsiaTheme="minorEastAsia" w:hAnsiTheme="minorEastAsia" w:hint="eastAsia"/>
        </w:rPr>
        <w:t>刘屏屏. 品牌认知对消费者购买意愿影响的实证研究[D].哈尔滨工业大学,2012.</w:t>
      </w:r>
    </w:p>
    <w:bookmarkEnd w:id="62"/>
    <w:p w14:paraId="4494F19E"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李祥妹,颜明珠,俞文静.品牌概念认知、风险识别与消费者购买意愿：西藏高原净土健康产品问卷分析[J].福建茶叶,2020,42(02):57-59.</w:t>
      </w:r>
    </w:p>
    <w:p w14:paraId="21061FC7"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李科,陆蓉,夏翊,胡凡.基金经理更换、股票联动与股票价格[J].金融研究,2019(01):188-206.</w:t>
      </w:r>
    </w:p>
    <w:p w14:paraId="02FDE5EB"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雷卫,何杰.基金经理特征、投资风格及技能与基金业绩[J].财经问题研究,2018(08):58-65.</w:t>
      </w:r>
    </w:p>
    <w:p w14:paraId="616A2CEE"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3" w:name="_Ref584933891"/>
      <w:r>
        <w:rPr>
          <w:rFonts w:asciiTheme="minorEastAsia" w:eastAsiaTheme="minorEastAsia" w:hAnsiTheme="minorEastAsia" w:hint="eastAsia"/>
        </w:rPr>
        <w:t>欧晓勇.电子商务市场品牌认知度、产品虚拟度与企业价值之间的关系分析[J].商业经济研究,2019(17):90-92.</w:t>
      </w:r>
    </w:p>
    <w:p w14:paraId="414A8805"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4" w:name="_Ref585219610"/>
      <w:bookmarkEnd w:id="63"/>
      <w:r>
        <w:rPr>
          <w:rFonts w:asciiTheme="minorEastAsia" w:eastAsiaTheme="minorEastAsia" w:hAnsiTheme="minorEastAsia" w:hint="eastAsia"/>
        </w:rPr>
        <w:t>申宇,赵静梅,何欣.校友关系网络、基金投资业绩与“小圈子”效应[J].经济学(季刊),2016,15(01):403-428.</w:t>
      </w:r>
    </w:p>
    <w:p w14:paraId="63510553"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5" w:name="_Ref584412874"/>
      <w:bookmarkEnd w:id="64"/>
      <w:r>
        <w:rPr>
          <w:rFonts w:asciiTheme="minorEastAsia" w:eastAsiaTheme="minorEastAsia" w:hAnsiTheme="minorEastAsia" w:hint="eastAsia"/>
        </w:rPr>
        <w:lastRenderedPageBreak/>
        <w:t>沈红波,展一帆,孔令熙.证券投资基金经理变更、投资行为与基金绩效[J].上海金融,2020(12):58-67.</w:t>
      </w:r>
    </w:p>
    <w:p w14:paraId="3646355E"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吴栩,许林.基金经理个人特征与基金业绩关系的实证检验[J].财会月刊,2017(26):112-116.</w:t>
      </w:r>
      <w:bookmarkEnd w:id="65"/>
    </w:p>
    <w:p w14:paraId="3E7A266C"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6" w:name="_Ref596261809"/>
      <w:r>
        <w:rPr>
          <w:rFonts w:asciiTheme="minorEastAsia" w:eastAsiaTheme="minorEastAsia" w:hAnsiTheme="minorEastAsia" w:hint="eastAsia"/>
        </w:rPr>
        <w:t>谢伟彤,侯国红.品牌认知、消费者感知与购买意愿[J].商业经济研究,2022(03):83-86.</w:t>
      </w:r>
    </w:p>
    <w:p w14:paraId="6F20DDD0"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7" w:name="_Ref585438101"/>
      <w:bookmarkEnd w:id="66"/>
      <w:r>
        <w:rPr>
          <w:rFonts w:asciiTheme="minorEastAsia" w:eastAsiaTheme="minorEastAsia" w:hAnsiTheme="minorEastAsia" w:hint="eastAsia"/>
        </w:rPr>
        <w:t>谢晓冰. 大学生自尊与手机品牌个性对购买意愿影响的实证研究[D].西南大学,2015.</w:t>
      </w:r>
    </w:p>
    <w:bookmarkEnd w:id="67"/>
    <w:p w14:paraId="5AEA79EF"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焉昕雯.基金经理初次任职时点、过度自信与基金业绩[J].投资研究,2020,39(05):106-124.</w:t>
      </w:r>
    </w:p>
    <w:p w14:paraId="7054ABF3"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8" w:name="_Ref567236120"/>
      <w:r>
        <w:rPr>
          <w:rFonts w:asciiTheme="minorEastAsia" w:eastAsiaTheme="minorEastAsia" w:hAnsiTheme="minorEastAsia" w:hint="eastAsia"/>
        </w:rPr>
        <w:t>杨一翁,张欣瑞,陶晓波.足球运动员品牌资产分析[J].体育文化导刊,2016(04):118-121.</w:t>
      </w:r>
    </w:p>
    <w:p w14:paraId="7B557938"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赵玥. 品牌个性感知对购买意愿的影响机理研究[D].大连理工大学,2006.</w:t>
      </w:r>
      <w:bookmarkEnd w:id="68"/>
    </w:p>
    <w:p w14:paraId="19184192"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郑尧.我国股票型开放式基金经理个体特征对基金业绩的影响[J].对外经贸,2018(07):128-130.</w:t>
      </w:r>
    </w:p>
    <w:p w14:paraId="52984AFD"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69" w:name="_Ref581942245"/>
      <w:r>
        <w:rPr>
          <w:rFonts w:asciiTheme="minorEastAsia" w:eastAsiaTheme="minorEastAsia" w:hAnsiTheme="minorEastAsia" w:hint="eastAsia"/>
        </w:rPr>
        <w:t>周益欣,王朝晖.海归基金经理能提高基金绩效吗？——基于PSM的实证分析[J].生产力研究,2021(04):122-126.</w:t>
      </w:r>
    </w:p>
    <w:p w14:paraId="3781BAA8"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r>
        <w:rPr>
          <w:rFonts w:asciiTheme="minorEastAsia" w:eastAsiaTheme="minorEastAsia" w:hAnsiTheme="minorEastAsia" w:hint="eastAsia"/>
        </w:rPr>
        <w:t>张亚萍</w:t>
      </w:r>
      <w:r>
        <w:rPr>
          <w:rFonts w:asciiTheme="minorEastAsia" w:eastAsiaTheme="minorEastAsia" w:hAnsiTheme="minorEastAsia"/>
        </w:rPr>
        <w:t>，</w:t>
      </w:r>
      <w:r>
        <w:rPr>
          <w:rFonts w:asciiTheme="minorEastAsia" w:eastAsiaTheme="minorEastAsia" w:hAnsiTheme="minorEastAsia" w:hint="eastAsia"/>
        </w:rPr>
        <w:t>苏健.品牌代言人价值评估指标解读[J].广告大观:理论版</w:t>
      </w:r>
      <w:r>
        <w:rPr>
          <w:rFonts w:asciiTheme="minorEastAsia" w:eastAsiaTheme="minorEastAsia" w:hAnsiTheme="minorEastAsia"/>
        </w:rPr>
        <w:t>，</w:t>
      </w:r>
      <w:r>
        <w:rPr>
          <w:rFonts w:asciiTheme="minorEastAsia" w:eastAsiaTheme="minorEastAsia" w:hAnsiTheme="minorEastAsia" w:hint="eastAsia"/>
        </w:rPr>
        <w:t>2009(1):4-8.</w:t>
      </w:r>
      <w:bookmarkEnd w:id="69"/>
    </w:p>
    <w:p w14:paraId="06E28458"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0" w:name="_Ref570967274"/>
      <w:r>
        <w:rPr>
          <w:rFonts w:asciiTheme="minorEastAsia" w:eastAsiaTheme="minorEastAsia" w:hAnsiTheme="minorEastAsia" w:hint="eastAsia"/>
        </w:rPr>
        <w:t>朱正浩,刘丁己,章翰.品牌个性、消费者自我形象和购买意愿关联性的实证研究——以台北市汽车业为例[J].改革与战略,2008(09):62-65.</w:t>
      </w:r>
      <w:bookmarkEnd w:id="70"/>
    </w:p>
    <w:p w14:paraId="3AFBD81F"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1" w:name="_Ref580043054"/>
      <w:r>
        <w:rPr>
          <w:rFonts w:asciiTheme="minorEastAsia" w:eastAsiaTheme="minorEastAsia" w:hAnsiTheme="minorEastAsia" w:hint="eastAsia"/>
        </w:rPr>
        <w:t>Aaker</w:t>
      </w:r>
      <w:r>
        <w:rPr>
          <w:rFonts w:asciiTheme="minorEastAsia" w:eastAsiaTheme="minorEastAsia" w:hAnsiTheme="minorEastAsia"/>
        </w:rPr>
        <w:t>，</w:t>
      </w:r>
      <w:proofErr w:type="spellStart"/>
      <w:r>
        <w:rPr>
          <w:rFonts w:asciiTheme="minorEastAsia" w:eastAsiaTheme="minorEastAsia" w:hAnsiTheme="minorEastAsia" w:hint="eastAsia"/>
        </w:rPr>
        <w:t>J.L.Dimensions</w:t>
      </w:r>
      <w:proofErr w:type="spellEnd"/>
      <w:r>
        <w:rPr>
          <w:rFonts w:asciiTheme="minorEastAsia" w:eastAsiaTheme="minorEastAsia" w:hAnsiTheme="minorEastAsia" w:hint="eastAsia"/>
        </w:rPr>
        <w:t xml:space="preserve"> of brand personality[J].Journal of Marketing Research</w:t>
      </w:r>
      <w:r>
        <w:rPr>
          <w:rFonts w:asciiTheme="minorEastAsia" w:eastAsiaTheme="minorEastAsia" w:hAnsiTheme="minorEastAsia"/>
        </w:rPr>
        <w:t>,</w:t>
      </w:r>
      <w:r>
        <w:rPr>
          <w:rFonts w:asciiTheme="minorEastAsia" w:eastAsiaTheme="minorEastAsia" w:hAnsiTheme="minorEastAsia" w:hint="eastAsia"/>
        </w:rPr>
        <w:t>1997</w:t>
      </w:r>
      <w:r>
        <w:rPr>
          <w:rFonts w:asciiTheme="minorEastAsia" w:eastAsiaTheme="minorEastAsia" w:hAnsiTheme="minorEastAsia"/>
        </w:rPr>
        <w:t>,</w:t>
      </w:r>
      <w:r>
        <w:rPr>
          <w:rFonts w:asciiTheme="minorEastAsia" w:eastAsiaTheme="minorEastAsia" w:hAnsiTheme="minorEastAsia" w:hint="eastAsia"/>
        </w:rPr>
        <w:t>34(3)</w:t>
      </w:r>
      <w:r>
        <w:rPr>
          <w:rFonts w:asciiTheme="minorEastAsia" w:eastAsiaTheme="minorEastAsia" w:hAnsiTheme="minorEastAsia"/>
        </w:rPr>
        <w:t>:</w:t>
      </w:r>
      <w:r>
        <w:rPr>
          <w:rFonts w:asciiTheme="minorEastAsia" w:eastAsiaTheme="minorEastAsia" w:hAnsiTheme="minorEastAsia" w:hint="eastAsia"/>
        </w:rPr>
        <w:t>347–357.</w:t>
      </w:r>
      <w:bookmarkEnd w:id="71"/>
    </w:p>
    <w:p w14:paraId="6A9EE0EB"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2" w:name="_Ref581572491"/>
      <w:r>
        <w:rPr>
          <w:rFonts w:asciiTheme="minorEastAsia" w:eastAsiaTheme="minorEastAsia" w:hAnsiTheme="minorEastAsia" w:hint="eastAsia"/>
        </w:rPr>
        <w:t xml:space="preserve">Chen H </w:t>
      </w:r>
      <w:proofErr w:type="spellStart"/>
      <w:r>
        <w:rPr>
          <w:rFonts w:asciiTheme="minorEastAsia" w:eastAsiaTheme="minorEastAsia" w:hAnsiTheme="minorEastAsia" w:hint="eastAsia"/>
        </w:rPr>
        <w:t>M</w:t>
      </w:r>
      <w:r>
        <w:rPr>
          <w:rFonts w:asciiTheme="minorEastAsia" w:eastAsiaTheme="minorEastAsia" w:hAnsiTheme="minorEastAsia"/>
        </w:rPr>
        <w:t>,</w:t>
      </w:r>
      <w:r>
        <w:rPr>
          <w:rFonts w:asciiTheme="minorEastAsia" w:eastAsiaTheme="minorEastAsia" w:hAnsiTheme="minorEastAsia" w:hint="eastAsia"/>
        </w:rPr>
        <w:t>Chung</w:t>
      </w:r>
      <w:proofErr w:type="spellEnd"/>
      <w:r>
        <w:rPr>
          <w:rFonts w:asciiTheme="minorEastAsia" w:eastAsiaTheme="minorEastAsia" w:hAnsiTheme="minorEastAsia" w:hint="eastAsia"/>
        </w:rPr>
        <w:t xml:space="preserve"> H M.A scale for CEO personal brand measurement[J].South African journal of business management</w:t>
      </w:r>
      <w:r>
        <w:rPr>
          <w:rFonts w:asciiTheme="minorEastAsia" w:eastAsiaTheme="minorEastAsia" w:hAnsiTheme="minorEastAsia"/>
        </w:rPr>
        <w:t>,</w:t>
      </w:r>
      <w:r>
        <w:rPr>
          <w:rFonts w:asciiTheme="minorEastAsia" w:eastAsiaTheme="minorEastAsia" w:hAnsiTheme="minorEastAsia" w:hint="eastAsia"/>
        </w:rPr>
        <w:t>2017</w:t>
      </w:r>
      <w:r>
        <w:rPr>
          <w:rFonts w:asciiTheme="minorEastAsia" w:eastAsiaTheme="minorEastAsia" w:hAnsiTheme="minorEastAsia"/>
        </w:rPr>
        <w:t>，</w:t>
      </w:r>
      <w:r>
        <w:rPr>
          <w:rFonts w:asciiTheme="minorEastAsia" w:eastAsiaTheme="minorEastAsia" w:hAnsiTheme="minorEastAsia" w:hint="eastAsia"/>
        </w:rPr>
        <w:t>48(2):23-32.</w:t>
      </w:r>
      <w:bookmarkEnd w:id="72"/>
    </w:p>
    <w:p w14:paraId="6C279865"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3" w:name="_Ref583354033"/>
      <w:r>
        <w:rPr>
          <w:rFonts w:asciiTheme="minorEastAsia" w:eastAsiaTheme="minorEastAsia" w:hAnsiTheme="minorEastAsia" w:hint="eastAsia"/>
        </w:rPr>
        <w:t xml:space="preserve">Chevalier </w:t>
      </w:r>
      <w:proofErr w:type="spellStart"/>
      <w:proofErr w:type="gramStart"/>
      <w:r>
        <w:rPr>
          <w:rFonts w:asciiTheme="minorEastAsia" w:eastAsiaTheme="minorEastAsia" w:hAnsiTheme="minorEastAsia" w:hint="eastAsia"/>
        </w:rPr>
        <w:t>J</w:t>
      </w:r>
      <w:r>
        <w:rPr>
          <w:rFonts w:asciiTheme="minorEastAsia" w:eastAsiaTheme="minorEastAsia" w:hAnsiTheme="minorEastAsia"/>
        </w:rPr>
        <w:t>,</w:t>
      </w:r>
      <w:r>
        <w:rPr>
          <w:rFonts w:asciiTheme="minorEastAsia" w:eastAsiaTheme="minorEastAsia" w:hAnsiTheme="minorEastAsia" w:hint="eastAsia"/>
        </w:rPr>
        <w:t>Ellison</w:t>
      </w:r>
      <w:proofErr w:type="spellEnd"/>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G.Are</w:t>
      </w:r>
      <w:proofErr w:type="spellEnd"/>
      <w:r>
        <w:rPr>
          <w:rFonts w:asciiTheme="minorEastAsia" w:eastAsiaTheme="minorEastAsia" w:hAnsiTheme="minorEastAsia" w:hint="eastAsia"/>
        </w:rPr>
        <w:t xml:space="preserve"> Some Mutual Fund Managers Better Than </w:t>
      </w:r>
      <w:proofErr w:type="spellStart"/>
      <w:r>
        <w:rPr>
          <w:rFonts w:asciiTheme="minorEastAsia" w:eastAsiaTheme="minorEastAsia" w:hAnsiTheme="minorEastAsia" w:hint="eastAsia"/>
        </w:rPr>
        <w:t>Others:Cross-</w:t>
      </w:r>
      <w:r>
        <w:rPr>
          <w:rFonts w:asciiTheme="minorEastAsia" w:eastAsiaTheme="minorEastAsia" w:hAnsiTheme="minorEastAsia"/>
        </w:rPr>
        <w:t>s</w:t>
      </w:r>
      <w:r>
        <w:rPr>
          <w:rFonts w:asciiTheme="minorEastAsia" w:eastAsiaTheme="minorEastAsia" w:hAnsiTheme="minorEastAsia" w:hint="eastAsia"/>
        </w:rPr>
        <w:t>ectional</w:t>
      </w:r>
      <w:proofErr w:type="spellEnd"/>
      <w:r>
        <w:rPr>
          <w:rFonts w:asciiTheme="minorEastAsia" w:eastAsiaTheme="minorEastAsia" w:hAnsiTheme="minorEastAsia" w:hint="eastAsia"/>
        </w:rPr>
        <w:t xml:space="preserve"> Patterns in Behavior and Performance[J].Journal of Finance</w:t>
      </w:r>
      <w:r>
        <w:rPr>
          <w:rFonts w:asciiTheme="minorEastAsia" w:eastAsiaTheme="minorEastAsia" w:hAnsiTheme="minorEastAsia"/>
        </w:rPr>
        <w:t>,</w:t>
      </w:r>
      <w:r>
        <w:rPr>
          <w:rFonts w:asciiTheme="minorEastAsia" w:eastAsiaTheme="minorEastAsia" w:hAnsiTheme="minorEastAsia" w:hint="eastAsia"/>
        </w:rPr>
        <w:t>1999</w:t>
      </w:r>
      <w:r>
        <w:rPr>
          <w:rFonts w:asciiTheme="minorEastAsia" w:eastAsiaTheme="minorEastAsia" w:hAnsiTheme="minorEastAsia"/>
        </w:rPr>
        <w:t>,</w:t>
      </w:r>
      <w:r>
        <w:rPr>
          <w:rFonts w:asciiTheme="minorEastAsia" w:eastAsiaTheme="minorEastAsia" w:hAnsiTheme="minorEastAsia" w:hint="eastAsia"/>
        </w:rPr>
        <w:t>54(03):875-899.</w:t>
      </w:r>
      <w:bookmarkEnd w:id="73"/>
    </w:p>
    <w:p w14:paraId="460E52A7"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4" w:name="_Ref582866630"/>
      <w:proofErr w:type="spellStart"/>
      <w:r>
        <w:rPr>
          <w:rFonts w:asciiTheme="minorEastAsia" w:eastAsiaTheme="minorEastAsia" w:hAnsiTheme="minorEastAsia" w:hint="eastAsia"/>
        </w:rPr>
        <w:t>Choi</w:t>
      </w:r>
      <w:r>
        <w:rPr>
          <w:rFonts w:asciiTheme="minorEastAsia" w:eastAsiaTheme="minorEastAsia" w:hAnsiTheme="minorEastAsia"/>
        </w:rPr>
        <w:t>,</w:t>
      </w:r>
      <w:r>
        <w:rPr>
          <w:rFonts w:asciiTheme="minorEastAsia" w:eastAsiaTheme="minorEastAsia" w:hAnsiTheme="minorEastAsia" w:hint="eastAsia"/>
        </w:rPr>
        <w:t>Sejung</w:t>
      </w:r>
      <w:proofErr w:type="spellEnd"/>
      <w:r>
        <w:rPr>
          <w:rFonts w:asciiTheme="minorEastAsia" w:eastAsiaTheme="minorEastAsia" w:hAnsiTheme="minorEastAsia" w:hint="eastAsia"/>
        </w:rPr>
        <w:t xml:space="preserve"> Marina and Nora </w:t>
      </w:r>
      <w:proofErr w:type="spellStart"/>
      <w:r>
        <w:rPr>
          <w:rFonts w:asciiTheme="minorEastAsia" w:eastAsiaTheme="minorEastAsia" w:hAnsiTheme="minorEastAsia" w:hint="eastAsia"/>
        </w:rPr>
        <w:t>J.Rifon.It</w:t>
      </w:r>
      <w:proofErr w:type="spellEnd"/>
      <w:r>
        <w:rPr>
          <w:rFonts w:asciiTheme="minorEastAsia" w:eastAsiaTheme="minorEastAsia" w:hAnsiTheme="minorEastAsia" w:hint="eastAsia"/>
        </w:rPr>
        <w:t xml:space="preserve"> Is a Match: The Impact of Congruence between Celebrity Image and Consumer Ideal Self on Endorsement Effectiveness</w:t>
      </w:r>
      <w:r>
        <w:rPr>
          <w:rFonts w:asciiTheme="minorEastAsia" w:eastAsiaTheme="minorEastAsia" w:hAnsiTheme="minorEastAsia"/>
        </w:rPr>
        <w:t>[J]</w:t>
      </w:r>
      <w:r>
        <w:rPr>
          <w:rFonts w:asciiTheme="minorEastAsia" w:eastAsiaTheme="minorEastAsia" w:hAnsiTheme="minorEastAsia" w:hint="eastAsia"/>
        </w:rPr>
        <w:t>.Psychology&amp;Marketing</w:t>
      </w:r>
      <w:r>
        <w:rPr>
          <w:rFonts w:asciiTheme="minorEastAsia" w:eastAsiaTheme="minorEastAsia" w:hAnsiTheme="minorEastAsia"/>
        </w:rPr>
        <w:t>,</w:t>
      </w:r>
      <w:r>
        <w:rPr>
          <w:rFonts w:asciiTheme="minorEastAsia" w:eastAsiaTheme="minorEastAsia" w:hAnsiTheme="minorEastAsia" w:hint="eastAsia"/>
        </w:rPr>
        <w:t>2012</w:t>
      </w:r>
      <w:r>
        <w:rPr>
          <w:rFonts w:asciiTheme="minorEastAsia" w:eastAsiaTheme="minorEastAsia" w:hAnsiTheme="minorEastAsia"/>
        </w:rPr>
        <w:t>，</w:t>
      </w:r>
      <w:r>
        <w:rPr>
          <w:rFonts w:asciiTheme="minorEastAsia" w:eastAsiaTheme="minorEastAsia" w:hAnsiTheme="minorEastAsia" w:hint="eastAsia"/>
        </w:rPr>
        <w:t>29:639-650.</w:t>
      </w:r>
      <w:bookmarkEnd w:id="74"/>
    </w:p>
    <w:p w14:paraId="2E85A32A" w14:textId="77777777" w:rsidR="00F27B19" w:rsidRDefault="00000000">
      <w:pPr>
        <w:pStyle w:val="11"/>
        <w:numPr>
          <w:ilvl w:val="0"/>
          <w:numId w:val="6"/>
        </w:numPr>
        <w:spacing w:beforeLines="0" w:line="400" w:lineRule="exact"/>
        <w:ind w:firstLineChars="0"/>
        <w:rPr>
          <w:rFonts w:asciiTheme="minorEastAsia" w:eastAsiaTheme="minorEastAsia" w:hAnsiTheme="minorEastAsia"/>
        </w:rPr>
      </w:pPr>
      <w:bookmarkStart w:id="75" w:name="_Ref133738632"/>
      <w:proofErr w:type="gramStart"/>
      <w:r>
        <w:rPr>
          <w:rFonts w:asciiTheme="minorEastAsia" w:eastAsiaTheme="minorEastAsia" w:hAnsiTheme="minorEastAsia" w:hint="eastAsia"/>
        </w:rPr>
        <w:t>Erdem,T.</w:t>
      </w:r>
      <w:proofErr w:type="gramEnd"/>
      <w:r>
        <w:rPr>
          <w:rFonts w:asciiTheme="minorEastAsia" w:eastAsiaTheme="minorEastAsia" w:hAnsiTheme="minorEastAsia" w:hint="eastAsia"/>
        </w:rPr>
        <w:t>&amp;</w:t>
      </w:r>
      <w:proofErr w:type="spellStart"/>
      <w:r>
        <w:rPr>
          <w:rFonts w:asciiTheme="minorEastAsia" w:eastAsiaTheme="minorEastAsia" w:hAnsiTheme="minorEastAsia" w:hint="eastAsia"/>
        </w:rPr>
        <w:t>Swait,J.Brand</w:t>
      </w:r>
      <w:proofErr w:type="spellEnd"/>
      <w:r>
        <w:rPr>
          <w:rFonts w:asciiTheme="minorEastAsia" w:eastAsiaTheme="minorEastAsia" w:hAnsiTheme="minorEastAsia" w:hint="eastAsia"/>
        </w:rPr>
        <w:t xml:space="preserve"> credibility, brand consideration, and choice</w:t>
      </w:r>
      <w:r>
        <w:rPr>
          <w:rFonts w:asciiTheme="minorEastAsia" w:eastAsiaTheme="minorEastAsia" w:hAnsiTheme="minorEastAsia"/>
        </w:rPr>
        <w:t>[J]</w:t>
      </w:r>
      <w:r>
        <w:rPr>
          <w:rFonts w:asciiTheme="minorEastAsia" w:eastAsiaTheme="minorEastAsia" w:hAnsiTheme="minorEastAsia" w:hint="eastAsia"/>
        </w:rPr>
        <w:t>.Journal of consumer research,2004</w:t>
      </w:r>
      <w:r>
        <w:rPr>
          <w:rFonts w:asciiTheme="minorEastAsia" w:eastAsiaTheme="minorEastAsia" w:hAnsiTheme="minorEastAsia"/>
        </w:rPr>
        <w:t>,</w:t>
      </w:r>
      <w:r>
        <w:rPr>
          <w:rFonts w:asciiTheme="minorEastAsia" w:eastAsiaTheme="minorEastAsia" w:hAnsiTheme="minorEastAsia" w:hint="eastAsia"/>
        </w:rPr>
        <w:t>31(1)</w:t>
      </w:r>
      <w:r>
        <w:rPr>
          <w:rFonts w:asciiTheme="minorEastAsia" w:eastAsiaTheme="minorEastAsia" w:hAnsiTheme="minorEastAsia"/>
        </w:rPr>
        <w:t>:</w:t>
      </w:r>
      <w:r>
        <w:rPr>
          <w:rFonts w:asciiTheme="minorEastAsia" w:eastAsiaTheme="minorEastAsia" w:hAnsiTheme="minorEastAsia" w:hint="eastAsia"/>
        </w:rPr>
        <w:t>191-198.</w:t>
      </w:r>
      <w:bookmarkEnd w:id="75"/>
    </w:p>
    <w:p w14:paraId="57D15B92"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6" w:name="_Ref583589331"/>
      <w:r>
        <w:rPr>
          <w:rFonts w:asciiTheme="minorEastAsia" w:eastAsiaTheme="minorEastAsia" w:hAnsiTheme="minorEastAsia" w:hint="eastAsia"/>
        </w:rPr>
        <w:lastRenderedPageBreak/>
        <w:t xml:space="preserve">Gottesman A </w:t>
      </w:r>
      <w:proofErr w:type="spellStart"/>
      <w:proofErr w:type="gramStart"/>
      <w:r>
        <w:rPr>
          <w:rFonts w:asciiTheme="minorEastAsia" w:eastAsiaTheme="minorEastAsia" w:hAnsiTheme="minorEastAsia" w:hint="eastAsia"/>
        </w:rPr>
        <w:t>A</w:t>
      </w:r>
      <w:r>
        <w:rPr>
          <w:rFonts w:asciiTheme="minorEastAsia" w:eastAsiaTheme="minorEastAsia" w:hAnsiTheme="minorEastAsia"/>
        </w:rPr>
        <w:t>,</w:t>
      </w:r>
      <w:r>
        <w:rPr>
          <w:rFonts w:asciiTheme="minorEastAsia" w:eastAsiaTheme="minorEastAsia" w:hAnsiTheme="minorEastAsia" w:hint="eastAsia"/>
        </w:rPr>
        <w:t>Morey</w:t>
      </w:r>
      <w:proofErr w:type="spellEnd"/>
      <w:proofErr w:type="gramEnd"/>
      <w:r>
        <w:rPr>
          <w:rFonts w:asciiTheme="minorEastAsia" w:eastAsiaTheme="minorEastAsia" w:hAnsiTheme="minorEastAsia" w:hint="eastAsia"/>
        </w:rPr>
        <w:t xml:space="preserve"> M </w:t>
      </w:r>
      <w:proofErr w:type="spellStart"/>
      <w:r>
        <w:rPr>
          <w:rFonts w:asciiTheme="minorEastAsia" w:eastAsiaTheme="minorEastAsia" w:hAnsiTheme="minorEastAsia" w:hint="eastAsia"/>
        </w:rPr>
        <w:t>R.Manager</w:t>
      </w:r>
      <w:proofErr w:type="spellEnd"/>
      <w:r>
        <w:rPr>
          <w:rFonts w:asciiTheme="minorEastAsia" w:eastAsiaTheme="minorEastAsia" w:hAnsiTheme="minorEastAsia" w:hint="eastAsia"/>
        </w:rPr>
        <w:t xml:space="preserve"> education and mutual fund performance[J].Journal of Empirical Finance</w:t>
      </w:r>
      <w:r>
        <w:rPr>
          <w:rFonts w:asciiTheme="minorEastAsia" w:eastAsiaTheme="minorEastAsia" w:hAnsiTheme="minorEastAsia"/>
        </w:rPr>
        <w:t>,</w:t>
      </w:r>
      <w:r>
        <w:rPr>
          <w:rFonts w:asciiTheme="minorEastAsia" w:eastAsiaTheme="minorEastAsia" w:hAnsiTheme="minorEastAsia" w:hint="eastAsia"/>
        </w:rPr>
        <w:t>2006.13(02):145-182.</w:t>
      </w:r>
      <w:bookmarkEnd w:id="76"/>
    </w:p>
    <w:p w14:paraId="15B2DDA9"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7" w:name="_Ref578496810"/>
      <w:proofErr w:type="spellStart"/>
      <w:r>
        <w:rPr>
          <w:rFonts w:asciiTheme="minorEastAsia" w:eastAsiaTheme="minorEastAsia" w:hAnsiTheme="minorEastAsia" w:hint="eastAsia"/>
        </w:rPr>
        <w:t>Gorbatov</w:t>
      </w:r>
      <w:proofErr w:type="spellEnd"/>
      <w:r>
        <w:rPr>
          <w:rFonts w:asciiTheme="minorEastAsia" w:eastAsiaTheme="minorEastAsia" w:hAnsiTheme="minorEastAsia" w:hint="eastAsia"/>
        </w:rPr>
        <w:t xml:space="preserve"> </w:t>
      </w:r>
      <w:proofErr w:type="spellStart"/>
      <w:proofErr w:type="gramStart"/>
      <w:r>
        <w:rPr>
          <w:rFonts w:asciiTheme="minorEastAsia" w:eastAsiaTheme="minorEastAsia" w:hAnsiTheme="minorEastAsia" w:hint="eastAsia"/>
        </w:rPr>
        <w:t>S</w:t>
      </w:r>
      <w:r>
        <w:rPr>
          <w:rFonts w:asciiTheme="minorEastAsia" w:eastAsiaTheme="minorEastAsia" w:hAnsiTheme="minorEastAsia"/>
        </w:rPr>
        <w:t>,</w:t>
      </w:r>
      <w:r>
        <w:rPr>
          <w:rFonts w:asciiTheme="minorEastAsia" w:eastAsiaTheme="minorEastAsia" w:hAnsiTheme="minorEastAsia" w:hint="eastAsia"/>
        </w:rPr>
        <w:t>Khapova</w:t>
      </w:r>
      <w:proofErr w:type="spellEnd"/>
      <w:proofErr w:type="gramEnd"/>
      <w:r>
        <w:rPr>
          <w:rFonts w:asciiTheme="minorEastAsia" w:eastAsiaTheme="minorEastAsia" w:hAnsiTheme="minorEastAsia" w:hint="eastAsia"/>
        </w:rPr>
        <w:t xml:space="preserve"> S </w:t>
      </w:r>
      <w:proofErr w:type="spellStart"/>
      <w:r>
        <w:rPr>
          <w:rFonts w:asciiTheme="minorEastAsia" w:eastAsiaTheme="minorEastAsia" w:hAnsiTheme="minorEastAsia" w:hint="eastAsia"/>
        </w:rPr>
        <w:t>N</w:t>
      </w:r>
      <w:r>
        <w:rPr>
          <w:rFonts w:asciiTheme="minorEastAsia" w:eastAsiaTheme="minorEastAsia" w:hAnsiTheme="minorEastAsia"/>
        </w:rPr>
        <w:t>,</w:t>
      </w:r>
      <w:r>
        <w:rPr>
          <w:rFonts w:asciiTheme="minorEastAsia" w:eastAsiaTheme="minorEastAsia" w:hAnsiTheme="minorEastAsia" w:hint="eastAsia"/>
        </w:rPr>
        <w:t>Lysova</w:t>
      </w:r>
      <w:proofErr w:type="spellEnd"/>
      <w:r>
        <w:rPr>
          <w:rFonts w:asciiTheme="minorEastAsia" w:eastAsiaTheme="minorEastAsia" w:hAnsiTheme="minorEastAsia" w:hint="eastAsia"/>
        </w:rPr>
        <w:t xml:space="preserve"> E </w:t>
      </w:r>
      <w:proofErr w:type="spellStart"/>
      <w:r>
        <w:rPr>
          <w:rFonts w:asciiTheme="minorEastAsia" w:eastAsiaTheme="minorEastAsia" w:hAnsiTheme="minorEastAsia" w:hint="eastAsia"/>
        </w:rPr>
        <w:t>I.Personal</w:t>
      </w:r>
      <w:proofErr w:type="spellEnd"/>
      <w:r>
        <w:rPr>
          <w:rFonts w:asciiTheme="minorEastAsia" w:eastAsiaTheme="minorEastAsia" w:hAnsiTheme="minorEastAsia" w:hint="eastAsia"/>
        </w:rPr>
        <w:t xml:space="preserve"> branding: Interdisciplinary systematic review and research agenda[J].Frontiers in Psychology</w:t>
      </w:r>
      <w:r>
        <w:rPr>
          <w:rFonts w:asciiTheme="minorEastAsia" w:eastAsiaTheme="minorEastAsia" w:hAnsiTheme="minorEastAsia"/>
        </w:rPr>
        <w:t>,</w:t>
      </w:r>
      <w:r>
        <w:rPr>
          <w:rFonts w:asciiTheme="minorEastAsia" w:eastAsiaTheme="minorEastAsia" w:hAnsiTheme="minorEastAsia" w:hint="eastAsia"/>
        </w:rPr>
        <w:t>2018</w:t>
      </w:r>
      <w:r>
        <w:rPr>
          <w:rFonts w:asciiTheme="minorEastAsia" w:eastAsiaTheme="minorEastAsia" w:hAnsiTheme="minorEastAsia"/>
        </w:rPr>
        <w:t>,</w:t>
      </w:r>
      <w:r>
        <w:rPr>
          <w:rFonts w:asciiTheme="minorEastAsia" w:eastAsiaTheme="minorEastAsia" w:hAnsiTheme="minorEastAsia" w:hint="eastAsia"/>
        </w:rPr>
        <w:t>9(11):1-17.</w:t>
      </w:r>
      <w:bookmarkEnd w:id="77"/>
    </w:p>
    <w:p w14:paraId="09EE6C46"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8" w:name="_Ref579185897"/>
      <w:r>
        <w:rPr>
          <w:rFonts w:asciiTheme="minorEastAsia" w:eastAsiaTheme="minorEastAsia" w:hAnsiTheme="minorEastAsia" w:hint="eastAsia"/>
        </w:rPr>
        <w:t xml:space="preserve">Holmes </w:t>
      </w:r>
      <w:proofErr w:type="spellStart"/>
      <w:proofErr w:type="gramStart"/>
      <w:r>
        <w:rPr>
          <w:rFonts w:asciiTheme="minorEastAsia" w:eastAsiaTheme="minorEastAsia" w:hAnsiTheme="minorEastAsia" w:hint="eastAsia"/>
        </w:rPr>
        <w:t>S</w:t>
      </w:r>
      <w:r>
        <w:rPr>
          <w:rFonts w:asciiTheme="minorEastAsia" w:eastAsiaTheme="minorEastAsia" w:hAnsiTheme="minorEastAsia"/>
        </w:rPr>
        <w:t>,</w:t>
      </w:r>
      <w:r>
        <w:rPr>
          <w:rFonts w:asciiTheme="minorEastAsia" w:eastAsiaTheme="minorEastAsia" w:hAnsiTheme="minorEastAsia" w:hint="eastAsia"/>
        </w:rPr>
        <w:t>Redmond</w:t>
      </w:r>
      <w:proofErr w:type="spellEnd"/>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S.Socialising</w:t>
      </w:r>
      <w:proofErr w:type="spellEnd"/>
      <w:r>
        <w:rPr>
          <w:rFonts w:asciiTheme="minorEastAsia" w:eastAsiaTheme="minorEastAsia" w:hAnsiTheme="minorEastAsia" w:hint="eastAsia"/>
        </w:rPr>
        <w:t xml:space="preserve"> celebrity[J].Celebrity studies</w:t>
      </w:r>
      <w:r>
        <w:rPr>
          <w:rFonts w:asciiTheme="minorEastAsia" w:eastAsiaTheme="minorEastAsia" w:hAnsiTheme="minorEastAsia"/>
        </w:rPr>
        <w:t>,</w:t>
      </w:r>
      <w:r>
        <w:rPr>
          <w:rFonts w:asciiTheme="minorEastAsia" w:eastAsiaTheme="minorEastAsia" w:hAnsiTheme="minorEastAsia" w:hint="eastAsia"/>
        </w:rPr>
        <w:t>2014</w:t>
      </w:r>
      <w:r>
        <w:rPr>
          <w:rFonts w:asciiTheme="minorEastAsia" w:eastAsiaTheme="minorEastAsia" w:hAnsiTheme="minorEastAsia"/>
        </w:rPr>
        <w:t>,</w:t>
      </w:r>
      <w:r>
        <w:rPr>
          <w:rFonts w:asciiTheme="minorEastAsia" w:eastAsiaTheme="minorEastAsia" w:hAnsiTheme="minorEastAsia" w:hint="eastAsia"/>
        </w:rPr>
        <w:t>5(3):223-224.</w:t>
      </w:r>
      <w:bookmarkEnd w:id="78"/>
    </w:p>
    <w:p w14:paraId="1ABC5EAC"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79" w:name="_Ref583858243"/>
      <w:r>
        <w:rPr>
          <w:rFonts w:asciiTheme="minorEastAsia" w:eastAsiaTheme="minorEastAsia" w:hAnsiTheme="minorEastAsia" w:hint="eastAsia"/>
        </w:rPr>
        <w:t xml:space="preserve">J </w:t>
      </w:r>
      <w:proofErr w:type="spellStart"/>
      <w:r>
        <w:rPr>
          <w:rFonts w:asciiTheme="minorEastAsia" w:eastAsiaTheme="minorEastAsia" w:hAnsiTheme="minorEastAsia" w:hint="eastAsia"/>
        </w:rPr>
        <w:t>Bai</w:t>
      </w:r>
      <w:r>
        <w:rPr>
          <w:rFonts w:asciiTheme="minorEastAsia" w:eastAsiaTheme="minorEastAsia" w:hAnsiTheme="minorEastAsia"/>
        </w:rPr>
        <w:t>,</w:t>
      </w:r>
      <w:r>
        <w:rPr>
          <w:rFonts w:asciiTheme="minorEastAsia" w:eastAsiaTheme="minorEastAsia" w:hAnsiTheme="minorEastAsia" w:hint="eastAsia"/>
        </w:rPr>
        <w:t>Ma</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L</w:t>
      </w:r>
      <w:r>
        <w:rPr>
          <w:rFonts w:asciiTheme="minorEastAsia" w:eastAsiaTheme="minorEastAsia" w:hAnsiTheme="minorEastAsia"/>
        </w:rPr>
        <w:t>,</w:t>
      </w:r>
      <w:r>
        <w:rPr>
          <w:rFonts w:asciiTheme="minorEastAsia" w:eastAsiaTheme="minorEastAsia" w:hAnsiTheme="minorEastAsia" w:hint="eastAsia"/>
        </w:rPr>
        <w:t>Mullally</w:t>
      </w:r>
      <w:proofErr w:type="spellEnd"/>
      <w:r>
        <w:rPr>
          <w:rFonts w:asciiTheme="minorEastAsia" w:eastAsiaTheme="minorEastAsia" w:hAnsiTheme="minorEastAsia" w:hint="eastAsia"/>
        </w:rPr>
        <w:t xml:space="preserve"> K A</w:t>
      </w:r>
      <w:r>
        <w:rPr>
          <w:rFonts w:asciiTheme="minorEastAsia" w:eastAsiaTheme="minorEastAsia" w:hAnsiTheme="minorEastAsia"/>
        </w:rPr>
        <w:t>，</w:t>
      </w:r>
      <w:r>
        <w:rPr>
          <w:rFonts w:asciiTheme="minorEastAsia" w:eastAsiaTheme="minorEastAsia" w:hAnsiTheme="minorEastAsia" w:hint="eastAsia"/>
        </w:rPr>
        <w:t xml:space="preserve">et </w:t>
      </w:r>
      <w:proofErr w:type="spellStart"/>
      <w:r>
        <w:rPr>
          <w:rFonts w:asciiTheme="minorEastAsia" w:eastAsiaTheme="minorEastAsia" w:hAnsiTheme="minorEastAsia" w:hint="eastAsia"/>
        </w:rPr>
        <w:t>al.What</w:t>
      </w:r>
      <w:proofErr w:type="spellEnd"/>
      <w:r>
        <w:rPr>
          <w:rFonts w:asciiTheme="minorEastAsia" w:eastAsiaTheme="minorEastAsia" w:hAnsiTheme="minorEastAsia" w:hint="eastAsia"/>
        </w:rPr>
        <w:t xml:space="preserve"> a difference a (birth) month </w:t>
      </w:r>
      <w:proofErr w:type="spellStart"/>
      <w:r>
        <w:rPr>
          <w:rFonts w:asciiTheme="minorEastAsia" w:eastAsiaTheme="minorEastAsia" w:hAnsiTheme="minorEastAsia" w:hint="eastAsia"/>
        </w:rPr>
        <w:t>makes</w:t>
      </w:r>
      <w:r>
        <w:rPr>
          <w:rFonts w:asciiTheme="minorEastAsia" w:eastAsiaTheme="minorEastAsia" w:hAnsiTheme="minorEastAsia"/>
        </w:rPr>
        <w:t>:</w:t>
      </w:r>
      <w:r>
        <w:rPr>
          <w:rFonts w:asciiTheme="minorEastAsia" w:eastAsiaTheme="minorEastAsia" w:hAnsiTheme="minorEastAsia" w:hint="eastAsia"/>
        </w:rPr>
        <w:t>The</w:t>
      </w:r>
      <w:proofErr w:type="spellEnd"/>
      <w:r>
        <w:rPr>
          <w:rFonts w:asciiTheme="minorEastAsia" w:eastAsiaTheme="minorEastAsia" w:hAnsiTheme="minorEastAsia" w:hint="eastAsia"/>
        </w:rPr>
        <w:t xml:space="preserve"> relative age effect and fund manager performance[J].Journal of Financial Economics</w:t>
      </w:r>
      <w:r>
        <w:rPr>
          <w:rFonts w:asciiTheme="minorEastAsia" w:eastAsiaTheme="minorEastAsia" w:hAnsiTheme="minorEastAsia"/>
        </w:rPr>
        <w:t>,</w:t>
      </w:r>
      <w:r>
        <w:rPr>
          <w:rFonts w:asciiTheme="minorEastAsia" w:eastAsiaTheme="minorEastAsia" w:hAnsiTheme="minorEastAsia" w:hint="eastAsia"/>
        </w:rPr>
        <w:t>2019</w:t>
      </w:r>
      <w:r>
        <w:rPr>
          <w:rFonts w:asciiTheme="minorEastAsia" w:eastAsiaTheme="minorEastAsia" w:hAnsiTheme="minorEastAsia"/>
        </w:rPr>
        <w:t>,132(1):200-221</w:t>
      </w:r>
      <w:r>
        <w:rPr>
          <w:rFonts w:asciiTheme="minorEastAsia" w:eastAsiaTheme="minorEastAsia" w:hAnsiTheme="minorEastAsia" w:hint="eastAsia"/>
        </w:rPr>
        <w:t>.</w:t>
      </w:r>
      <w:bookmarkEnd w:id="79"/>
    </w:p>
    <w:p w14:paraId="4788AA86"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0" w:name="_Ref583118735"/>
      <w:r>
        <w:rPr>
          <w:rFonts w:asciiTheme="minorEastAsia" w:eastAsiaTheme="minorEastAsia" w:hAnsiTheme="minorEastAsia" w:hint="eastAsia"/>
        </w:rPr>
        <w:t>Joseph H</w:t>
      </w:r>
      <w:r>
        <w:rPr>
          <w:rFonts w:asciiTheme="minorEastAsia" w:eastAsiaTheme="minorEastAsia" w:hAnsiTheme="minorEastAsia"/>
        </w:rPr>
        <w:t>，</w:t>
      </w:r>
      <w:proofErr w:type="spellStart"/>
      <w:r>
        <w:rPr>
          <w:rFonts w:asciiTheme="minorEastAsia" w:eastAsiaTheme="minorEastAsia" w:hAnsiTheme="minorEastAsia" w:hint="eastAsia"/>
        </w:rPr>
        <w:t>Golec.The</w:t>
      </w:r>
      <w:proofErr w:type="spellEnd"/>
      <w:r>
        <w:rPr>
          <w:rFonts w:asciiTheme="minorEastAsia" w:eastAsiaTheme="minorEastAsia" w:hAnsiTheme="minorEastAsia" w:hint="eastAsia"/>
        </w:rPr>
        <w:t xml:space="preserve"> effects of mutual fund managers' characteristics on their portfolio </w:t>
      </w:r>
      <w:proofErr w:type="spellStart"/>
      <w:r>
        <w:rPr>
          <w:rFonts w:asciiTheme="minorEastAsia" w:eastAsiaTheme="minorEastAsia" w:hAnsiTheme="minorEastAsia" w:hint="eastAsia"/>
        </w:rPr>
        <w:t>performance</w:t>
      </w:r>
      <w:r>
        <w:rPr>
          <w:rFonts w:asciiTheme="minorEastAsia" w:eastAsiaTheme="minorEastAsia" w:hAnsiTheme="minorEastAsia"/>
        </w:rPr>
        <w:t>,</w:t>
      </w:r>
      <w:r>
        <w:rPr>
          <w:rFonts w:asciiTheme="minorEastAsia" w:eastAsiaTheme="minorEastAsia" w:hAnsiTheme="minorEastAsia" w:hint="eastAsia"/>
        </w:rPr>
        <w:t>risk</w:t>
      </w:r>
      <w:proofErr w:type="spellEnd"/>
      <w:r>
        <w:rPr>
          <w:rFonts w:asciiTheme="minorEastAsia" w:eastAsiaTheme="minorEastAsia" w:hAnsiTheme="minorEastAsia" w:hint="eastAsia"/>
        </w:rPr>
        <w:t xml:space="preserve"> and fees[J].Financial Services Review</w:t>
      </w:r>
      <w:r>
        <w:rPr>
          <w:rFonts w:asciiTheme="minorEastAsia" w:eastAsiaTheme="minorEastAsia" w:hAnsiTheme="minorEastAsia"/>
        </w:rPr>
        <w:t>，</w:t>
      </w:r>
      <w:r>
        <w:rPr>
          <w:rFonts w:asciiTheme="minorEastAsia" w:eastAsiaTheme="minorEastAsia" w:hAnsiTheme="minorEastAsia" w:hint="eastAsia"/>
        </w:rPr>
        <w:t>1996.05(02)</w:t>
      </w:r>
      <w:r>
        <w:rPr>
          <w:rFonts w:asciiTheme="minorEastAsia" w:eastAsiaTheme="minorEastAsia" w:hAnsiTheme="minorEastAsia"/>
        </w:rPr>
        <w:t>:</w:t>
      </w:r>
      <w:r>
        <w:rPr>
          <w:rFonts w:asciiTheme="minorEastAsia" w:eastAsiaTheme="minorEastAsia" w:hAnsiTheme="minorEastAsia" w:hint="eastAsia"/>
        </w:rPr>
        <w:t>133-147.</w:t>
      </w:r>
      <w:bookmarkEnd w:id="80"/>
    </w:p>
    <w:p w14:paraId="6102BFCD"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1" w:name="_Ref582143929"/>
      <w:proofErr w:type="spellStart"/>
      <w:r>
        <w:rPr>
          <w:rFonts w:asciiTheme="minorEastAsia" w:eastAsiaTheme="minorEastAsia" w:hAnsiTheme="minorEastAsia" w:hint="eastAsia"/>
        </w:rPr>
        <w:t>Ka</w:t>
      </w:r>
      <w:r>
        <w:rPr>
          <w:rFonts w:asciiTheme="minorEastAsia" w:eastAsiaTheme="minorEastAsia" w:hAnsiTheme="minorEastAsia" w:hint="eastAsia"/>
          <w:lang w:eastAsia="zh-Hans"/>
        </w:rPr>
        <w:t>min</w:t>
      </w:r>
      <w:r>
        <w:rPr>
          <w:rFonts w:asciiTheme="minorEastAsia" w:eastAsiaTheme="minorEastAsia" w:hAnsiTheme="minorEastAsia" w:hint="eastAsia"/>
        </w:rPr>
        <w:t>s</w:t>
      </w:r>
      <w:r>
        <w:rPr>
          <w:rFonts w:asciiTheme="minorEastAsia" w:eastAsiaTheme="minorEastAsia" w:hAnsiTheme="minorEastAsia"/>
        </w:rPr>
        <w:t>,</w:t>
      </w:r>
      <w:r>
        <w:rPr>
          <w:rFonts w:asciiTheme="minorEastAsia" w:eastAsiaTheme="minorEastAsia" w:hAnsiTheme="minorEastAsia" w:hint="eastAsia"/>
        </w:rPr>
        <w:t>Michael</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A.An</w:t>
      </w:r>
      <w:proofErr w:type="spellEnd"/>
      <w:r>
        <w:rPr>
          <w:rFonts w:asciiTheme="minorEastAsia" w:eastAsiaTheme="minorEastAsia" w:hAnsiTheme="minorEastAsia" w:hint="eastAsia"/>
        </w:rPr>
        <w:t xml:space="preserve"> Investigation into the </w:t>
      </w:r>
      <w:r>
        <w:rPr>
          <w:rFonts w:asciiTheme="minorEastAsia" w:eastAsiaTheme="minorEastAsia" w:hAnsiTheme="minorEastAsia"/>
        </w:rPr>
        <w:t>‘</w:t>
      </w:r>
      <w:r>
        <w:rPr>
          <w:rFonts w:asciiTheme="minorEastAsia" w:eastAsiaTheme="minorEastAsia" w:hAnsiTheme="minorEastAsia" w:hint="eastAsia"/>
        </w:rPr>
        <w:t>Match-up’ Hypothesis in Celebrity Advertising: When Beauty May Be Only Skin Deep</w:t>
      </w:r>
      <w:r>
        <w:rPr>
          <w:rFonts w:asciiTheme="minorEastAsia" w:eastAsiaTheme="minorEastAsia" w:hAnsiTheme="minorEastAsia"/>
        </w:rPr>
        <w:t>[J]</w:t>
      </w:r>
      <w:r>
        <w:rPr>
          <w:rFonts w:asciiTheme="minorEastAsia" w:eastAsiaTheme="minorEastAsia" w:hAnsiTheme="minorEastAsia" w:hint="eastAsia"/>
        </w:rPr>
        <w:t>.Journal of Advertising</w:t>
      </w:r>
      <w:r>
        <w:rPr>
          <w:rFonts w:asciiTheme="minorEastAsia" w:eastAsiaTheme="minorEastAsia" w:hAnsiTheme="minorEastAsia"/>
        </w:rPr>
        <w:t>,</w:t>
      </w:r>
      <w:r>
        <w:rPr>
          <w:rFonts w:asciiTheme="minorEastAsia" w:eastAsiaTheme="minorEastAsia" w:hAnsiTheme="minorEastAsia" w:hint="eastAsia"/>
        </w:rPr>
        <w:t>1990</w:t>
      </w:r>
      <w:r>
        <w:rPr>
          <w:rFonts w:asciiTheme="minorEastAsia" w:eastAsiaTheme="minorEastAsia" w:hAnsiTheme="minorEastAsia"/>
        </w:rPr>
        <w:t>,19(01):</w:t>
      </w:r>
      <w:r>
        <w:rPr>
          <w:rFonts w:asciiTheme="minorEastAsia" w:eastAsiaTheme="minorEastAsia" w:hAnsiTheme="minorEastAsia" w:hint="eastAsia"/>
        </w:rPr>
        <w:t>4–13.</w:t>
      </w:r>
      <w:bookmarkEnd w:id="81"/>
    </w:p>
    <w:p w14:paraId="4185159B"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2" w:name="_Ref580278352"/>
      <w:proofErr w:type="spellStart"/>
      <w:r>
        <w:rPr>
          <w:rFonts w:asciiTheme="minorEastAsia" w:eastAsiaTheme="minorEastAsia" w:hAnsiTheme="minorEastAsia" w:hint="eastAsia"/>
        </w:rPr>
        <w:t>Krooshof</w:t>
      </w:r>
      <w:proofErr w:type="spellEnd"/>
      <w:r>
        <w:rPr>
          <w:rFonts w:asciiTheme="minorEastAsia" w:eastAsiaTheme="minorEastAsia" w:hAnsiTheme="minorEastAsia" w:hint="eastAsia"/>
        </w:rPr>
        <w:t xml:space="preserve"> J H </w:t>
      </w:r>
      <w:proofErr w:type="spellStart"/>
      <w:proofErr w:type="gramStart"/>
      <w:r>
        <w:rPr>
          <w:rFonts w:asciiTheme="minorEastAsia" w:eastAsiaTheme="minorEastAsia" w:hAnsiTheme="minorEastAsia" w:hint="eastAsia"/>
        </w:rPr>
        <w:t>J.How</w:t>
      </w:r>
      <w:proofErr w:type="spellEnd"/>
      <w:proofErr w:type="gramEnd"/>
      <w:r>
        <w:rPr>
          <w:rFonts w:asciiTheme="minorEastAsia" w:eastAsiaTheme="minorEastAsia" w:hAnsiTheme="minorEastAsia" w:hint="eastAsia"/>
        </w:rPr>
        <w:t xml:space="preserve"> to measure the personal brand value of a football player?[D].University of Twente</w:t>
      </w:r>
      <w:r>
        <w:rPr>
          <w:rFonts w:asciiTheme="minorEastAsia" w:eastAsiaTheme="minorEastAsia" w:hAnsiTheme="minorEastAsia"/>
        </w:rPr>
        <w:t>,</w:t>
      </w:r>
      <w:r>
        <w:rPr>
          <w:rFonts w:asciiTheme="minorEastAsia" w:eastAsiaTheme="minorEastAsia" w:hAnsiTheme="minorEastAsia" w:hint="eastAsia"/>
        </w:rPr>
        <w:t>2017.</w:t>
      </w:r>
      <w:bookmarkEnd w:id="82"/>
    </w:p>
    <w:p w14:paraId="299AB7FF"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3" w:name="_Ref582664946"/>
      <w:proofErr w:type="spellStart"/>
      <w:proofErr w:type="gramStart"/>
      <w:r>
        <w:rPr>
          <w:rFonts w:asciiTheme="minorEastAsia" w:eastAsiaTheme="minorEastAsia" w:hAnsiTheme="minorEastAsia" w:hint="eastAsia"/>
        </w:rPr>
        <w:t>Lafferty</w:t>
      </w:r>
      <w:r>
        <w:rPr>
          <w:rFonts w:asciiTheme="minorEastAsia" w:eastAsiaTheme="minorEastAsia" w:hAnsiTheme="minorEastAsia"/>
        </w:rPr>
        <w:t>,</w:t>
      </w:r>
      <w:r>
        <w:rPr>
          <w:rFonts w:asciiTheme="minorEastAsia" w:eastAsiaTheme="minorEastAsia" w:hAnsiTheme="minorEastAsia" w:hint="eastAsia"/>
        </w:rPr>
        <w:t>Barbara</w:t>
      </w:r>
      <w:proofErr w:type="spellEnd"/>
      <w:proofErr w:type="gramEnd"/>
      <w:r>
        <w:rPr>
          <w:rFonts w:asciiTheme="minorEastAsia" w:eastAsiaTheme="minorEastAsia" w:hAnsiTheme="minorEastAsia" w:hint="eastAsia"/>
        </w:rPr>
        <w:t xml:space="preserve"> A.et </w:t>
      </w:r>
      <w:proofErr w:type="spellStart"/>
      <w:r>
        <w:rPr>
          <w:rFonts w:asciiTheme="minorEastAsia" w:eastAsiaTheme="minorEastAsia" w:hAnsiTheme="minorEastAsia" w:hint="eastAsia"/>
        </w:rPr>
        <w:t>al.The</w:t>
      </w:r>
      <w:proofErr w:type="spellEnd"/>
      <w:r>
        <w:rPr>
          <w:rFonts w:asciiTheme="minorEastAsia" w:eastAsiaTheme="minorEastAsia" w:hAnsiTheme="minorEastAsia" w:hint="eastAsia"/>
        </w:rPr>
        <w:t xml:space="preserve"> Dual Credibility Model: The Influence of Corporate and Endorser Credibility on Attitudes and Purchase Intentions</w:t>
      </w:r>
      <w:r>
        <w:rPr>
          <w:rFonts w:asciiTheme="minorEastAsia" w:eastAsiaTheme="minorEastAsia" w:hAnsiTheme="minorEastAsia"/>
        </w:rPr>
        <w:t>[J]</w:t>
      </w:r>
      <w:r>
        <w:rPr>
          <w:rFonts w:asciiTheme="minorEastAsia" w:eastAsiaTheme="minorEastAsia" w:hAnsiTheme="minorEastAsia" w:hint="eastAsia"/>
        </w:rPr>
        <w:t>.Journal of Marketing Theory and Practice</w:t>
      </w:r>
      <w:r>
        <w:rPr>
          <w:rFonts w:asciiTheme="minorEastAsia" w:eastAsiaTheme="minorEastAsia" w:hAnsiTheme="minorEastAsia"/>
        </w:rPr>
        <w:t>,</w:t>
      </w:r>
      <w:r>
        <w:rPr>
          <w:rFonts w:asciiTheme="minorEastAsia" w:eastAsiaTheme="minorEastAsia" w:hAnsiTheme="minorEastAsia" w:hint="eastAsia"/>
        </w:rPr>
        <w:t>2002</w:t>
      </w:r>
      <w:r>
        <w:rPr>
          <w:rFonts w:asciiTheme="minorEastAsia" w:eastAsiaTheme="minorEastAsia" w:hAnsiTheme="minorEastAsia"/>
        </w:rPr>
        <w:t>,10</w:t>
      </w:r>
      <w:r>
        <w:rPr>
          <w:rFonts w:asciiTheme="minorEastAsia" w:eastAsiaTheme="minorEastAsia" w:hAnsiTheme="minorEastAsia" w:hint="eastAsia"/>
        </w:rPr>
        <w:t>:1-11.</w:t>
      </w:r>
      <w:bookmarkEnd w:id="83"/>
    </w:p>
    <w:p w14:paraId="2F917F90"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4" w:name="_Ref578950599"/>
      <w:proofErr w:type="spellStart"/>
      <w:r>
        <w:rPr>
          <w:rFonts w:asciiTheme="minorEastAsia" w:eastAsiaTheme="minorEastAsia" w:hAnsiTheme="minorEastAsia" w:hint="eastAsia"/>
        </w:rPr>
        <w:t>Petruca</w:t>
      </w:r>
      <w:proofErr w:type="spellEnd"/>
      <w:r>
        <w:rPr>
          <w:rFonts w:asciiTheme="minorEastAsia" w:eastAsiaTheme="minorEastAsia" w:hAnsiTheme="minorEastAsia" w:hint="eastAsia"/>
        </w:rPr>
        <w:t xml:space="preserve"> </w:t>
      </w:r>
      <w:proofErr w:type="spellStart"/>
      <w:proofErr w:type="gramStart"/>
      <w:r>
        <w:rPr>
          <w:rFonts w:asciiTheme="minorEastAsia" w:eastAsiaTheme="minorEastAsia" w:hAnsiTheme="minorEastAsia" w:hint="eastAsia"/>
        </w:rPr>
        <w:t>I.The</w:t>
      </w:r>
      <w:proofErr w:type="spellEnd"/>
      <w:proofErr w:type="gramEnd"/>
      <w:r>
        <w:rPr>
          <w:rFonts w:asciiTheme="minorEastAsia" w:eastAsiaTheme="minorEastAsia" w:hAnsiTheme="minorEastAsia" w:hint="eastAsia"/>
        </w:rPr>
        <w:t xml:space="preserve"> Challenges of Building a Personal Brand[J].International Journal of Communication Research</w:t>
      </w:r>
      <w:r>
        <w:rPr>
          <w:rFonts w:asciiTheme="minorEastAsia" w:eastAsiaTheme="minorEastAsia" w:hAnsiTheme="minorEastAsia"/>
        </w:rPr>
        <w:t>,</w:t>
      </w:r>
      <w:r>
        <w:rPr>
          <w:rFonts w:asciiTheme="minorEastAsia" w:eastAsiaTheme="minorEastAsia" w:hAnsiTheme="minorEastAsia" w:hint="eastAsia"/>
        </w:rPr>
        <w:t>2018</w:t>
      </w:r>
      <w:r>
        <w:rPr>
          <w:rFonts w:asciiTheme="minorEastAsia" w:eastAsiaTheme="minorEastAsia" w:hAnsiTheme="minorEastAsia"/>
        </w:rPr>
        <w:t>,</w:t>
      </w:r>
      <w:r>
        <w:rPr>
          <w:rFonts w:asciiTheme="minorEastAsia" w:eastAsiaTheme="minorEastAsia" w:hAnsiTheme="minorEastAsia" w:hint="eastAsia"/>
        </w:rPr>
        <w:t>8(2):118-121.</w:t>
      </w:r>
      <w:bookmarkEnd w:id="84"/>
    </w:p>
    <w:p w14:paraId="7BD78D8D"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5" w:name="_Hlk129890486"/>
      <w:bookmarkStart w:id="86" w:name="_Ref578278319"/>
      <w:r>
        <w:rPr>
          <w:rFonts w:asciiTheme="minorEastAsia" w:eastAsiaTheme="minorEastAsia" w:hAnsiTheme="minorEastAsia" w:hint="eastAsia"/>
        </w:rPr>
        <w:t xml:space="preserve">Thomson </w:t>
      </w:r>
      <w:proofErr w:type="spellStart"/>
      <w:proofErr w:type="gramStart"/>
      <w:r>
        <w:rPr>
          <w:rFonts w:asciiTheme="minorEastAsia" w:eastAsiaTheme="minorEastAsia" w:hAnsiTheme="minorEastAsia" w:hint="eastAsia"/>
        </w:rPr>
        <w:t>M</w:t>
      </w:r>
      <w:r>
        <w:rPr>
          <w:rFonts w:asciiTheme="minorEastAsia" w:eastAsiaTheme="minorEastAsia" w:hAnsiTheme="minorEastAsia"/>
        </w:rPr>
        <w:t>,</w:t>
      </w:r>
      <w:r>
        <w:rPr>
          <w:rFonts w:asciiTheme="minorEastAsia" w:eastAsiaTheme="minorEastAsia" w:hAnsiTheme="minorEastAsia" w:hint="eastAsia"/>
        </w:rPr>
        <w:t>Maclnnis</w:t>
      </w:r>
      <w:proofErr w:type="spellEnd"/>
      <w:proofErr w:type="gramEnd"/>
      <w:r>
        <w:rPr>
          <w:rFonts w:asciiTheme="minorEastAsia" w:eastAsiaTheme="minorEastAsia" w:hAnsiTheme="minorEastAsia" w:hint="eastAsia"/>
        </w:rPr>
        <w:t xml:space="preserve"> D </w:t>
      </w:r>
      <w:proofErr w:type="spellStart"/>
      <w:r>
        <w:rPr>
          <w:rFonts w:asciiTheme="minorEastAsia" w:eastAsiaTheme="minorEastAsia" w:hAnsiTheme="minorEastAsia" w:hint="eastAsia"/>
        </w:rPr>
        <w:t>J</w:t>
      </w:r>
      <w:r>
        <w:rPr>
          <w:rFonts w:asciiTheme="minorEastAsia" w:eastAsiaTheme="minorEastAsia" w:hAnsiTheme="minorEastAsia"/>
        </w:rPr>
        <w:t>,</w:t>
      </w:r>
      <w:r>
        <w:rPr>
          <w:rFonts w:asciiTheme="minorEastAsia" w:eastAsiaTheme="minorEastAsia" w:hAnsiTheme="minorEastAsia" w:hint="eastAsia"/>
        </w:rPr>
        <w:t>Whan</w:t>
      </w:r>
      <w:proofErr w:type="spellEnd"/>
      <w:r>
        <w:rPr>
          <w:rFonts w:asciiTheme="minorEastAsia" w:eastAsiaTheme="minorEastAsia" w:hAnsiTheme="minorEastAsia" w:hint="eastAsia"/>
        </w:rPr>
        <w:t xml:space="preserve"> Park </w:t>
      </w:r>
      <w:proofErr w:type="spellStart"/>
      <w:r>
        <w:rPr>
          <w:rFonts w:asciiTheme="minorEastAsia" w:eastAsiaTheme="minorEastAsia" w:hAnsiTheme="minorEastAsia" w:hint="eastAsia"/>
        </w:rPr>
        <w:t>C.The</w:t>
      </w:r>
      <w:proofErr w:type="spellEnd"/>
      <w:r>
        <w:rPr>
          <w:rFonts w:asciiTheme="minorEastAsia" w:eastAsiaTheme="minorEastAsia" w:hAnsiTheme="minorEastAsia" w:hint="eastAsia"/>
        </w:rPr>
        <w:t xml:space="preserve"> ties that bind: Measuring the strength of consumers emotional attachments to brands[J].Journal of consumer psychology</w:t>
      </w:r>
      <w:r>
        <w:rPr>
          <w:rFonts w:asciiTheme="minorEastAsia" w:eastAsiaTheme="minorEastAsia" w:hAnsiTheme="minorEastAsia"/>
        </w:rPr>
        <w:t>,</w:t>
      </w:r>
      <w:r>
        <w:rPr>
          <w:rFonts w:asciiTheme="minorEastAsia" w:eastAsiaTheme="minorEastAsia" w:hAnsiTheme="minorEastAsia" w:hint="eastAsia"/>
        </w:rPr>
        <w:t>2005</w:t>
      </w:r>
      <w:r>
        <w:rPr>
          <w:rFonts w:asciiTheme="minorEastAsia" w:eastAsiaTheme="minorEastAsia" w:hAnsiTheme="minorEastAsia"/>
        </w:rPr>
        <w:t>,</w:t>
      </w:r>
      <w:r>
        <w:rPr>
          <w:rFonts w:asciiTheme="minorEastAsia" w:eastAsiaTheme="minorEastAsia" w:hAnsiTheme="minorEastAsia" w:hint="eastAsia"/>
        </w:rPr>
        <w:t>15(1):77-91</w:t>
      </w:r>
      <w:bookmarkEnd w:id="85"/>
      <w:r>
        <w:rPr>
          <w:rFonts w:asciiTheme="minorEastAsia" w:eastAsiaTheme="minorEastAsia" w:hAnsiTheme="minorEastAsia" w:hint="eastAsia"/>
        </w:rPr>
        <w:t>.</w:t>
      </w:r>
      <w:bookmarkEnd w:id="86"/>
    </w:p>
    <w:p w14:paraId="175E5D0D"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7" w:name="_Ref578698494"/>
      <w:r>
        <w:rPr>
          <w:rFonts w:asciiTheme="minorEastAsia" w:eastAsiaTheme="minorEastAsia" w:hAnsiTheme="minorEastAsia" w:hint="eastAsia"/>
        </w:rPr>
        <w:t xml:space="preserve">Vallas S </w:t>
      </w:r>
      <w:proofErr w:type="spellStart"/>
      <w:r>
        <w:rPr>
          <w:rFonts w:asciiTheme="minorEastAsia" w:eastAsiaTheme="minorEastAsia" w:hAnsiTheme="minorEastAsia" w:hint="eastAsia"/>
        </w:rPr>
        <w:t>P</w:t>
      </w:r>
      <w:r>
        <w:rPr>
          <w:rFonts w:asciiTheme="minorEastAsia" w:eastAsiaTheme="minorEastAsia" w:hAnsiTheme="minorEastAsia"/>
        </w:rPr>
        <w:t>,</w:t>
      </w:r>
      <w:r>
        <w:rPr>
          <w:rFonts w:asciiTheme="minorEastAsia" w:eastAsiaTheme="minorEastAsia" w:hAnsiTheme="minorEastAsia" w:hint="eastAsia"/>
        </w:rPr>
        <w:t>Christin</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A.Work</w:t>
      </w:r>
      <w:proofErr w:type="spellEnd"/>
      <w:r>
        <w:rPr>
          <w:rFonts w:asciiTheme="minorEastAsia" w:eastAsiaTheme="minorEastAsia" w:hAnsiTheme="minorEastAsia" w:hint="eastAsia"/>
        </w:rPr>
        <w:t xml:space="preserve"> and identity in an era of precarious employment: How workers respond to “personal branding” discourse[J].Work and Occupations</w:t>
      </w:r>
      <w:r>
        <w:rPr>
          <w:rFonts w:asciiTheme="minorEastAsia" w:eastAsiaTheme="minorEastAsia" w:hAnsiTheme="minorEastAsia"/>
        </w:rPr>
        <w:t>,</w:t>
      </w:r>
      <w:r>
        <w:rPr>
          <w:rFonts w:asciiTheme="minorEastAsia" w:eastAsiaTheme="minorEastAsia" w:hAnsiTheme="minorEastAsia" w:hint="eastAsia"/>
        </w:rPr>
        <w:t>2018</w:t>
      </w:r>
      <w:r>
        <w:rPr>
          <w:rFonts w:asciiTheme="minorEastAsia" w:eastAsiaTheme="minorEastAsia" w:hAnsiTheme="minorEastAsia"/>
        </w:rPr>
        <w:t>,</w:t>
      </w:r>
      <w:r>
        <w:rPr>
          <w:rFonts w:asciiTheme="minorEastAsia" w:eastAsiaTheme="minorEastAsia" w:hAnsiTheme="minorEastAsia" w:hint="eastAsia"/>
        </w:rPr>
        <w:t>45(1):3-37.</w:t>
      </w:r>
      <w:bookmarkEnd w:id="87"/>
    </w:p>
    <w:p w14:paraId="1A2474E5" w14:textId="77777777" w:rsidR="00F27B19" w:rsidRDefault="00000000">
      <w:pPr>
        <w:pStyle w:val="11"/>
        <w:numPr>
          <w:ilvl w:val="0"/>
          <w:numId w:val="6"/>
        </w:numPr>
        <w:spacing w:beforeLines="0" w:line="400" w:lineRule="exact"/>
        <w:ind w:firstLineChars="0"/>
        <w:jc w:val="both"/>
        <w:rPr>
          <w:rFonts w:asciiTheme="minorEastAsia" w:eastAsiaTheme="minorEastAsia" w:hAnsiTheme="minorEastAsia"/>
        </w:rPr>
      </w:pPr>
      <w:bookmarkStart w:id="88" w:name="_Ref579622879"/>
      <w:proofErr w:type="spellStart"/>
      <w:r>
        <w:rPr>
          <w:rFonts w:asciiTheme="minorEastAsia" w:eastAsiaTheme="minorEastAsia" w:hAnsiTheme="minorEastAsia" w:hint="eastAsia"/>
        </w:rPr>
        <w:t>Zinko</w:t>
      </w:r>
      <w:proofErr w:type="spellEnd"/>
      <w:r>
        <w:rPr>
          <w:rFonts w:asciiTheme="minorEastAsia" w:eastAsiaTheme="minorEastAsia" w:hAnsiTheme="minorEastAsia" w:hint="eastAsia"/>
        </w:rPr>
        <w:t xml:space="preserve"> </w:t>
      </w:r>
      <w:proofErr w:type="spellStart"/>
      <w:proofErr w:type="gramStart"/>
      <w:r>
        <w:rPr>
          <w:rFonts w:asciiTheme="minorEastAsia" w:eastAsiaTheme="minorEastAsia" w:hAnsiTheme="minorEastAsia" w:hint="eastAsia"/>
        </w:rPr>
        <w:t>R</w:t>
      </w:r>
      <w:r>
        <w:rPr>
          <w:rFonts w:asciiTheme="minorEastAsia" w:eastAsiaTheme="minorEastAsia" w:hAnsiTheme="minorEastAsia"/>
        </w:rPr>
        <w:t>,</w:t>
      </w:r>
      <w:r>
        <w:rPr>
          <w:rFonts w:asciiTheme="minorEastAsia" w:eastAsiaTheme="minorEastAsia" w:hAnsiTheme="minorEastAsia" w:hint="eastAsia"/>
        </w:rPr>
        <w:t>Rubin</w:t>
      </w:r>
      <w:proofErr w:type="spellEnd"/>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M.Personal</w:t>
      </w:r>
      <w:proofErr w:type="spellEnd"/>
      <w:r>
        <w:rPr>
          <w:rFonts w:asciiTheme="minorEastAsia" w:eastAsiaTheme="minorEastAsia" w:hAnsiTheme="minorEastAsia" w:hint="eastAsia"/>
        </w:rPr>
        <w:t xml:space="preserve"> reputation and the organization[J].Journal of Management &amp; Organization</w:t>
      </w:r>
      <w:r>
        <w:rPr>
          <w:rFonts w:asciiTheme="minorEastAsia" w:eastAsiaTheme="minorEastAsia" w:hAnsiTheme="minorEastAsia"/>
        </w:rPr>
        <w:t>,</w:t>
      </w:r>
      <w:r>
        <w:rPr>
          <w:rFonts w:asciiTheme="minorEastAsia" w:eastAsiaTheme="minorEastAsia" w:hAnsiTheme="minorEastAsia" w:hint="eastAsia"/>
        </w:rPr>
        <w:t>2015</w:t>
      </w:r>
      <w:r>
        <w:rPr>
          <w:rFonts w:asciiTheme="minorEastAsia" w:eastAsiaTheme="minorEastAsia" w:hAnsiTheme="minorEastAsia"/>
        </w:rPr>
        <w:t>,</w:t>
      </w:r>
      <w:r>
        <w:rPr>
          <w:rFonts w:asciiTheme="minorEastAsia" w:eastAsiaTheme="minorEastAsia" w:hAnsiTheme="minorEastAsia" w:hint="eastAsia"/>
        </w:rPr>
        <w:t>21(2):217-236.</w:t>
      </w:r>
      <w:bookmarkEnd w:id="88"/>
    </w:p>
    <w:p w14:paraId="03A53F60" w14:textId="77777777" w:rsidR="00F27B19" w:rsidRDefault="00F27B19">
      <w:pPr>
        <w:pStyle w:val="11"/>
        <w:spacing w:beforeLines="0" w:line="340" w:lineRule="exact"/>
        <w:ind w:firstLineChars="0" w:firstLine="0"/>
        <w:jc w:val="both"/>
        <w:rPr>
          <w:rFonts w:asciiTheme="minorEastAsia" w:eastAsiaTheme="minorEastAsia" w:hAnsiTheme="minorEastAsia"/>
        </w:rPr>
        <w:sectPr w:rsidR="00F27B19">
          <w:headerReference w:type="even" r:id="rId22"/>
          <w:endnotePr>
            <w:numFmt w:val="decimal"/>
          </w:endnotePr>
          <w:pgSz w:w="11906" w:h="16838"/>
          <w:pgMar w:top="1559" w:right="1571" w:bottom="1440" w:left="2024" w:header="851" w:footer="992" w:gutter="0"/>
          <w:cols w:space="425"/>
          <w:docGrid w:linePitch="312"/>
        </w:sectPr>
      </w:pPr>
    </w:p>
    <w:p w14:paraId="757CF29B" w14:textId="77777777" w:rsidR="00F27B19" w:rsidRDefault="00000000">
      <w:pPr>
        <w:pStyle w:val="1"/>
        <w:numPr>
          <w:ilvl w:val="0"/>
          <w:numId w:val="0"/>
        </w:numPr>
        <w:spacing w:before="600" w:after="600"/>
        <w:rPr>
          <w:sz w:val="30"/>
          <w:szCs w:val="30"/>
        </w:rPr>
      </w:pPr>
      <w:bookmarkStart w:id="89" w:name="_Toc43525936"/>
      <w:bookmarkStart w:id="90" w:name="_Ref43021021"/>
      <w:bookmarkStart w:id="91" w:name="_Toc464325169"/>
      <w:bookmarkStart w:id="92" w:name="_Toc517779608"/>
      <w:bookmarkStart w:id="93" w:name="_Toc49338868"/>
      <w:bookmarkStart w:id="94" w:name="_Toc49338280"/>
      <w:bookmarkStart w:id="95" w:name="_Toc1396228797"/>
      <w:r>
        <w:rPr>
          <w:rFonts w:hint="eastAsia"/>
          <w:sz w:val="30"/>
          <w:szCs w:val="30"/>
        </w:rPr>
        <w:lastRenderedPageBreak/>
        <w:t>致</w:t>
      </w:r>
      <w:r>
        <w:rPr>
          <w:rFonts w:hint="eastAsia"/>
          <w:sz w:val="30"/>
          <w:szCs w:val="30"/>
        </w:rPr>
        <w:t xml:space="preserve">  </w:t>
      </w:r>
      <w:r>
        <w:rPr>
          <w:rFonts w:hint="eastAsia"/>
          <w:sz w:val="30"/>
          <w:szCs w:val="30"/>
        </w:rPr>
        <w:t>谢</w:t>
      </w:r>
      <w:bookmarkEnd w:id="89"/>
      <w:bookmarkEnd w:id="90"/>
      <w:bookmarkEnd w:id="91"/>
      <w:bookmarkEnd w:id="92"/>
      <w:bookmarkEnd w:id="93"/>
      <w:bookmarkEnd w:id="94"/>
      <w:bookmarkEnd w:id="95"/>
    </w:p>
    <w:p w14:paraId="55740F01" w14:textId="77777777" w:rsidR="00F27B19" w:rsidRDefault="00000000">
      <w:pPr>
        <w:widowControl/>
        <w:spacing w:beforeLines="0" w:line="400" w:lineRule="exact"/>
        <w:ind w:firstLine="480"/>
      </w:pPr>
      <w:r>
        <w:rPr>
          <w:rFonts w:hint="eastAsia"/>
        </w:rPr>
        <w:t>终于，论文的撰写来到了最后的致谢部分，也代表着四年的本科生涯要落下终章。首先我要感谢的是我的导师</w:t>
      </w:r>
      <w:r>
        <w:rPr>
          <w:rFonts w:hint="eastAsia"/>
          <w:lang w:eastAsia="zh-Hans"/>
        </w:rPr>
        <w:t>陈真老师</w:t>
      </w:r>
      <w:r>
        <w:rPr>
          <w:rFonts w:hint="eastAsia"/>
        </w:rPr>
        <w:t>，在老师的悉心指导下，这篇论文才得以成型，在这几个月的时间里，一开始的茫然无措是老师给我指明了研究的方向，在撰写的过程中提出许多宝贵的建议，耐心地指出设计方案和文章存在的问题。</w:t>
      </w:r>
    </w:p>
    <w:p w14:paraId="60708C60" w14:textId="77777777" w:rsidR="00F27B19" w:rsidRDefault="00000000">
      <w:pPr>
        <w:widowControl/>
        <w:spacing w:beforeLines="0" w:line="400" w:lineRule="exact"/>
        <w:ind w:firstLine="480"/>
      </w:pPr>
      <w:r>
        <w:rPr>
          <w:rFonts w:hint="eastAsia"/>
        </w:rPr>
        <w:t>在我的</w:t>
      </w:r>
      <w:r>
        <w:rPr>
          <w:rFonts w:hint="eastAsia"/>
          <w:lang w:eastAsia="zh-Hans"/>
        </w:rPr>
        <w:t>求学</w:t>
      </w:r>
      <w:r>
        <w:rPr>
          <w:rFonts w:hint="eastAsia"/>
        </w:rPr>
        <w:t>路中，最需要感谢的是我的父母。我的父母给了我优越的生活条件，我的母亲赋予了我生命，鼓励我勇敢地去成为自己想成为的样子，告诉我结果并不重要，重要的是沿途付出的努力。</w:t>
      </w:r>
    </w:p>
    <w:sectPr w:rsidR="00F27B19">
      <w:headerReference w:type="even" r:id="rId23"/>
      <w:headerReference w:type="default" r:id="rId24"/>
      <w:endnotePr>
        <w:numFmt w:val="decimal"/>
      </w:endnotePr>
      <w:pgSz w:w="11906" w:h="16838"/>
      <w:pgMar w:top="1559" w:right="1571" w:bottom="1440" w:left="202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6CFB5" w14:textId="77777777" w:rsidR="00172311" w:rsidRDefault="00172311">
      <w:pPr>
        <w:spacing w:before="48" w:line="240" w:lineRule="auto"/>
        <w:ind w:firstLine="480"/>
      </w:pPr>
    </w:p>
  </w:endnote>
  <w:endnote w:type="continuationSeparator" w:id="0">
    <w:p w14:paraId="27AF8322" w14:textId="77777777" w:rsidR="00172311" w:rsidRDefault="00172311">
      <w:pPr>
        <w:spacing w:before="48"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B0604020202020204"/>
    <w:charset w:val="86"/>
    <w:family w:val="modern"/>
    <w:pitch w:val="default"/>
    <w:sig w:usb0="00000000" w:usb1="00000000" w:usb2="00000000" w:usb3="00000000" w:csb0="00040000" w:csb1="00000000"/>
  </w:font>
  <w:font w:name="Times New Roman Bold">
    <w:altName w:val="Times New Roman"/>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DejaVu Math TeX Gyre">
    <w:altName w:val="Calibri"/>
    <w:panose1 w:val="020B0604020202020204"/>
    <w:charset w:val="00"/>
    <w:family w:val="auto"/>
    <w:pitch w:val="default"/>
  </w:font>
  <w:font w:name="Times New Roman Regular">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F9370" w14:textId="77777777" w:rsidR="00F27B19" w:rsidRDefault="00000000">
    <w:pPr>
      <w:pStyle w:val="ab"/>
      <w:framePr w:wrap="around" w:vAnchor="text" w:hAnchor="margin" w:xAlign="center" w:y="1"/>
      <w:spacing w:before="48"/>
      <w:ind w:firstLine="360"/>
      <w:rPr>
        <w:rStyle w:val="af9"/>
      </w:rPr>
    </w:pPr>
    <w:r>
      <w:rPr>
        <w:rStyle w:val="af9"/>
      </w:rPr>
      <w:fldChar w:fldCharType="begin"/>
    </w:r>
    <w:r>
      <w:rPr>
        <w:rStyle w:val="af9"/>
      </w:rPr>
      <w:instrText xml:space="preserve">PAGE  </w:instrText>
    </w:r>
    <w:r>
      <w:rPr>
        <w:rStyle w:val="af9"/>
      </w:rPr>
      <w:fldChar w:fldCharType="end"/>
    </w:r>
  </w:p>
  <w:p w14:paraId="5FA7E88E" w14:textId="77777777" w:rsidR="00F27B19" w:rsidRDefault="00F27B19">
    <w:pPr>
      <w:pStyle w:val="ab"/>
      <w:spacing w:before="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B2FB" w14:textId="77777777" w:rsidR="00F27B19" w:rsidRDefault="00F27B19">
    <w:pPr>
      <w:pStyle w:val="ab"/>
      <w:spacing w:before="48"/>
      <w:ind w:firstLine="360"/>
      <w:jc w:val="center"/>
    </w:pPr>
  </w:p>
  <w:p w14:paraId="7F020A04" w14:textId="77777777" w:rsidR="00F27B19" w:rsidRDefault="00F27B19">
    <w:pPr>
      <w:pStyle w:val="ab"/>
      <w:tabs>
        <w:tab w:val="clear" w:pos="8306"/>
        <w:tab w:val="left" w:pos="3300"/>
      </w:tabs>
      <w:spacing w:before="4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ED234" w14:textId="77777777" w:rsidR="00F27B19" w:rsidRDefault="00F27B19">
    <w:pPr>
      <w:pStyle w:val="ab"/>
      <w:spacing w:before="4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014206"/>
    </w:sdtPr>
    <w:sdtContent>
      <w:p w14:paraId="1301C56C" w14:textId="77777777" w:rsidR="00F27B19" w:rsidRDefault="00000000">
        <w:pPr>
          <w:pStyle w:val="ab"/>
          <w:spacing w:before="48"/>
          <w:ind w:firstLine="360"/>
          <w:jc w:val="center"/>
        </w:pPr>
        <w:r>
          <w:fldChar w:fldCharType="begin"/>
        </w:r>
        <w:r>
          <w:instrText>PAGE   \* MERGEFORMAT</w:instrText>
        </w:r>
        <w:r>
          <w:fldChar w:fldCharType="separate"/>
        </w:r>
        <w:r>
          <w:rPr>
            <w:lang w:val="zh-CN"/>
          </w:rPr>
          <w:t>I</w:t>
        </w:r>
        <w:r>
          <w:fldChar w:fldCharType="end"/>
        </w:r>
      </w:p>
    </w:sdtContent>
  </w:sdt>
  <w:p w14:paraId="45FF7B94" w14:textId="77777777" w:rsidR="00F27B19" w:rsidRDefault="00F27B19">
    <w:pPr>
      <w:pStyle w:val="ab"/>
      <w:spacing w:before="48"/>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334C" w14:textId="37DC35D4" w:rsidR="00F27B19" w:rsidRDefault="00000000">
    <w:pPr>
      <w:pStyle w:val="ab"/>
      <w:spacing w:before="48"/>
      <w:ind w:firstLine="360"/>
      <w:jc w:val="center"/>
    </w:pPr>
    <w:r>
      <w:fldChar w:fldCharType="begin"/>
    </w:r>
    <w:r>
      <w:instrText xml:space="preserve"> </w:instrText>
    </w:r>
    <w:r>
      <w:rPr>
        <w:rFonts w:hint="eastAsia"/>
      </w:rPr>
      <w:instrText>= 2 \* ROMAN</w:instrText>
    </w:r>
    <w:r>
      <w:instrText xml:space="preserve"> </w:instrText>
    </w:r>
    <w:r>
      <w:fldChar w:fldCharType="separate"/>
    </w:r>
    <w:r w:rsidR="00BB6D59">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E15C6" w14:textId="77777777" w:rsidR="00F27B19" w:rsidRDefault="00000000">
    <w:pPr>
      <w:pStyle w:val="ab"/>
      <w:spacing w:before="48"/>
      <w:ind w:firstLineChars="0" w:firstLine="0"/>
      <w:jc w:val="center"/>
      <w:rPr>
        <w:color w:val="000000"/>
      </w:rPr>
    </w:pPr>
    <w:r>
      <w:rPr>
        <w:color w:val="000000"/>
      </w:rPr>
      <w:fldChar w:fldCharType="begin"/>
    </w:r>
    <w:r>
      <w:rPr>
        <w:color w:val="000000"/>
      </w:rPr>
      <w:instrText>PAGE  \* ROMAN  \* MERGEFORMAT</w:instrText>
    </w:r>
    <w:r>
      <w:rPr>
        <w:color w:val="000000"/>
      </w:rPr>
      <w:fldChar w:fldCharType="separate"/>
    </w:r>
    <w:r>
      <w:rPr>
        <w:color w:val="000000"/>
        <w:lang w:val="zh-CN"/>
      </w:rPr>
      <w:t>I</w:t>
    </w:r>
    <w:r>
      <w:rPr>
        <w:color w:val="000000"/>
        <w:lang w:val="zh-CN"/>
      </w:rPr>
      <w:t>V</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2B110" w14:textId="77777777" w:rsidR="00F27B19" w:rsidRDefault="00000000">
    <w:pPr>
      <w:pStyle w:val="ab"/>
      <w:framePr w:wrap="around" w:vAnchor="text" w:hAnchor="margin" w:xAlign="center" w:y="1"/>
      <w:spacing w:before="48"/>
      <w:ind w:firstLineChars="0" w:firstLine="0"/>
      <w:rPr>
        <w:rStyle w:val="af9"/>
        <w:rFonts w:asciiTheme="minorEastAsia" w:eastAsiaTheme="minorEastAsia" w:hAnsiTheme="minorEastAsia"/>
      </w:rPr>
    </w:pPr>
    <w:r>
      <w:rPr>
        <w:rStyle w:val="af9"/>
        <w:rFonts w:asciiTheme="minorEastAsia" w:eastAsiaTheme="minorEastAsia" w:hAnsiTheme="minorEastAsia"/>
      </w:rPr>
      <w:fldChar w:fldCharType="begin"/>
    </w:r>
    <w:r>
      <w:rPr>
        <w:rStyle w:val="af9"/>
        <w:rFonts w:asciiTheme="minorEastAsia" w:eastAsiaTheme="minorEastAsia" w:hAnsiTheme="minorEastAsia"/>
      </w:rPr>
      <w:instrText xml:space="preserve">PAGE  </w:instrText>
    </w:r>
    <w:r>
      <w:rPr>
        <w:rStyle w:val="af9"/>
        <w:rFonts w:asciiTheme="minorEastAsia" w:eastAsiaTheme="minorEastAsia" w:hAnsiTheme="minorEastAsia"/>
      </w:rPr>
      <w:fldChar w:fldCharType="separate"/>
    </w:r>
    <w:r>
      <w:rPr>
        <w:rStyle w:val="af9"/>
        <w:rFonts w:asciiTheme="minorEastAsia" w:eastAsiaTheme="minorEastAsia" w:hAnsiTheme="minorEastAsia"/>
      </w:rPr>
      <w:t>8</w:t>
    </w:r>
    <w:r>
      <w:rPr>
        <w:rStyle w:val="af9"/>
        <w:rFonts w:asciiTheme="minorEastAsia" w:eastAsiaTheme="minorEastAsia" w:hAnsiTheme="minorEastAsia"/>
      </w:rPr>
      <w:fldChar w:fldCharType="end"/>
    </w:r>
  </w:p>
  <w:p w14:paraId="6A7F745F" w14:textId="77777777" w:rsidR="00F27B19" w:rsidRDefault="00F27B19">
    <w:pPr>
      <w:pStyle w:val="ab"/>
      <w:spacing w:before="48"/>
      <w:ind w:firstLineChars="0" w:firstLine="0"/>
      <w:rPr>
        <w:rFonts w:asciiTheme="minorEastAsia" w:eastAsiaTheme="minorEastAsia" w:hAnsi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80A90" w14:textId="77777777" w:rsidR="00172311" w:rsidRDefault="00172311">
      <w:pPr>
        <w:spacing w:before="48"/>
        <w:ind w:firstLine="480"/>
      </w:pPr>
    </w:p>
  </w:footnote>
  <w:footnote w:type="continuationSeparator" w:id="0">
    <w:p w14:paraId="6C8757E7" w14:textId="77777777" w:rsidR="00172311" w:rsidRDefault="00172311">
      <w:pPr>
        <w:spacing w:before="48"/>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DCE3C" w14:textId="77777777" w:rsidR="00F27B19" w:rsidRDefault="00F27B19">
    <w:pPr>
      <w:pStyle w:val="ad"/>
      <w:pBdr>
        <w:bottom w:val="none" w:sz="0" w:space="0" w:color="auto"/>
      </w:pBdr>
      <w:spacing w:before="48"/>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E5D6F" w14:textId="77777777" w:rsidR="00F27B19" w:rsidRDefault="00F27B19">
    <w:pPr>
      <w:pStyle w:val="ad"/>
      <w:pBdr>
        <w:bottom w:val="none" w:sz="0" w:space="0" w:color="auto"/>
      </w:pBdr>
      <w:spacing w:before="48"/>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AEC3A" w14:textId="77777777" w:rsidR="00F27B19" w:rsidRDefault="00F27B19">
    <w:pPr>
      <w:pStyle w:val="ad"/>
      <w:spacing w:before="48"/>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BE1CB" w14:textId="77777777" w:rsidR="00F27B19" w:rsidRDefault="00000000">
    <w:pPr>
      <w:pStyle w:val="ad"/>
      <w:pBdr>
        <w:bottom w:val="single" w:sz="4" w:space="1" w:color="auto"/>
      </w:pBdr>
      <w:spacing w:before="48"/>
      <w:ind w:firstLine="480"/>
      <w:rPr>
        <w:szCs w:val="21"/>
      </w:rPr>
    </w:pPr>
    <w:r>
      <w:rPr>
        <w:rFonts w:hint="eastAsia"/>
        <w:szCs w:val="21"/>
      </w:rPr>
      <w:t>天津大学硕士学位论文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2F7A3" w14:textId="77777777" w:rsidR="00F27B19" w:rsidRDefault="00000000">
    <w:pPr>
      <w:pStyle w:val="ad"/>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天津大学</w:t>
    </w:r>
    <w:r>
      <w:rPr>
        <w:rFonts w:asciiTheme="minorEastAsia" w:eastAsiaTheme="minorEastAsia" w:hAnsiTheme="minorEastAsia" w:cstheme="minorEastAsia"/>
        <w:sz w:val="21"/>
        <w:szCs w:val="21"/>
      </w:rPr>
      <w:t>2023</w:t>
    </w:r>
    <w:r>
      <w:rPr>
        <w:rFonts w:asciiTheme="minorEastAsia" w:eastAsiaTheme="minorEastAsia" w:hAnsiTheme="minorEastAsia" w:cstheme="minorEastAsia" w:hint="eastAsia"/>
        <w:sz w:val="21"/>
        <w:szCs w:val="21"/>
      </w:rPr>
      <w:t>届本科生毕业论文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C426C" w14:textId="77777777" w:rsidR="00F27B19" w:rsidRDefault="00000000">
    <w:pPr>
      <w:pStyle w:val="ad"/>
      <w:pBdr>
        <w:bottom w:val="single" w:sz="4" w:space="1" w:color="auto"/>
      </w:pBdr>
      <w:spacing w:before="48"/>
      <w:ind w:firstLine="480"/>
    </w:pPr>
    <w:r>
      <w:rPr>
        <w:rFonts w:hint="eastAsia"/>
        <w:szCs w:val="21"/>
      </w:rPr>
      <w:t>天津大学硕士学位论文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C07C" w14:textId="77777777" w:rsidR="00F27B19" w:rsidRDefault="00000000">
    <w:pPr>
      <w:pStyle w:val="ad"/>
      <w:tabs>
        <w:tab w:val="clear" w:pos="4153"/>
      </w:tabs>
      <w:spacing w:before="48"/>
      <w:ind w:firstLine="480"/>
      <w:jc w:val="both"/>
    </w:pPr>
    <w:r>
      <w:rPr>
        <w:rFonts w:hint="eastAsia"/>
      </w:rPr>
      <w:t>天津大学硕士学位论文</w:t>
    </w:r>
    <w:r>
      <w:rPr>
        <w:rFonts w:hint="eastAsia"/>
      </w:rPr>
      <w:tab/>
    </w:r>
    <w:r>
      <w:rPr>
        <w:rFonts w:ascii="宋体" w:hAnsi="宋体"/>
        <w:szCs w:val="21"/>
      </w:rPr>
      <w:fldChar w:fldCharType="begin"/>
    </w:r>
    <w:r>
      <w:rPr>
        <w:rFonts w:ascii="宋体" w:hAnsi="宋体"/>
        <w:szCs w:val="21"/>
      </w:rPr>
      <w:instrText xml:space="preserve"> MACROBUTTON  AcceptAllChangesInDoc [此处键入中文论文题目] </w:instrText>
    </w:r>
    <w:r>
      <w:rPr>
        <w:rFonts w:ascii="宋体" w:hAnsi="宋体"/>
        <w:szCs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F4283" w14:textId="77777777" w:rsidR="00F27B19" w:rsidRDefault="00000000">
    <w:pPr>
      <w:pStyle w:val="ad"/>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天津大学</w:t>
    </w:r>
    <w:r>
      <w:rPr>
        <w:rFonts w:eastAsiaTheme="minorEastAsia"/>
        <w:sz w:val="21"/>
        <w:szCs w:val="21"/>
      </w:rPr>
      <w:t>XX</w:t>
    </w:r>
    <w:r>
      <w:rPr>
        <w:rFonts w:asciiTheme="minorEastAsia" w:eastAsiaTheme="minorEastAsia" w:hAnsiTheme="minorEastAsia" w:cstheme="minorEastAsia" w:hint="eastAsia"/>
        <w:sz w:val="21"/>
        <w:szCs w:val="21"/>
      </w:rPr>
      <w:t>届本科生毕业论文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E1D0DCE"/>
    <w:multiLevelType w:val="singleLevel"/>
    <w:tmpl w:val="CE1D0DCE"/>
    <w:lvl w:ilvl="0">
      <w:start w:val="1"/>
      <w:numFmt w:val="chineseCounting"/>
      <w:suff w:val="nothing"/>
      <w:lvlText w:val="第%1，"/>
      <w:lvlJc w:val="left"/>
      <w:rPr>
        <w:rFonts w:hint="eastAsia"/>
      </w:rPr>
    </w:lvl>
  </w:abstractNum>
  <w:abstractNum w:abstractNumId="1" w15:restartNumberingAfterBreak="0">
    <w:nsid w:val="DA1E3FAF"/>
    <w:multiLevelType w:val="singleLevel"/>
    <w:tmpl w:val="DA1E3FAF"/>
    <w:lvl w:ilvl="0">
      <w:start w:val="1"/>
      <w:numFmt w:val="decimal"/>
      <w:lvlText w:val="(%1)"/>
      <w:lvlJc w:val="left"/>
      <w:pPr>
        <w:tabs>
          <w:tab w:val="left" w:pos="420"/>
        </w:tabs>
        <w:ind w:left="845" w:hanging="425"/>
      </w:pPr>
      <w:rPr>
        <w:rFonts w:hint="default"/>
      </w:rPr>
    </w:lvl>
  </w:abstractNum>
  <w:abstractNum w:abstractNumId="2" w15:restartNumberingAfterBreak="0">
    <w:nsid w:val="FBD7D9E8"/>
    <w:multiLevelType w:val="singleLevel"/>
    <w:tmpl w:val="FBD7D9E8"/>
    <w:lvl w:ilvl="0">
      <w:start w:val="1"/>
      <w:numFmt w:val="chineseCounting"/>
      <w:suff w:val="nothing"/>
      <w:lvlText w:val="第%1，"/>
      <w:lvlJc w:val="left"/>
      <w:rPr>
        <w:rFonts w:hint="eastAsia"/>
      </w:rPr>
    </w:lvl>
  </w:abstractNum>
  <w:abstractNum w:abstractNumId="3" w15:restartNumberingAfterBreak="0">
    <w:nsid w:val="10827C26"/>
    <w:multiLevelType w:val="multilevel"/>
    <w:tmpl w:val="10827C26"/>
    <w:lvl w:ilvl="0">
      <w:start w:val="1"/>
      <w:numFmt w:val="decimal"/>
      <w:pStyle w:val="a"/>
      <w:lvlText w:val="%1.1.1"/>
      <w:lvlJc w:val="left"/>
      <w:pPr>
        <w:ind w:left="420" w:hanging="420"/>
      </w:pPr>
      <w:rPr>
        <w:rFonts w:ascii="黑体" w:eastAsia="黑体" w:hAnsi="黑体" w:hint="eastAsia"/>
      </w:rPr>
    </w:lvl>
    <w:lvl w:ilvl="1">
      <w:start w:val="1"/>
      <w:numFmt w:val="lowerLetter"/>
      <w:lvlText w:val="%2)"/>
      <w:lvlJc w:val="left"/>
      <w:pPr>
        <w:ind w:left="840" w:hanging="420"/>
      </w:pPr>
      <w:rPr>
        <w:rFonts w:hint="eastAsia"/>
      </w:rPr>
    </w:lvl>
    <w:lvl w:ilvl="2">
      <w:start w:val="1"/>
      <w:numFmt w:val="decimal"/>
      <w:lvlText w:val="%3.1.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40F52F4D"/>
    <w:multiLevelType w:val="multilevel"/>
    <w:tmpl w:val="40F52F4D"/>
    <w:lvl w:ilvl="0">
      <w:start w:val="1"/>
      <w:numFmt w:val="chineseCountingThousand"/>
      <w:pStyle w:val="1"/>
      <w:suff w:val="nothing"/>
      <w:lvlText w:val="第%1章"/>
      <w:lvlJc w:val="center"/>
      <w:pPr>
        <w:ind w:left="2688" w:firstLine="288"/>
      </w:pPr>
      <w:rPr>
        <w:rFonts w:ascii="黑体" w:eastAsia="黑体" w:hAnsi="黑体" w:cs="Times New Roman" w:hint="default"/>
        <w:b w:val="0"/>
        <w:i w:val="0"/>
        <w:iCs w:val="0"/>
        <w:caps w:val="0"/>
        <w:smallCaps w:val="0"/>
        <w:strike w:val="0"/>
        <w:dstrike w:val="0"/>
        <w:vanish w:val="0"/>
        <w:color w:val="000000"/>
        <w:spacing w:val="0"/>
        <w:position w:val="0"/>
        <w:sz w:val="30"/>
        <w:szCs w:val="30"/>
        <w:u w:val="none"/>
        <w:vertAlign w:val="baseline"/>
      </w:rPr>
    </w:lvl>
    <w:lvl w:ilvl="1">
      <w:start w:val="1"/>
      <w:numFmt w:val="decimal"/>
      <w:pStyle w:val="2"/>
      <w:isLgl/>
      <w:suff w:val="nothing"/>
      <w:lvlText w:val="%1.%2"/>
      <w:lvlJc w:val="left"/>
      <w:pPr>
        <w:ind w:left="0" w:firstLine="0"/>
      </w:pPr>
      <w:rPr>
        <w:rFonts w:ascii="Times New Roman" w:hAnsi="Times New Roman" w:cs="Times New Roman"/>
        <w:b w:val="0"/>
        <w:bCs w:val="0"/>
        <w:i w:val="0"/>
        <w:iCs w:val="0"/>
        <w:caps w:val="0"/>
        <w:smallCaps w:val="0"/>
        <w:strike w:val="0"/>
        <w:dstrike w:val="0"/>
        <w:vanish w:val="0"/>
        <w:color w:val="auto"/>
        <w:spacing w:val="0"/>
        <w:position w:val="0"/>
        <w:u w:val="none"/>
        <w:vertAlign w:val="baseline"/>
        <w:lang w:bidi="zh-CN"/>
      </w:rPr>
    </w:lvl>
    <w:lvl w:ilvl="2">
      <w:start w:val="1"/>
      <w:numFmt w:val="decimal"/>
      <w:pStyle w:val="3"/>
      <w:isLgl/>
      <w:suff w:val="nothing"/>
      <w:lvlText w:val="%1.%2.%3"/>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start w:val="1"/>
      <w:numFmt w:val="decimal"/>
      <w:lvlRestart w:val="0"/>
      <w:pStyle w:val="4"/>
      <w:isLgl/>
      <w:suff w:val="space"/>
      <w:lvlText w:val="%1.%2.%3.%4"/>
      <w:lvlJc w:val="left"/>
      <w:pPr>
        <w:ind w:left="0" w:firstLine="0"/>
      </w:pPr>
      <w:rPr>
        <w:rFonts w:ascii="Times New Roman" w:eastAsia="宋体" w:hAnsi="Times New Roman" w:hint="default"/>
        <w:b/>
        <w:i w:val="0"/>
        <w:sz w:val="24"/>
      </w:rPr>
    </w:lvl>
    <w:lvl w:ilvl="4">
      <w:start w:val="1"/>
      <w:numFmt w:val="decimal"/>
      <w:lvlRestart w:val="0"/>
      <w:pStyle w:val="5"/>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41D956DE"/>
    <w:multiLevelType w:val="multilevel"/>
    <w:tmpl w:val="41D956DE"/>
    <w:lvl w:ilvl="0">
      <w:start w:val="1"/>
      <w:numFmt w:val="decimal"/>
      <w:lvlText w:val="[%1]"/>
      <w:lvlJc w:val="left"/>
      <w:pPr>
        <w:ind w:left="420" w:hanging="420"/>
      </w:pPr>
      <w:rPr>
        <w:rFonts w:asciiTheme="minorEastAsia" w:eastAsiaTheme="minorEastAsia" w:hAnsiTheme="minorEastAsia"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94897757">
    <w:abstractNumId w:val="4"/>
  </w:num>
  <w:num w:numId="2" w16cid:durableId="518201610">
    <w:abstractNumId w:val="3"/>
  </w:num>
  <w:num w:numId="3" w16cid:durableId="646671937">
    <w:abstractNumId w:val="1"/>
  </w:num>
  <w:num w:numId="4" w16cid:durableId="1683781917">
    <w:abstractNumId w:val="2"/>
  </w:num>
  <w:num w:numId="5" w16cid:durableId="433861530">
    <w:abstractNumId w:val="0"/>
  </w:num>
  <w:num w:numId="6" w16cid:durableId="225382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300"/>
  <w:drawingGridHorizontalSpacing w:val="105"/>
  <w:drawingGridVerticalSpacing w:val="157"/>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8D93BE58"/>
    <w:rsid w:val="956362AE"/>
    <w:rsid w:val="95ED5D3A"/>
    <w:rsid w:val="9E6FF14F"/>
    <w:rsid w:val="A5FF21A0"/>
    <w:rsid w:val="A93AB313"/>
    <w:rsid w:val="AFACCBA4"/>
    <w:rsid w:val="AFC93A9F"/>
    <w:rsid w:val="AFEB8E71"/>
    <w:rsid w:val="B1CB2617"/>
    <w:rsid w:val="B4F5E52B"/>
    <w:rsid w:val="B59D14AA"/>
    <w:rsid w:val="B777558D"/>
    <w:rsid w:val="BBF7B4B0"/>
    <w:rsid w:val="BDFE7408"/>
    <w:rsid w:val="BEF73F44"/>
    <w:rsid w:val="BFD76FAC"/>
    <w:rsid w:val="BFDE3D65"/>
    <w:rsid w:val="C8FFB206"/>
    <w:rsid w:val="CDEF7AA4"/>
    <w:rsid w:val="CED15DC2"/>
    <w:rsid w:val="CEFFF594"/>
    <w:rsid w:val="CFFF42F3"/>
    <w:rsid w:val="D34C18C2"/>
    <w:rsid w:val="D3EFB390"/>
    <w:rsid w:val="D6AE3BDE"/>
    <w:rsid w:val="D6FD8AB6"/>
    <w:rsid w:val="D73D510E"/>
    <w:rsid w:val="D7AC78FF"/>
    <w:rsid w:val="D7CEFAD5"/>
    <w:rsid w:val="D7F75AF6"/>
    <w:rsid w:val="D9BF0866"/>
    <w:rsid w:val="DA5B0A2E"/>
    <w:rsid w:val="DDD7A7E4"/>
    <w:rsid w:val="DDFF890C"/>
    <w:rsid w:val="DE3F946E"/>
    <w:rsid w:val="DE5F3BB0"/>
    <w:rsid w:val="DF5FDCA5"/>
    <w:rsid w:val="DF7CCBA4"/>
    <w:rsid w:val="DFD6AE90"/>
    <w:rsid w:val="DFDBDDAA"/>
    <w:rsid w:val="DFDF2A96"/>
    <w:rsid w:val="DFDF535C"/>
    <w:rsid w:val="E97DD2E5"/>
    <w:rsid w:val="EAFF19AD"/>
    <w:rsid w:val="EEFB3ABB"/>
    <w:rsid w:val="EF5BDD34"/>
    <w:rsid w:val="EF996437"/>
    <w:rsid w:val="EFF7A193"/>
    <w:rsid w:val="F22F21D0"/>
    <w:rsid w:val="F2A03073"/>
    <w:rsid w:val="F53DE97C"/>
    <w:rsid w:val="F5EB54F1"/>
    <w:rsid w:val="F5FFCAA4"/>
    <w:rsid w:val="F6F38402"/>
    <w:rsid w:val="F77C8B07"/>
    <w:rsid w:val="F7DADA64"/>
    <w:rsid w:val="F9EEC7B7"/>
    <w:rsid w:val="FAEFAAF2"/>
    <w:rsid w:val="FB5E7DC3"/>
    <w:rsid w:val="FBC98401"/>
    <w:rsid w:val="FBFA1A22"/>
    <w:rsid w:val="FC32AEC0"/>
    <w:rsid w:val="FC7DDAD1"/>
    <w:rsid w:val="FCB9E7DA"/>
    <w:rsid w:val="FD2F3A80"/>
    <w:rsid w:val="FDEF7B6F"/>
    <w:rsid w:val="FE1F179F"/>
    <w:rsid w:val="FE776EED"/>
    <w:rsid w:val="FE7B0742"/>
    <w:rsid w:val="FEB2FAC0"/>
    <w:rsid w:val="FEDA46DA"/>
    <w:rsid w:val="FEF86E27"/>
    <w:rsid w:val="FEFA9263"/>
    <w:rsid w:val="FEFF8A25"/>
    <w:rsid w:val="FF6E99AC"/>
    <w:rsid w:val="FF6F34AE"/>
    <w:rsid w:val="FFBDCD65"/>
    <w:rsid w:val="FFDEABE9"/>
    <w:rsid w:val="FFED8CE7"/>
    <w:rsid w:val="FFEED150"/>
    <w:rsid w:val="FFFAB544"/>
    <w:rsid w:val="FFFB5C22"/>
    <w:rsid w:val="FFFF657F"/>
    <w:rsid w:val="FFFF784E"/>
    <w:rsid w:val="FFFF9117"/>
    <w:rsid w:val="00005582"/>
    <w:rsid w:val="00010485"/>
    <w:rsid w:val="0002136E"/>
    <w:rsid w:val="000232B7"/>
    <w:rsid w:val="0002603F"/>
    <w:rsid w:val="000263D5"/>
    <w:rsid w:val="00026E07"/>
    <w:rsid w:val="0004407E"/>
    <w:rsid w:val="000451D1"/>
    <w:rsid w:val="00045C48"/>
    <w:rsid w:val="00050E8A"/>
    <w:rsid w:val="00051E7E"/>
    <w:rsid w:val="00053485"/>
    <w:rsid w:val="0006359B"/>
    <w:rsid w:val="00065973"/>
    <w:rsid w:val="00072B4C"/>
    <w:rsid w:val="000774CD"/>
    <w:rsid w:val="00084C4E"/>
    <w:rsid w:val="00091179"/>
    <w:rsid w:val="00091BED"/>
    <w:rsid w:val="000940E9"/>
    <w:rsid w:val="00096D1F"/>
    <w:rsid w:val="00097BEF"/>
    <w:rsid w:val="000A680D"/>
    <w:rsid w:val="000A7DEF"/>
    <w:rsid w:val="000B4319"/>
    <w:rsid w:val="000C30A7"/>
    <w:rsid w:val="000C4988"/>
    <w:rsid w:val="000D1624"/>
    <w:rsid w:val="000D6DFD"/>
    <w:rsid w:val="00104BCD"/>
    <w:rsid w:val="00107E24"/>
    <w:rsid w:val="00110B74"/>
    <w:rsid w:val="00114FAA"/>
    <w:rsid w:val="001247A4"/>
    <w:rsid w:val="00124F8C"/>
    <w:rsid w:val="00127955"/>
    <w:rsid w:val="00172311"/>
    <w:rsid w:val="00172A27"/>
    <w:rsid w:val="001747B9"/>
    <w:rsid w:val="00182670"/>
    <w:rsid w:val="00185EE0"/>
    <w:rsid w:val="001945D5"/>
    <w:rsid w:val="001B3731"/>
    <w:rsid w:val="001B3D4C"/>
    <w:rsid w:val="001B6B03"/>
    <w:rsid w:val="001B7F76"/>
    <w:rsid w:val="001C4B93"/>
    <w:rsid w:val="001D3037"/>
    <w:rsid w:val="001D363A"/>
    <w:rsid w:val="001D7052"/>
    <w:rsid w:val="001E45F5"/>
    <w:rsid w:val="001E5D1E"/>
    <w:rsid w:val="001F25CD"/>
    <w:rsid w:val="0020443A"/>
    <w:rsid w:val="00217778"/>
    <w:rsid w:val="00222DC5"/>
    <w:rsid w:val="002272CA"/>
    <w:rsid w:val="00230166"/>
    <w:rsid w:val="00232BEC"/>
    <w:rsid w:val="0024607F"/>
    <w:rsid w:val="00261835"/>
    <w:rsid w:val="0026251E"/>
    <w:rsid w:val="00266DCA"/>
    <w:rsid w:val="00267C40"/>
    <w:rsid w:val="00270B5C"/>
    <w:rsid w:val="00273D57"/>
    <w:rsid w:val="0028074C"/>
    <w:rsid w:val="00282035"/>
    <w:rsid w:val="00293C74"/>
    <w:rsid w:val="00297136"/>
    <w:rsid w:val="002A39FE"/>
    <w:rsid w:val="002A6965"/>
    <w:rsid w:val="002B21D6"/>
    <w:rsid w:val="002C1A97"/>
    <w:rsid w:val="002C4678"/>
    <w:rsid w:val="002C56B8"/>
    <w:rsid w:val="002C5962"/>
    <w:rsid w:val="002D2255"/>
    <w:rsid w:val="002E055C"/>
    <w:rsid w:val="002E12D2"/>
    <w:rsid w:val="002E5921"/>
    <w:rsid w:val="002F2489"/>
    <w:rsid w:val="00300FE8"/>
    <w:rsid w:val="00302CBD"/>
    <w:rsid w:val="003039F3"/>
    <w:rsid w:val="00304AEE"/>
    <w:rsid w:val="00310027"/>
    <w:rsid w:val="0031784C"/>
    <w:rsid w:val="00326858"/>
    <w:rsid w:val="00326DB5"/>
    <w:rsid w:val="00326DEB"/>
    <w:rsid w:val="00335802"/>
    <w:rsid w:val="00341BD1"/>
    <w:rsid w:val="00341F0F"/>
    <w:rsid w:val="00344B3E"/>
    <w:rsid w:val="00347CC0"/>
    <w:rsid w:val="003501CC"/>
    <w:rsid w:val="00350287"/>
    <w:rsid w:val="00352431"/>
    <w:rsid w:val="00355665"/>
    <w:rsid w:val="00360842"/>
    <w:rsid w:val="003738BD"/>
    <w:rsid w:val="00381FDF"/>
    <w:rsid w:val="0038562E"/>
    <w:rsid w:val="00385881"/>
    <w:rsid w:val="00395AD4"/>
    <w:rsid w:val="003B2E76"/>
    <w:rsid w:val="003C00F3"/>
    <w:rsid w:val="003D1B6D"/>
    <w:rsid w:val="003D293E"/>
    <w:rsid w:val="003D763C"/>
    <w:rsid w:val="003E02F2"/>
    <w:rsid w:val="003E3D52"/>
    <w:rsid w:val="003E4095"/>
    <w:rsid w:val="003F3C7B"/>
    <w:rsid w:val="003F654F"/>
    <w:rsid w:val="0040091F"/>
    <w:rsid w:val="004039A5"/>
    <w:rsid w:val="00411F2D"/>
    <w:rsid w:val="0041484E"/>
    <w:rsid w:val="00415E73"/>
    <w:rsid w:val="0042164B"/>
    <w:rsid w:val="00421C49"/>
    <w:rsid w:val="00424174"/>
    <w:rsid w:val="00440AAC"/>
    <w:rsid w:val="00442343"/>
    <w:rsid w:val="00454177"/>
    <w:rsid w:val="0045759A"/>
    <w:rsid w:val="00463844"/>
    <w:rsid w:val="00471889"/>
    <w:rsid w:val="0048147A"/>
    <w:rsid w:val="004858EB"/>
    <w:rsid w:val="004876F4"/>
    <w:rsid w:val="00487E98"/>
    <w:rsid w:val="00493C07"/>
    <w:rsid w:val="004955AA"/>
    <w:rsid w:val="004B1434"/>
    <w:rsid w:val="004C34EA"/>
    <w:rsid w:val="004C792C"/>
    <w:rsid w:val="004D5525"/>
    <w:rsid w:val="004E53C4"/>
    <w:rsid w:val="004F1E12"/>
    <w:rsid w:val="004F4DEC"/>
    <w:rsid w:val="004F67EB"/>
    <w:rsid w:val="005024FE"/>
    <w:rsid w:val="005025C1"/>
    <w:rsid w:val="005043F1"/>
    <w:rsid w:val="00507BA3"/>
    <w:rsid w:val="00511D70"/>
    <w:rsid w:val="00511F3B"/>
    <w:rsid w:val="00521593"/>
    <w:rsid w:val="00524B41"/>
    <w:rsid w:val="0052568A"/>
    <w:rsid w:val="005265C2"/>
    <w:rsid w:val="005307C1"/>
    <w:rsid w:val="00531F0A"/>
    <w:rsid w:val="00534702"/>
    <w:rsid w:val="00546F44"/>
    <w:rsid w:val="00552BFB"/>
    <w:rsid w:val="00556DC3"/>
    <w:rsid w:val="0056422F"/>
    <w:rsid w:val="00565C48"/>
    <w:rsid w:val="00574860"/>
    <w:rsid w:val="00576942"/>
    <w:rsid w:val="00582BE3"/>
    <w:rsid w:val="00597003"/>
    <w:rsid w:val="005971DB"/>
    <w:rsid w:val="005A3037"/>
    <w:rsid w:val="005A4D16"/>
    <w:rsid w:val="005B2412"/>
    <w:rsid w:val="005B3BB7"/>
    <w:rsid w:val="005C1516"/>
    <w:rsid w:val="005C6F9A"/>
    <w:rsid w:val="005D32F8"/>
    <w:rsid w:val="005E2F78"/>
    <w:rsid w:val="005E7C5B"/>
    <w:rsid w:val="005F15F4"/>
    <w:rsid w:val="005F1DB2"/>
    <w:rsid w:val="00624F9C"/>
    <w:rsid w:val="0063620F"/>
    <w:rsid w:val="006512E0"/>
    <w:rsid w:val="00656003"/>
    <w:rsid w:val="00664B07"/>
    <w:rsid w:val="006729F8"/>
    <w:rsid w:val="0067578D"/>
    <w:rsid w:val="00677D96"/>
    <w:rsid w:val="0068528E"/>
    <w:rsid w:val="006913B0"/>
    <w:rsid w:val="00693948"/>
    <w:rsid w:val="00694971"/>
    <w:rsid w:val="00694AC8"/>
    <w:rsid w:val="006965BC"/>
    <w:rsid w:val="006A3810"/>
    <w:rsid w:val="006A3C41"/>
    <w:rsid w:val="006B57E2"/>
    <w:rsid w:val="006D246D"/>
    <w:rsid w:val="006D578B"/>
    <w:rsid w:val="006E1DBA"/>
    <w:rsid w:val="006E5CE4"/>
    <w:rsid w:val="006F2B06"/>
    <w:rsid w:val="006F3B34"/>
    <w:rsid w:val="006F7D3A"/>
    <w:rsid w:val="006F7DA9"/>
    <w:rsid w:val="00702D2A"/>
    <w:rsid w:val="00712140"/>
    <w:rsid w:val="007152F3"/>
    <w:rsid w:val="00724FC8"/>
    <w:rsid w:val="00725B9F"/>
    <w:rsid w:val="007271F3"/>
    <w:rsid w:val="00730558"/>
    <w:rsid w:val="00732777"/>
    <w:rsid w:val="00736F5F"/>
    <w:rsid w:val="00737A94"/>
    <w:rsid w:val="00747534"/>
    <w:rsid w:val="007552E9"/>
    <w:rsid w:val="00773616"/>
    <w:rsid w:val="00774CF3"/>
    <w:rsid w:val="00781245"/>
    <w:rsid w:val="0078271A"/>
    <w:rsid w:val="00783716"/>
    <w:rsid w:val="00787B8C"/>
    <w:rsid w:val="00793053"/>
    <w:rsid w:val="00794A34"/>
    <w:rsid w:val="007A22EC"/>
    <w:rsid w:val="007A37A1"/>
    <w:rsid w:val="007A7331"/>
    <w:rsid w:val="007A7721"/>
    <w:rsid w:val="007B170C"/>
    <w:rsid w:val="007B4E31"/>
    <w:rsid w:val="007C3CBB"/>
    <w:rsid w:val="007C4F08"/>
    <w:rsid w:val="007D7DA0"/>
    <w:rsid w:val="007E34BF"/>
    <w:rsid w:val="007F6BB9"/>
    <w:rsid w:val="007F7DDC"/>
    <w:rsid w:val="00810724"/>
    <w:rsid w:val="0081708A"/>
    <w:rsid w:val="00823E61"/>
    <w:rsid w:val="0082790F"/>
    <w:rsid w:val="0083496F"/>
    <w:rsid w:val="0084158E"/>
    <w:rsid w:val="00842011"/>
    <w:rsid w:val="008450A4"/>
    <w:rsid w:val="0085223F"/>
    <w:rsid w:val="00852DEA"/>
    <w:rsid w:val="00863389"/>
    <w:rsid w:val="0086387A"/>
    <w:rsid w:val="0086511C"/>
    <w:rsid w:val="00867970"/>
    <w:rsid w:val="0089189C"/>
    <w:rsid w:val="00897347"/>
    <w:rsid w:val="008B443C"/>
    <w:rsid w:val="008C4E98"/>
    <w:rsid w:val="008D1370"/>
    <w:rsid w:val="008D30DF"/>
    <w:rsid w:val="008D35BD"/>
    <w:rsid w:val="008D4718"/>
    <w:rsid w:val="008E0C95"/>
    <w:rsid w:val="008F3FF7"/>
    <w:rsid w:val="008F505D"/>
    <w:rsid w:val="008F51A8"/>
    <w:rsid w:val="00902920"/>
    <w:rsid w:val="00920362"/>
    <w:rsid w:val="00922B74"/>
    <w:rsid w:val="00922EB2"/>
    <w:rsid w:val="00925BEF"/>
    <w:rsid w:val="00926163"/>
    <w:rsid w:val="009270B7"/>
    <w:rsid w:val="009274E8"/>
    <w:rsid w:val="00930FBA"/>
    <w:rsid w:val="0093188C"/>
    <w:rsid w:val="00933434"/>
    <w:rsid w:val="0093447F"/>
    <w:rsid w:val="00936112"/>
    <w:rsid w:val="00936D8C"/>
    <w:rsid w:val="0093755E"/>
    <w:rsid w:val="00940518"/>
    <w:rsid w:val="00947CF1"/>
    <w:rsid w:val="009509AD"/>
    <w:rsid w:val="00956341"/>
    <w:rsid w:val="00967F03"/>
    <w:rsid w:val="0097241A"/>
    <w:rsid w:val="00974136"/>
    <w:rsid w:val="00974A63"/>
    <w:rsid w:val="009772C9"/>
    <w:rsid w:val="00981F3F"/>
    <w:rsid w:val="00983508"/>
    <w:rsid w:val="009847D6"/>
    <w:rsid w:val="0098543F"/>
    <w:rsid w:val="0099168D"/>
    <w:rsid w:val="00993DEF"/>
    <w:rsid w:val="009946EF"/>
    <w:rsid w:val="00997774"/>
    <w:rsid w:val="009B55C7"/>
    <w:rsid w:val="009B5C89"/>
    <w:rsid w:val="009C092C"/>
    <w:rsid w:val="009C0A4B"/>
    <w:rsid w:val="009C4E7C"/>
    <w:rsid w:val="009E3097"/>
    <w:rsid w:val="009E428F"/>
    <w:rsid w:val="009E7308"/>
    <w:rsid w:val="009F083B"/>
    <w:rsid w:val="009F5921"/>
    <w:rsid w:val="00A0024B"/>
    <w:rsid w:val="00A06243"/>
    <w:rsid w:val="00A127FE"/>
    <w:rsid w:val="00A12843"/>
    <w:rsid w:val="00A212E9"/>
    <w:rsid w:val="00A24300"/>
    <w:rsid w:val="00A24A2F"/>
    <w:rsid w:val="00A24CC6"/>
    <w:rsid w:val="00A307BA"/>
    <w:rsid w:val="00A40459"/>
    <w:rsid w:val="00A442E8"/>
    <w:rsid w:val="00A5049C"/>
    <w:rsid w:val="00A52383"/>
    <w:rsid w:val="00A5442B"/>
    <w:rsid w:val="00A568E7"/>
    <w:rsid w:val="00A60DF8"/>
    <w:rsid w:val="00A70E6F"/>
    <w:rsid w:val="00A70F41"/>
    <w:rsid w:val="00A8367A"/>
    <w:rsid w:val="00A90027"/>
    <w:rsid w:val="00A92907"/>
    <w:rsid w:val="00A94BB4"/>
    <w:rsid w:val="00A96604"/>
    <w:rsid w:val="00A97386"/>
    <w:rsid w:val="00AA13D5"/>
    <w:rsid w:val="00AB0AF5"/>
    <w:rsid w:val="00AB717C"/>
    <w:rsid w:val="00AC05CE"/>
    <w:rsid w:val="00AC6030"/>
    <w:rsid w:val="00AD1303"/>
    <w:rsid w:val="00AD3390"/>
    <w:rsid w:val="00AD701D"/>
    <w:rsid w:val="00AD7B51"/>
    <w:rsid w:val="00AE517B"/>
    <w:rsid w:val="00AE5420"/>
    <w:rsid w:val="00AF0E5F"/>
    <w:rsid w:val="00AF376F"/>
    <w:rsid w:val="00AF74F8"/>
    <w:rsid w:val="00B00D55"/>
    <w:rsid w:val="00B10260"/>
    <w:rsid w:val="00B14257"/>
    <w:rsid w:val="00B14B15"/>
    <w:rsid w:val="00B1766F"/>
    <w:rsid w:val="00B208A8"/>
    <w:rsid w:val="00B248B8"/>
    <w:rsid w:val="00B27769"/>
    <w:rsid w:val="00B309DE"/>
    <w:rsid w:val="00B36C53"/>
    <w:rsid w:val="00B40C8C"/>
    <w:rsid w:val="00B4719D"/>
    <w:rsid w:val="00B47B79"/>
    <w:rsid w:val="00B47EA8"/>
    <w:rsid w:val="00B537D5"/>
    <w:rsid w:val="00B64853"/>
    <w:rsid w:val="00B66568"/>
    <w:rsid w:val="00B66D6B"/>
    <w:rsid w:val="00B7017E"/>
    <w:rsid w:val="00B746A4"/>
    <w:rsid w:val="00B74F65"/>
    <w:rsid w:val="00B76CD2"/>
    <w:rsid w:val="00B81C3B"/>
    <w:rsid w:val="00B83121"/>
    <w:rsid w:val="00B91760"/>
    <w:rsid w:val="00B94D27"/>
    <w:rsid w:val="00B96013"/>
    <w:rsid w:val="00B965E5"/>
    <w:rsid w:val="00BA78A9"/>
    <w:rsid w:val="00BB685D"/>
    <w:rsid w:val="00BB6D59"/>
    <w:rsid w:val="00BC2520"/>
    <w:rsid w:val="00BC507E"/>
    <w:rsid w:val="00BD6284"/>
    <w:rsid w:val="00BE4CBC"/>
    <w:rsid w:val="00BE7C8A"/>
    <w:rsid w:val="00C021AB"/>
    <w:rsid w:val="00C02A47"/>
    <w:rsid w:val="00C05C57"/>
    <w:rsid w:val="00C10C3E"/>
    <w:rsid w:val="00C14F89"/>
    <w:rsid w:val="00C15896"/>
    <w:rsid w:val="00C20556"/>
    <w:rsid w:val="00C23DB2"/>
    <w:rsid w:val="00C24653"/>
    <w:rsid w:val="00C25081"/>
    <w:rsid w:val="00C27521"/>
    <w:rsid w:val="00C33C27"/>
    <w:rsid w:val="00C40E0D"/>
    <w:rsid w:val="00C41FBA"/>
    <w:rsid w:val="00C421DE"/>
    <w:rsid w:val="00C46B0A"/>
    <w:rsid w:val="00C470CD"/>
    <w:rsid w:val="00C47E07"/>
    <w:rsid w:val="00C57F9A"/>
    <w:rsid w:val="00C6011E"/>
    <w:rsid w:val="00C6204C"/>
    <w:rsid w:val="00C7342F"/>
    <w:rsid w:val="00C81C12"/>
    <w:rsid w:val="00C827B7"/>
    <w:rsid w:val="00C90959"/>
    <w:rsid w:val="00C910B5"/>
    <w:rsid w:val="00C9179D"/>
    <w:rsid w:val="00C935A9"/>
    <w:rsid w:val="00CA5A1B"/>
    <w:rsid w:val="00CB2AC1"/>
    <w:rsid w:val="00CB4FA8"/>
    <w:rsid w:val="00CC59ED"/>
    <w:rsid w:val="00CD0AC1"/>
    <w:rsid w:val="00CD5265"/>
    <w:rsid w:val="00CD7548"/>
    <w:rsid w:val="00CE2C47"/>
    <w:rsid w:val="00CE2CDD"/>
    <w:rsid w:val="00CF0C55"/>
    <w:rsid w:val="00CF1391"/>
    <w:rsid w:val="00D1413C"/>
    <w:rsid w:val="00D1526F"/>
    <w:rsid w:val="00D257DD"/>
    <w:rsid w:val="00D27CD9"/>
    <w:rsid w:val="00D33F65"/>
    <w:rsid w:val="00D34F91"/>
    <w:rsid w:val="00D41A7B"/>
    <w:rsid w:val="00D5158E"/>
    <w:rsid w:val="00D634B6"/>
    <w:rsid w:val="00D75002"/>
    <w:rsid w:val="00D930C6"/>
    <w:rsid w:val="00D93C57"/>
    <w:rsid w:val="00DA3CBD"/>
    <w:rsid w:val="00DA4934"/>
    <w:rsid w:val="00DA55CC"/>
    <w:rsid w:val="00DA59E7"/>
    <w:rsid w:val="00DA6AF6"/>
    <w:rsid w:val="00DB1A07"/>
    <w:rsid w:val="00DB2C36"/>
    <w:rsid w:val="00DC1917"/>
    <w:rsid w:val="00DC2AD4"/>
    <w:rsid w:val="00DC2C88"/>
    <w:rsid w:val="00DC793B"/>
    <w:rsid w:val="00DD7469"/>
    <w:rsid w:val="00DE5E3A"/>
    <w:rsid w:val="00DE65BE"/>
    <w:rsid w:val="00E03984"/>
    <w:rsid w:val="00E07EEB"/>
    <w:rsid w:val="00E215E6"/>
    <w:rsid w:val="00E22D18"/>
    <w:rsid w:val="00E23BD2"/>
    <w:rsid w:val="00E45031"/>
    <w:rsid w:val="00E452C2"/>
    <w:rsid w:val="00E50415"/>
    <w:rsid w:val="00E65381"/>
    <w:rsid w:val="00E67F4F"/>
    <w:rsid w:val="00E71A43"/>
    <w:rsid w:val="00E81E76"/>
    <w:rsid w:val="00E84898"/>
    <w:rsid w:val="00E940DA"/>
    <w:rsid w:val="00E96122"/>
    <w:rsid w:val="00EA0AD7"/>
    <w:rsid w:val="00EA322C"/>
    <w:rsid w:val="00EA521E"/>
    <w:rsid w:val="00EA59AE"/>
    <w:rsid w:val="00EB078D"/>
    <w:rsid w:val="00EC7F4A"/>
    <w:rsid w:val="00ED3573"/>
    <w:rsid w:val="00ED7B6E"/>
    <w:rsid w:val="00EE06F5"/>
    <w:rsid w:val="00EE0740"/>
    <w:rsid w:val="00EE1190"/>
    <w:rsid w:val="00EF1B82"/>
    <w:rsid w:val="00EF451F"/>
    <w:rsid w:val="00F10909"/>
    <w:rsid w:val="00F10A22"/>
    <w:rsid w:val="00F22587"/>
    <w:rsid w:val="00F24BD6"/>
    <w:rsid w:val="00F24C51"/>
    <w:rsid w:val="00F26F05"/>
    <w:rsid w:val="00F27B19"/>
    <w:rsid w:val="00F31E5F"/>
    <w:rsid w:val="00F35DF8"/>
    <w:rsid w:val="00F36820"/>
    <w:rsid w:val="00F41917"/>
    <w:rsid w:val="00F436FD"/>
    <w:rsid w:val="00F5188E"/>
    <w:rsid w:val="00F54286"/>
    <w:rsid w:val="00F552DF"/>
    <w:rsid w:val="00F60DAE"/>
    <w:rsid w:val="00F6177A"/>
    <w:rsid w:val="00F6598F"/>
    <w:rsid w:val="00F708C4"/>
    <w:rsid w:val="00F71F84"/>
    <w:rsid w:val="00F72935"/>
    <w:rsid w:val="00F731BE"/>
    <w:rsid w:val="00F73AC8"/>
    <w:rsid w:val="00F9689E"/>
    <w:rsid w:val="00FB0198"/>
    <w:rsid w:val="00FB1685"/>
    <w:rsid w:val="00FC1EAC"/>
    <w:rsid w:val="00FD47E3"/>
    <w:rsid w:val="00FD5061"/>
    <w:rsid w:val="00FD6383"/>
    <w:rsid w:val="00FD6900"/>
    <w:rsid w:val="00FE1F6E"/>
    <w:rsid w:val="00FE41E0"/>
    <w:rsid w:val="00FF589A"/>
    <w:rsid w:val="05661CE8"/>
    <w:rsid w:val="0CB15BB6"/>
    <w:rsid w:val="10107C46"/>
    <w:rsid w:val="10E8177A"/>
    <w:rsid w:val="11DF90A0"/>
    <w:rsid w:val="14AA4261"/>
    <w:rsid w:val="154B1FF4"/>
    <w:rsid w:val="1AA64A2F"/>
    <w:rsid w:val="1C3E7C85"/>
    <w:rsid w:val="1ED7DEE7"/>
    <w:rsid w:val="218F4597"/>
    <w:rsid w:val="26DD40FB"/>
    <w:rsid w:val="27ADB96F"/>
    <w:rsid w:val="28C8754C"/>
    <w:rsid w:val="2AAF0444"/>
    <w:rsid w:val="2FEFFAFD"/>
    <w:rsid w:val="2FFDFB82"/>
    <w:rsid w:val="30916F45"/>
    <w:rsid w:val="31F0060F"/>
    <w:rsid w:val="33BF489C"/>
    <w:rsid w:val="354F486D"/>
    <w:rsid w:val="3DDE20C8"/>
    <w:rsid w:val="3ED71FF9"/>
    <w:rsid w:val="3EE12076"/>
    <w:rsid w:val="3F6F1CD2"/>
    <w:rsid w:val="3F701F3E"/>
    <w:rsid w:val="3FBECA62"/>
    <w:rsid w:val="3FDF4076"/>
    <w:rsid w:val="4AF7112F"/>
    <w:rsid w:val="4FBFDF8B"/>
    <w:rsid w:val="4FD04FBE"/>
    <w:rsid w:val="52295E48"/>
    <w:rsid w:val="537E3424"/>
    <w:rsid w:val="56D71B35"/>
    <w:rsid w:val="59BB6922"/>
    <w:rsid w:val="5D77B4C2"/>
    <w:rsid w:val="5D7F0207"/>
    <w:rsid w:val="5DBF164C"/>
    <w:rsid w:val="5E15753D"/>
    <w:rsid w:val="5F1272D9"/>
    <w:rsid w:val="5FCFC1B5"/>
    <w:rsid w:val="5FD5C773"/>
    <w:rsid w:val="5FE569FF"/>
    <w:rsid w:val="62FF3DC5"/>
    <w:rsid w:val="65EC2168"/>
    <w:rsid w:val="67B7CB31"/>
    <w:rsid w:val="67FFEB49"/>
    <w:rsid w:val="699543DD"/>
    <w:rsid w:val="6BFE0AC9"/>
    <w:rsid w:val="6D4874BB"/>
    <w:rsid w:val="6DBA4A03"/>
    <w:rsid w:val="6EF65C2B"/>
    <w:rsid w:val="6F5F9503"/>
    <w:rsid w:val="6FBE3AC0"/>
    <w:rsid w:val="6FC4272D"/>
    <w:rsid w:val="6FEF2002"/>
    <w:rsid w:val="6FFF6FB9"/>
    <w:rsid w:val="75D7E150"/>
    <w:rsid w:val="77BEE66A"/>
    <w:rsid w:val="77D867A4"/>
    <w:rsid w:val="79CFBEDB"/>
    <w:rsid w:val="79FF71EF"/>
    <w:rsid w:val="7A3C4287"/>
    <w:rsid w:val="7A5F066B"/>
    <w:rsid w:val="7AC638E0"/>
    <w:rsid w:val="7B6F82A4"/>
    <w:rsid w:val="7BFF4494"/>
    <w:rsid w:val="7BFF9E14"/>
    <w:rsid w:val="7D2FDEA1"/>
    <w:rsid w:val="7D8EA3BF"/>
    <w:rsid w:val="7DD76A94"/>
    <w:rsid w:val="7DDD389E"/>
    <w:rsid w:val="7DFAB945"/>
    <w:rsid w:val="7E9E8604"/>
    <w:rsid w:val="7EB9AD56"/>
    <w:rsid w:val="7ECB3C74"/>
    <w:rsid w:val="7ED76380"/>
    <w:rsid w:val="7F7D1000"/>
    <w:rsid w:val="7FAD8FA0"/>
    <w:rsid w:val="7FCDFCF5"/>
    <w:rsid w:val="7FD63177"/>
    <w:rsid w:val="7FDD58C6"/>
    <w:rsid w:val="7FEE3AC7"/>
    <w:rsid w:val="7FEF131E"/>
    <w:rsid w:val="7FEF56C6"/>
    <w:rsid w:val="7FF606C0"/>
    <w:rsid w:val="7FF770CE"/>
    <w:rsid w:val="7FFBD766"/>
    <w:rsid w:val="7FFE407B"/>
    <w:rsid w:val="7FFFD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EE2A8B"/>
  <w15:docId w15:val="{92D496A6-1A0E-6F45-9FB0-5ED3CF7E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qFormat="1"/>
    <w:lsdException w:name="header" w:uiPriority="99" w:qFormat="1"/>
    <w:lsdException w:name="footer" w:uiPriority="99" w:qFormat="1"/>
    <w:lsdException w:name="index heading" w:semiHidden="1" w:unhideWhenUsed="1"/>
    <w:lsdException w:name="caption" w:uiPriority="99" w:unhideWhenUsed="1" w:qFormat="1"/>
    <w:lsdException w:name="table of figures" w:uiPriority="99" w:qFormat="1"/>
    <w:lsdException w:name="envelope address" w:semiHidden="1" w:unhideWhenUsed="1"/>
    <w:lsdException w:name="envelope return" w:semiHidden="1" w:unhideWhenUsed="1"/>
    <w:lsdException w:name="footnote reference" w:unhideWhenUsed="1" w:qFormat="1"/>
    <w:lsdException w:name="annotation reference" w:qFormat="1"/>
    <w:lsdException w:name="line number" w:semiHidden="1" w:unhideWhenUsed="1"/>
    <w:lsdException w:name="page number" w:qFormat="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unhideWhenUsed="1"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djustRightInd w:val="0"/>
      <w:spacing w:beforeLines="20" w:line="300" w:lineRule="auto"/>
      <w:ind w:firstLineChars="200" w:firstLine="200"/>
      <w:jc w:val="both"/>
    </w:pPr>
    <w:rPr>
      <w:kern w:val="2"/>
      <w:sz w:val="24"/>
      <w:szCs w:val="24"/>
    </w:rPr>
  </w:style>
  <w:style w:type="paragraph" w:styleId="1">
    <w:name w:val="heading 1"/>
    <w:next w:val="a0"/>
    <w:qFormat/>
    <w:pPr>
      <w:keepNext/>
      <w:keepLines/>
      <w:numPr>
        <w:numId w:val="1"/>
      </w:numPr>
      <w:snapToGrid w:val="0"/>
      <w:spacing w:before="48" w:after="360"/>
      <w:jc w:val="center"/>
      <w:outlineLvl w:val="0"/>
    </w:pPr>
    <w:rPr>
      <w:rFonts w:eastAsia="黑体"/>
      <w:bCs/>
      <w:sz w:val="32"/>
      <w:szCs w:val="44"/>
    </w:rPr>
  </w:style>
  <w:style w:type="paragraph" w:styleId="2">
    <w:name w:val="heading 2"/>
    <w:basedOn w:val="a0"/>
    <w:next w:val="a0"/>
    <w:qFormat/>
    <w:pPr>
      <w:keepNext/>
      <w:keepLines/>
      <w:numPr>
        <w:ilvl w:val="1"/>
        <w:numId w:val="1"/>
      </w:numPr>
      <w:snapToGrid w:val="0"/>
      <w:spacing w:beforeLines="0" w:line="240" w:lineRule="auto"/>
      <w:ind w:firstLineChars="0"/>
      <w:jc w:val="left"/>
      <w:outlineLvl w:val="1"/>
    </w:pPr>
    <w:rPr>
      <w:rFonts w:eastAsia="黑体"/>
      <w:bCs/>
      <w:sz w:val="28"/>
      <w:szCs w:val="32"/>
    </w:rPr>
  </w:style>
  <w:style w:type="paragraph" w:styleId="3">
    <w:name w:val="heading 3"/>
    <w:basedOn w:val="a0"/>
    <w:next w:val="a0"/>
    <w:link w:val="30"/>
    <w:qFormat/>
    <w:pPr>
      <w:keepNext/>
      <w:keepLines/>
      <w:numPr>
        <w:ilvl w:val="2"/>
        <w:numId w:val="1"/>
      </w:numPr>
      <w:spacing w:beforeLines="0" w:line="240" w:lineRule="auto"/>
      <w:ind w:firstLineChars="0"/>
      <w:jc w:val="left"/>
      <w:outlineLvl w:val="2"/>
    </w:pPr>
    <w:rPr>
      <w:rFonts w:eastAsia="黑体"/>
      <w:bCs/>
      <w:sz w:val="28"/>
    </w:rPr>
  </w:style>
  <w:style w:type="paragraph" w:styleId="4">
    <w:name w:val="heading 4"/>
    <w:basedOn w:val="a0"/>
    <w:next w:val="a0"/>
    <w:qFormat/>
    <w:pPr>
      <w:keepNext/>
      <w:keepLines/>
      <w:numPr>
        <w:ilvl w:val="3"/>
        <w:numId w:val="1"/>
      </w:numPr>
      <w:snapToGrid w:val="0"/>
      <w:spacing w:beforeLines="0" w:line="240" w:lineRule="auto"/>
      <w:ind w:firstLineChars="0"/>
      <w:outlineLvl w:val="3"/>
    </w:pPr>
    <w:rPr>
      <w:rFonts w:eastAsiaTheme="minorEastAsia"/>
      <w:b/>
      <w:bCs/>
      <w:szCs w:val="28"/>
    </w:rPr>
  </w:style>
  <w:style w:type="paragraph" w:styleId="5">
    <w:name w:val="heading 5"/>
    <w:basedOn w:val="a0"/>
    <w:next w:val="a0"/>
    <w:qFormat/>
    <w:pPr>
      <w:keepNext/>
      <w:keepLines/>
      <w:numPr>
        <w:ilvl w:val="4"/>
        <w:numId w:val="1"/>
      </w:numPr>
      <w:snapToGrid w:val="0"/>
      <w:spacing w:before="120" w:after="120"/>
      <w:outlineLvl w:val="4"/>
    </w:pPr>
    <w:rPr>
      <w:rFonts w:eastAsia="黑体"/>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spacing w:line="240" w:lineRule="auto"/>
      <w:ind w:leftChars="1200" w:left="2520"/>
    </w:pPr>
    <w:rPr>
      <w:rFonts w:ascii="Calibri" w:hAnsi="Calibri"/>
      <w:szCs w:val="22"/>
    </w:rPr>
  </w:style>
  <w:style w:type="paragraph" w:styleId="a4">
    <w:name w:val="caption"/>
    <w:basedOn w:val="a0"/>
    <w:next w:val="a0"/>
    <w:uiPriority w:val="99"/>
    <w:unhideWhenUsed/>
    <w:qFormat/>
    <w:pPr>
      <w:jc w:val="center"/>
    </w:pPr>
    <w:rPr>
      <w:rFonts w:ascii="Cambria" w:eastAsia="黑体" w:hAnsi="Cambria"/>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31">
    <w:name w:val="Body Text 3"/>
    <w:basedOn w:val="a0"/>
    <w:qFormat/>
    <w:pPr>
      <w:jc w:val="center"/>
    </w:pPr>
    <w:rPr>
      <w:b/>
      <w:sz w:val="44"/>
      <w:szCs w:val="44"/>
    </w:rPr>
  </w:style>
  <w:style w:type="paragraph" w:styleId="TOC5">
    <w:name w:val="toc 5"/>
    <w:basedOn w:val="a0"/>
    <w:next w:val="a0"/>
    <w:uiPriority w:val="39"/>
    <w:unhideWhenUsed/>
    <w:qFormat/>
    <w:pPr>
      <w:spacing w:line="240" w:lineRule="auto"/>
      <w:ind w:leftChars="800" w:left="1680"/>
    </w:pPr>
    <w:rPr>
      <w:rFonts w:ascii="Calibri" w:hAnsi="Calibri"/>
      <w:szCs w:val="22"/>
    </w:rPr>
  </w:style>
  <w:style w:type="paragraph" w:styleId="TOC3">
    <w:name w:val="toc 3"/>
    <w:basedOn w:val="a0"/>
    <w:next w:val="a0"/>
    <w:uiPriority w:val="39"/>
    <w:qFormat/>
    <w:pPr>
      <w:tabs>
        <w:tab w:val="right" w:leader="dot" w:pos="8301"/>
      </w:tabs>
      <w:snapToGrid w:val="0"/>
      <w:ind w:leftChars="300" w:left="300"/>
    </w:pPr>
  </w:style>
  <w:style w:type="paragraph" w:styleId="TOC8">
    <w:name w:val="toc 8"/>
    <w:basedOn w:val="a0"/>
    <w:next w:val="a0"/>
    <w:uiPriority w:val="39"/>
    <w:unhideWhenUsed/>
    <w:qFormat/>
    <w:pPr>
      <w:spacing w:line="240" w:lineRule="auto"/>
      <w:ind w:leftChars="1400" w:left="2940"/>
    </w:pPr>
    <w:rPr>
      <w:rFonts w:ascii="Calibri" w:hAnsi="Calibri"/>
      <w:szCs w:val="22"/>
    </w:rPr>
  </w:style>
  <w:style w:type="paragraph" w:styleId="20">
    <w:name w:val="Body Text Indent 2"/>
    <w:basedOn w:val="a0"/>
    <w:link w:val="21"/>
    <w:unhideWhenUsed/>
    <w:qFormat/>
    <w:pPr>
      <w:spacing w:after="120" w:line="480" w:lineRule="auto"/>
      <w:ind w:leftChars="200" w:left="420"/>
    </w:pPr>
  </w:style>
  <w:style w:type="paragraph" w:styleId="a8">
    <w:name w:val="endnote text"/>
    <w:basedOn w:val="a0"/>
    <w:unhideWhenUsed/>
    <w:pPr>
      <w:snapToGrid w:val="0"/>
      <w:jc w:val="left"/>
    </w:pPr>
  </w:style>
  <w:style w:type="paragraph" w:styleId="a9">
    <w:name w:val="Balloon Text"/>
    <w:basedOn w:val="a0"/>
    <w:link w:val="aa"/>
    <w:qFormat/>
    <w:pPr>
      <w:spacing w:line="240" w:lineRule="auto"/>
    </w:pPr>
    <w:rPr>
      <w:sz w:val="18"/>
      <w:szCs w:val="18"/>
    </w:rPr>
  </w:style>
  <w:style w:type="paragraph" w:styleId="ab">
    <w:name w:val="footer"/>
    <w:basedOn w:val="a0"/>
    <w:link w:val="ac"/>
    <w:uiPriority w:val="99"/>
    <w:qFormat/>
    <w:pPr>
      <w:tabs>
        <w:tab w:val="center" w:pos="4153"/>
        <w:tab w:val="right" w:pos="8306"/>
      </w:tabs>
      <w:snapToGrid w:val="0"/>
      <w:jc w:val="left"/>
    </w:pPr>
    <w:rPr>
      <w:sz w:val="18"/>
      <w:szCs w:val="18"/>
    </w:rPr>
  </w:style>
  <w:style w:type="paragraph" w:styleId="ad">
    <w:name w:val="header"/>
    <w:basedOn w:val="a0"/>
    <w:link w:val="ae"/>
    <w:uiPriority w:val="99"/>
    <w:qFormat/>
    <w:pPr>
      <w:pBdr>
        <w:bottom w:val="single" w:sz="6" w:space="1" w:color="auto"/>
      </w:pBdr>
      <w:tabs>
        <w:tab w:val="center" w:pos="4153"/>
        <w:tab w:val="right" w:pos="8306"/>
      </w:tabs>
      <w:snapToGrid w:val="0"/>
      <w:jc w:val="center"/>
    </w:pPr>
    <w:rPr>
      <w:szCs w:val="18"/>
    </w:rPr>
  </w:style>
  <w:style w:type="paragraph" w:styleId="TOC1">
    <w:name w:val="toc 1"/>
    <w:basedOn w:val="a0"/>
    <w:next w:val="a0"/>
    <w:link w:val="TOC10"/>
    <w:uiPriority w:val="39"/>
    <w:qFormat/>
    <w:pPr>
      <w:tabs>
        <w:tab w:val="right" w:leader="dot" w:pos="8301"/>
      </w:tabs>
      <w:jc w:val="right"/>
    </w:pPr>
    <w:rPr>
      <w:kern w:val="24"/>
    </w:rPr>
  </w:style>
  <w:style w:type="paragraph" w:styleId="TOC4">
    <w:name w:val="toc 4"/>
    <w:basedOn w:val="a0"/>
    <w:next w:val="a0"/>
    <w:uiPriority w:val="39"/>
    <w:unhideWhenUsed/>
    <w:qFormat/>
    <w:pPr>
      <w:spacing w:line="240" w:lineRule="auto"/>
      <w:ind w:leftChars="600" w:left="1260"/>
    </w:pPr>
    <w:rPr>
      <w:rFonts w:ascii="Calibri" w:hAnsi="Calibri"/>
      <w:szCs w:val="22"/>
    </w:rPr>
  </w:style>
  <w:style w:type="paragraph" w:styleId="af">
    <w:name w:val="footnote text"/>
    <w:basedOn w:val="a0"/>
    <w:link w:val="af0"/>
    <w:unhideWhenUsed/>
    <w:qFormat/>
    <w:pPr>
      <w:snapToGrid w:val="0"/>
      <w:jc w:val="left"/>
    </w:pPr>
    <w:rPr>
      <w:sz w:val="18"/>
      <w:szCs w:val="18"/>
    </w:rPr>
  </w:style>
  <w:style w:type="paragraph" w:styleId="TOC6">
    <w:name w:val="toc 6"/>
    <w:basedOn w:val="a0"/>
    <w:next w:val="a0"/>
    <w:uiPriority w:val="39"/>
    <w:unhideWhenUsed/>
    <w:qFormat/>
    <w:pPr>
      <w:spacing w:line="240" w:lineRule="auto"/>
      <w:ind w:leftChars="1000" w:left="2100"/>
    </w:pPr>
    <w:rPr>
      <w:rFonts w:ascii="Calibri" w:hAnsi="Calibri"/>
      <w:szCs w:val="22"/>
    </w:rPr>
  </w:style>
  <w:style w:type="paragraph" w:styleId="af1">
    <w:name w:val="table of figures"/>
    <w:basedOn w:val="a0"/>
    <w:next w:val="a0"/>
    <w:uiPriority w:val="99"/>
    <w:qFormat/>
    <w:pPr>
      <w:tabs>
        <w:tab w:val="right" w:leader="dot" w:pos="7797"/>
      </w:tabs>
      <w:spacing w:before="48"/>
      <w:ind w:left="797" w:hangingChars="332" w:hanging="797"/>
      <w:jc w:val="center"/>
    </w:pPr>
    <w:rPr>
      <w:szCs w:val="21"/>
    </w:rPr>
  </w:style>
  <w:style w:type="paragraph" w:styleId="TOC2">
    <w:name w:val="toc 2"/>
    <w:basedOn w:val="a0"/>
    <w:next w:val="a0"/>
    <w:uiPriority w:val="39"/>
    <w:qFormat/>
    <w:pPr>
      <w:tabs>
        <w:tab w:val="right" w:leader="dot" w:pos="8301"/>
      </w:tabs>
      <w:snapToGrid w:val="0"/>
      <w:ind w:leftChars="150" w:left="150"/>
      <w:jc w:val="left"/>
    </w:pPr>
    <w:rPr>
      <w:bCs/>
      <w:szCs w:val="26"/>
    </w:rPr>
  </w:style>
  <w:style w:type="paragraph" w:styleId="TOC9">
    <w:name w:val="toc 9"/>
    <w:basedOn w:val="a0"/>
    <w:next w:val="a0"/>
    <w:uiPriority w:val="39"/>
    <w:unhideWhenUsed/>
    <w:qFormat/>
    <w:pPr>
      <w:spacing w:line="240" w:lineRule="auto"/>
      <w:ind w:leftChars="1600" w:left="3360"/>
    </w:pPr>
    <w:rPr>
      <w:rFonts w:ascii="Calibri" w:hAnsi="Calibri"/>
      <w:szCs w:val="22"/>
    </w:rPr>
  </w:style>
  <w:style w:type="paragraph" w:styleId="af2">
    <w:name w:val="Normal (Web)"/>
    <w:basedOn w:val="a0"/>
    <w:qFormat/>
    <w:pPr>
      <w:widowControl/>
      <w:snapToGrid w:val="0"/>
      <w:spacing w:before="100" w:beforeAutospacing="1" w:after="100" w:afterAutospacing="1"/>
      <w:jc w:val="left"/>
    </w:pPr>
    <w:rPr>
      <w:rFonts w:cs="Arial"/>
      <w:kern w:val="0"/>
    </w:rPr>
  </w:style>
  <w:style w:type="paragraph" w:styleId="af3">
    <w:name w:val="Title"/>
    <w:basedOn w:val="a0"/>
    <w:next w:val="a0"/>
    <w:link w:val="af4"/>
    <w:uiPriority w:val="10"/>
    <w:qFormat/>
    <w:pPr>
      <w:keepNext/>
      <w:keepLines/>
      <w:snapToGrid w:val="0"/>
      <w:spacing w:before="48" w:after="360"/>
      <w:ind w:firstLineChars="0" w:firstLine="0"/>
      <w:jc w:val="center"/>
      <w:outlineLvl w:val="0"/>
    </w:pPr>
    <w:rPr>
      <w:rFonts w:eastAsiaTheme="majorEastAsia"/>
      <w:b/>
      <w:kern w:val="44"/>
      <w:sz w:val="44"/>
      <w:szCs w:val="44"/>
    </w:rPr>
  </w:style>
  <w:style w:type="paragraph" w:styleId="af5">
    <w:name w:val="annotation subject"/>
    <w:basedOn w:val="a6"/>
    <w:next w:val="a6"/>
    <w:link w:val="af6"/>
    <w:qFormat/>
    <w:rPr>
      <w:b/>
      <w:bCs/>
    </w:rPr>
  </w:style>
  <w:style w:type="table" w:styleId="af7">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ndnote reference"/>
    <w:basedOn w:val="a1"/>
    <w:unhideWhenUsed/>
    <w:rPr>
      <w:vertAlign w:val="superscript"/>
    </w:rPr>
  </w:style>
  <w:style w:type="character" w:styleId="af9">
    <w:name w:val="page number"/>
    <w:basedOn w:val="a1"/>
    <w:qFormat/>
  </w:style>
  <w:style w:type="character" w:styleId="afa">
    <w:name w:val="Hyperlink"/>
    <w:uiPriority w:val="99"/>
    <w:qFormat/>
    <w:rPr>
      <w:color w:val="0000FF"/>
      <w:u w:val="single"/>
    </w:rPr>
  </w:style>
  <w:style w:type="character" w:styleId="afb">
    <w:name w:val="annotation reference"/>
    <w:basedOn w:val="a1"/>
    <w:qFormat/>
    <w:rPr>
      <w:sz w:val="21"/>
      <w:szCs w:val="21"/>
    </w:rPr>
  </w:style>
  <w:style w:type="character" w:styleId="afc">
    <w:name w:val="footnote reference"/>
    <w:basedOn w:val="a1"/>
    <w:unhideWhenUsed/>
    <w:qFormat/>
    <w:rPr>
      <w:vertAlign w:val="superscript"/>
    </w:rPr>
  </w:style>
  <w:style w:type="paragraph" w:customStyle="1" w:styleId="afd">
    <w:name w:val="论文标题"/>
    <w:basedOn w:val="a0"/>
    <w:qFormat/>
    <w:pPr>
      <w:jc w:val="center"/>
    </w:pPr>
    <w:rPr>
      <w:rFonts w:cs="宋体"/>
      <w:b/>
      <w:bCs/>
      <w:sz w:val="44"/>
      <w:szCs w:val="20"/>
    </w:rPr>
  </w:style>
  <w:style w:type="paragraph" w:customStyle="1" w:styleId="afe">
    <w:name w:val="标题一（无序号）"/>
    <w:basedOn w:val="a0"/>
    <w:qFormat/>
    <w:pPr>
      <w:keepNext/>
      <w:keepLines/>
      <w:snapToGrid w:val="0"/>
      <w:spacing w:before="600" w:after="720" w:line="400" w:lineRule="atLeast"/>
      <w:jc w:val="center"/>
      <w:outlineLvl w:val="0"/>
    </w:pPr>
    <w:rPr>
      <w:rFonts w:ascii="黑体" w:eastAsia="黑体" w:hAnsi="宋体" w:cs="宋体"/>
      <w:bCs/>
      <w:kern w:val="44"/>
      <w:sz w:val="30"/>
      <w:szCs w:val="20"/>
    </w:rPr>
  </w:style>
  <w:style w:type="paragraph" w:customStyle="1" w:styleId="aff">
    <w:name w:val="大标题"/>
    <w:basedOn w:val="1"/>
    <w:qFormat/>
    <w:pPr>
      <w:spacing w:before="600" w:after="720"/>
      <w:ind w:firstLine="289"/>
    </w:pPr>
  </w:style>
  <w:style w:type="paragraph" w:customStyle="1" w:styleId="aff0">
    <w:name w:val="二级标题"/>
    <w:basedOn w:val="2"/>
    <w:qFormat/>
    <w:pPr>
      <w:spacing w:line="300" w:lineRule="auto"/>
    </w:pPr>
  </w:style>
  <w:style w:type="paragraph" w:customStyle="1" w:styleId="a">
    <w:name w:val="三级标题"/>
    <w:basedOn w:val="3"/>
    <w:qFormat/>
    <w:pPr>
      <w:numPr>
        <w:ilvl w:val="0"/>
        <w:numId w:val="2"/>
      </w:numPr>
    </w:pPr>
  </w:style>
  <w:style w:type="paragraph" w:customStyle="1" w:styleId="10">
    <w:name w:val="正文1"/>
    <w:qFormat/>
    <w:pPr>
      <w:spacing w:line="400" w:lineRule="atLeast"/>
      <w:ind w:firstLineChars="200" w:firstLine="200"/>
    </w:pPr>
    <w:rPr>
      <w:rFonts w:cs="宋体"/>
      <w:sz w:val="24"/>
    </w:rPr>
  </w:style>
  <w:style w:type="paragraph" w:customStyle="1" w:styleId="TOC11">
    <w:name w:val="TOC 标题1"/>
    <w:basedOn w:val="1"/>
    <w:next w:val="a0"/>
    <w:uiPriority w:val="39"/>
    <w:unhideWhenUsed/>
    <w:qFormat/>
    <w:pPr>
      <w:numPr>
        <w:numId w:val="0"/>
      </w:numPr>
      <w:snapToGrid/>
      <w:spacing w:after="0" w:line="259" w:lineRule="auto"/>
      <w:jc w:val="left"/>
      <w:outlineLvl w:val="9"/>
    </w:pPr>
    <w:rPr>
      <w:rFonts w:ascii="Calibri Light" w:hAnsi="Calibri Light"/>
      <w:bCs w:val="0"/>
      <w:color w:val="2E74B5"/>
      <w:szCs w:val="32"/>
    </w:rPr>
  </w:style>
  <w:style w:type="character" w:customStyle="1" w:styleId="TOC10">
    <w:name w:val="TOC 1 字符"/>
    <w:link w:val="TOC1"/>
    <w:uiPriority w:val="39"/>
    <w:qFormat/>
    <w:rPr>
      <w:kern w:val="24"/>
      <w:sz w:val="24"/>
      <w:szCs w:val="24"/>
    </w:rPr>
  </w:style>
  <w:style w:type="character" w:customStyle="1" w:styleId="30">
    <w:name w:val="标题 3 字符"/>
    <w:link w:val="3"/>
    <w:qFormat/>
    <w:rPr>
      <w:rFonts w:eastAsia="黑体"/>
      <w:bCs/>
      <w:kern w:val="2"/>
      <w:sz w:val="28"/>
      <w:szCs w:val="24"/>
    </w:rPr>
  </w:style>
  <w:style w:type="paragraph" w:customStyle="1" w:styleId="11">
    <w:name w:val="列表段落1"/>
    <w:basedOn w:val="a0"/>
    <w:uiPriority w:val="34"/>
    <w:qFormat/>
    <w:pPr>
      <w:widowControl/>
      <w:snapToGrid w:val="0"/>
      <w:ind w:firstLine="420"/>
      <w:jc w:val="left"/>
    </w:pPr>
    <w:rPr>
      <w:rFonts w:cs="宋体"/>
      <w:kern w:val="0"/>
      <w:szCs w:val="20"/>
    </w:rPr>
  </w:style>
  <w:style w:type="character" w:customStyle="1" w:styleId="af4">
    <w:name w:val="标题 字符"/>
    <w:link w:val="af3"/>
    <w:uiPriority w:val="10"/>
    <w:qFormat/>
    <w:rPr>
      <w:rFonts w:eastAsiaTheme="majorEastAsia"/>
      <w:b/>
      <w:kern w:val="44"/>
      <w:sz w:val="44"/>
      <w:szCs w:val="44"/>
    </w:rPr>
  </w:style>
  <w:style w:type="paragraph" w:customStyle="1" w:styleId="aff1">
    <w:name w:val="字母注释表"/>
    <w:basedOn w:val="a0"/>
    <w:qFormat/>
    <w:pPr>
      <w:snapToGrid w:val="0"/>
      <w:spacing w:beforeLines="15" w:afterLines="15" w:line="240" w:lineRule="atLeast"/>
      <w:jc w:val="center"/>
    </w:pPr>
  </w:style>
  <w:style w:type="paragraph" w:customStyle="1" w:styleId="aff2">
    <w:name w:val="图/表清单"/>
    <w:basedOn w:val="a0"/>
    <w:qFormat/>
    <w:pPr>
      <w:tabs>
        <w:tab w:val="right" w:leader="dot" w:pos="8301"/>
      </w:tabs>
    </w:pPr>
    <w:rPr>
      <w:szCs w:val="21"/>
    </w:rPr>
  </w:style>
  <w:style w:type="character" w:customStyle="1" w:styleId="12">
    <w:name w:val="占位符文本1"/>
    <w:uiPriority w:val="99"/>
    <w:semiHidden/>
    <w:qFormat/>
    <w:rPr>
      <w:color w:val="808080"/>
    </w:rPr>
  </w:style>
  <w:style w:type="paragraph" w:customStyle="1" w:styleId="aff3">
    <w:name w:val="表内容"/>
    <w:basedOn w:val="a0"/>
    <w:qFormat/>
    <w:pPr>
      <w:jc w:val="center"/>
    </w:pPr>
    <w:rPr>
      <w:szCs w:val="21"/>
    </w:rPr>
  </w:style>
  <w:style w:type="paragraph" w:customStyle="1" w:styleId="aff4">
    <w:name w:val="图格式"/>
    <w:basedOn w:val="a0"/>
    <w:qFormat/>
    <w:pPr>
      <w:snapToGrid w:val="0"/>
      <w:jc w:val="center"/>
    </w:pPr>
    <w:rPr>
      <w:szCs w:val="21"/>
    </w:rPr>
  </w:style>
  <w:style w:type="character" w:customStyle="1" w:styleId="ae">
    <w:name w:val="页眉 字符"/>
    <w:link w:val="ad"/>
    <w:uiPriority w:val="99"/>
    <w:qFormat/>
    <w:rPr>
      <w:kern w:val="2"/>
      <w:sz w:val="21"/>
      <w:szCs w:val="18"/>
    </w:rPr>
  </w:style>
  <w:style w:type="paragraph" w:customStyle="1" w:styleId="aff5">
    <w:name w:val="英文无编号章标题"/>
    <w:basedOn w:val="af3"/>
    <w:link w:val="aff6"/>
    <w:qFormat/>
  </w:style>
  <w:style w:type="character" w:customStyle="1" w:styleId="aff6">
    <w:name w:val="英文无编号章标题 字符"/>
    <w:basedOn w:val="af4"/>
    <w:link w:val="aff5"/>
    <w:qFormat/>
    <w:rPr>
      <w:rFonts w:eastAsia="黑体"/>
      <w:b/>
      <w:kern w:val="44"/>
      <w:sz w:val="32"/>
      <w:szCs w:val="32"/>
    </w:rPr>
  </w:style>
  <w:style w:type="character" w:customStyle="1" w:styleId="aa">
    <w:name w:val="批注框文本 字符"/>
    <w:basedOn w:val="a1"/>
    <w:link w:val="a9"/>
    <w:qFormat/>
    <w:rPr>
      <w:kern w:val="2"/>
      <w:sz w:val="18"/>
      <w:szCs w:val="18"/>
    </w:rPr>
  </w:style>
  <w:style w:type="paragraph" w:customStyle="1" w:styleId="aff7">
    <w:name w:val="公式"/>
    <w:basedOn w:val="a0"/>
    <w:next w:val="a0"/>
    <w:qFormat/>
    <w:pPr>
      <w:wordWrap w:val="0"/>
      <w:spacing w:before="48"/>
      <w:jc w:val="right"/>
    </w:pPr>
    <w:rPr>
      <w:rFonts w:eastAsia="Times New Roman"/>
    </w:rPr>
  </w:style>
  <w:style w:type="character" w:customStyle="1" w:styleId="a7">
    <w:name w:val="批注文字 字符"/>
    <w:basedOn w:val="a1"/>
    <w:link w:val="a6"/>
    <w:qFormat/>
    <w:rPr>
      <w:kern w:val="2"/>
      <w:sz w:val="21"/>
      <w:szCs w:val="24"/>
    </w:rPr>
  </w:style>
  <w:style w:type="character" w:customStyle="1" w:styleId="af6">
    <w:name w:val="批注主题 字符"/>
    <w:basedOn w:val="a7"/>
    <w:link w:val="af5"/>
    <w:qFormat/>
    <w:rPr>
      <w:b/>
      <w:bCs/>
      <w:kern w:val="2"/>
      <w:sz w:val="21"/>
      <w:szCs w:val="24"/>
    </w:rPr>
  </w:style>
  <w:style w:type="paragraph" w:customStyle="1" w:styleId="13">
    <w:name w:val="修订1"/>
    <w:hidden/>
    <w:uiPriority w:val="99"/>
    <w:semiHidden/>
    <w:qFormat/>
    <w:rPr>
      <w:kern w:val="2"/>
      <w:sz w:val="21"/>
      <w:szCs w:val="24"/>
    </w:rPr>
  </w:style>
  <w:style w:type="character" w:customStyle="1" w:styleId="ac">
    <w:name w:val="页脚 字符"/>
    <w:link w:val="ab"/>
    <w:uiPriority w:val="99"/>
    <w:qFormat/>
    <w:rPr>
      <w:kern w:val="2"/>
      <w:sz w:val="18"/>
      <w:szCs w:val="18"/>
    </w:rPr>
  </w:style>
  <w:style w:type="paragraph" w:customStyle="1" w:styleId="Char">
    <w:name w:val="Char"/>
    <w:basedOn w:val="a0"/>
    <w:qFormat/>
    <w:pPr>
      <w:widowControl/>
      <w:adjustRightInd/>
      <w:spacing w:beforeLines="0" w:after="160" w:line="240" w:lineRule="exact"/>
      <w:ind w:firstLineChars="0" w:firstLine="0"/>
      <w:jc w:val="left"/>
    </w:pPr>
    <w:rPr>
      <w:rFonts w:ascii="Verdana" w:eastAsia="仿宋_GB2312" w:hAnsi="Verdana"/>
      <w:kern w:val="0"/>
      <w:sz w:val="30"/>
      <w:szCs w:val="30"/>
      <w:lang w:eastAsia="en-US"/>
    </w:rPr>
  </w:style>
  <w:style w:type="paragraph" w:customStyle="1" w:styleId="TOC20">
    <w:name w:val="TOC 标题2"/>
    <w:basedOn w:val="1"/>
    <w:next w:val="a0"/>
    <w:uiPriority w:val="39"/>
    <w:unhideWhenUsed/>
    <w:qFormat/>
    <w:pPr>
      <w:numPr>
        <w:numId w:val="0"/>
      </w:numPr>
      <w:snapToGrid/>
      <w:spacing w:before="480" w:after="0" w:line="276" w:lineRule="auto"/>
      <w:jc w:val="left"/>
      <w:outlineLvl w:val="9"/>
    </w:pPr>
    <w:rPr>
      <w:rFonts w:asciiTheme="majorHAnsi" w:eastAsiaTheme="majorEastAsia" w:hAnsiTheme="majorHAnsi" w:cstheme="majorBidi"/>
      <w:b/>
      <w:color w:val="2E74B5" w:themeColor="accent1" w:themeShade="BF"/>
      <w:sz w:val="28"/>
      <w:szCs w:val="28"/>
    </w:rPr>
  </w:style>
  <w:style w:type="character" w:customStyle="1" w:styleId="af0">
    <w:name w:val="脚注文本 字符"/>
    <w:basedOn w:val="a1"/>
    <w:link w:val="af"/>
    <w:semiHidden/>
    <w:qFormat/>
    <w:rPr>
      <w:kern w:val="2"/>
      <w:sz w:val="18"/>
      <w:szCs w:val="18"/>
    </w:rPr>
  </w:style>
  <w:style w:type="character" w:customStyle="1" w:styleId="21">
    <w:name w:val="正文文本缩进 2 字符"/>
    <w:basedOn w:val="a1"/>
    <w:link w:val="20"/>
    <w:semiHidden/>
    <w:qFormat/>
    <w:rPr>
      <w:kern w:val="2"/>
      <w:sz w:val="24"/>
      <w:szCs w:val="24"/>
    </w:rPr>
  </w:style>
  <w:style w:type="paragraph" w:customStyle="1" w:styleId="110">
    <w:name w:val="列表段落11"/>
    <w:basedOn w:val="a0"/>
    <w:uiPriority w:val="34"/>
    <w:qFormat/>
    <w:pPr>
      <w:ind w:firstLine="420"/>
    </w:pPr>
  </w:style>
  <w:style w:type="paragraph" w:customStyle="1" w:styleId="22">
    <w:name w:val="修订2"/>
    <w:hidden/>
    <w:uiPriority w:val="99"/>
    <w:semiHidden/>
    <w:rPr>
      <w:kern w:val="2"/>
      <w:sz w:val="24"/>
      <w:szCs w:val="24"/>
    </w:rPr>
  </w:style>
  <w:style w:type="character" w:customStyle="1" w:styleId="font01">
    <w:name w:val="font01"/>
    <w:basedOn w:val="a1"/>
    <w:rPr>
      <w:rFonts w:ascii="宋体" w:eastAsia="宋体" w:hAnsi="宋体" w:cs="宋体"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3996</Words>
  <Characters>22778</Characters>
  <Application>Microsoft Office Word</Application>
  <DocSecurity>0</DocSecurity>
  <Lines>189</Lines>
  <Paragraphs>53</Paragraphs>
  <ScaleCrop>false</ScaleCrop>
  <Company>TJU</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天津大学本科生毕业设计（论文）模版</dc:title>
  <dc:creator>lenovo</dc:creator>
  <cp:lastModifiedBy>office</cp:lastModifiedBy>
  <cp:revision>17</cp:revision>
  <dcterms:created xsi:type="dcterms:W3CDTF">2020-10-22T05:41:00Z</dcterms:created>
  <dcterms:modified xsi:type="dcterms:W3CDTF">2025-03-27T03:38:00Z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5758B4A291CA419AB6FCD8359B5642E3</vt:lpwstr>
  </property>
</Properties>
</file>