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46FD" w14:textId="77777777" w:rsidR="003B40D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30BF852" wp14:editId="0D423FAD">
                <wp:simplePos x="0" y="0"/>
                <wp:positionH relativeFrom="column">
                  <wp:posOffset>5118100</wp:posOffset>
                </wp:positionH>
                <wp:positionV relativeFrom="paragraph">
                  <wp:posOffset>-215899</wp:posOffset>
                </wp:positionV>
                <wp:extent cx="1009650" cy="971550"/>
                <wp:effectExtent l="0" t="0" r="0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5938" y="3298988"/>
                          <a:ext cx="10001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6DE118" w14:textId="77777777" w:rsidR="003B40D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Logo ukm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BF852" id="Rectangle 218" o:spid="_x0000_s1026" style="position:absolute;margin-left:403pt;margin-top:-17pt;width:79.5pt;height:76.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C6DE118" w14:textId="77777777" w:rsidR="003B40DE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Logo ukm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1919A2D" wp14:editId="09D49162">
            <wp:simplePos x="0" y="0"/>
            <wp:positionH relativeFrom="column">
              <wp:posOffset>5048250</wp:posOffset>
            </wp:positionH>
            <wp:positionV relativeFrom="paragraph">
              <wp:posOffset>-274319</wp:posOffset>
            </wp:positionV>
            <wp:extent cx="1125465" cy="1123950"/>
            <wp:effectExtent l="0" t="0" r="0" b="0"/>
            <wp:wrapNone/>
            <wp:docPr id="22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546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CC16C7" w14:textId="77777777" w:rsidR="003B40DE" w:rsidRDefault="000000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IMPLEMENTASI KERJA SAMA</w:t>
      </w:r>
    </w:p>
    <w:p w14:paraId="749292FB" w14:textId="77777777" w:rsidR="003B40DE" w:rsidRDefault="000000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Antara</w:t>
      </w:r>
    </w:p>
    <w:p w14:paraId="361D8AFD" w14:textId="77777777" w:rsidR="003B40DE" w:rsidRDefault="000000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Tarumanagara English Club</w:t>
      </w:r>
    </w:p>
    <w:p w14:paraId="2669E3A7" w14:textId="77777777" w:rsidR="003B40DE" w:rsidRDefault="000000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</w:t>
      </w:r>
    </w:p>
    <w:p w14:paraId="474F4C0B" w14:textId="77777777" w:rsidR="003B40DE" w:rsidRDefault="000000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DPM FTI UNTAR</w:t>
      </w:r>
    </w:p>
    <w:p w14:paraId="48251BAF" w14:textId="77777777" w:rsidR="003B40DE" w:rsidRDefault="000000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Tentang</w:t>
      </w:r>
    </w:p>
    <w:p w14:paraId="52A3F2AC" w14:textId="77777777" w:rsidR="003B40DE" w:rsidRDefault="000000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TOEFL Test 2022</w:t>
      </w:r>
    </w:p>
    <w:p w14:paraId="76A1921D" w14:textId="77777777" w:rsidR="003B40DE" w:rsidRDefault="0000000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No. Pihak Pertama: 001/TOEFL/22-23/IX/2022</w:t>
      </w:r>
    </w:p>
    <w:p w14:paraId="2F6F5660" w14:textId="77777777" w:rsidR="003B40DE" w:rsidRDefault="00000000">
      <w:pPr>
        <w:spacing w:after="0" w:line="240" w:lineRule="auto"/>
        <w:ind w:left="2552" w:hanging="2410"/>
        <w:jc w:val="center"/>
        <w:rPr>
          <w:sz w:val="24"/>
          <w:szCs w:val="24"/>
        </w:rPr>
      </w:pPr>
      <w:r>
        <w:rPr>
          <w:sz w:val="24"/>
          <w:szCs w:val="24"/>
        </w:rPr>
        <w:t>No. Pihak Kedua:  ________________________</w:t>
      </w:r>
    </w:p>
    <w:p w14:paraId="5D5173D2" w14:textId="77777777" w:rsidR="003B40DE" w:rsidRDefault="003B40DE">
      <w:pPr>
        <w:spacing w:after="0" w:line="240" w:lineRule="auto"/>
        <w:rPr>
          <w:sz w:val="24"/>
          <w:szCs w:val="24"/>
        </w:rPr>
      </w:pPr>
    </w:p>
    <w:p w14:paraId="18D51C0E" w14:textId="6C33EC0F" w:rsidR="003B40DE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Sebagai Implementasi dari </w:t>
      </w:r>
      <w:r>
        <w:rPr>
          <w:sz w:val="24"/>
          <w:szCs w:val="24"/>
          <w:highlight w:val="yellow"/>
        </w:rPr>
        <w:t>Nota Kesepahaman</w:t>
      </w:r>
      <w:r>
        <w:rPr>
          <w:sz w:val="24"/>
          <w:szCs w:val="24"/>
        </w:rPr>
        <w:t xml:space="preserve"> No. …… Tanggal..., maka pada hari ini </w:t>
      </w:r>
      <w:r w:rsidR="00613AF1">
        <w:rPr>
          <w:sz w:val="24"/>
          <w:szCs w:val="24"/>
        </w:rPr>
        <w:t xml:space="preserve">Rabu </w:t>
      </w:r>
      <w:r>
        <w:rPr>
          <w:sz w:val="24"/>
          <w:szCs w:val="24"/>
        </w:rPr>
        <w:t>tanggal 2</w:t>
      </w:r>
      <w:r w:rsidR="00613AF1">
        <w:rPr>
          <w:sz w:val="24"/>
          <w:szCs w:val="24"/>
        </w:rPr>
        <w:t>8</w:t>
      </w:r>
      <w:r>
        <w:rPr>
          <w:sz w:val="24"/>
          <w:szCs w:val="24"/>
        </w:rPr>
        <w:t xml:space="preserve"> September 2022 telah terjadi kesepakatan Implementasi Kerja Sama antara Tarumanagara English Club, Jakarta sebagai PIHAK PERTAMA dan DPM FTI UNTAR sebagai PIHAK KEDUA, dengan ketentuan-ketentuan sebagai berikut:</w:t>
      </w:r>
    </w:p>
    <w:p w14:paraId="42A1F39E" w14:textId="77777777" w:rsidR="003B40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Nama kegiatan</w:t>
      </w:r>
      <w:r>
        <w:rPr>
          <w:color w:val="000000"/>
          <w:sz w:val="24"/>
          <w:szCs w:val="24"/>
        </w:rPr>
        <w:tab/>
        <w:t xml:space="preserve">: TOEFL Test 2022 </w:t>
      </w:r>
    </w:p>
    <w:p w14:paraId="5A0BC685" w14:textId="77777777" w:rsidR="003B40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Pelaksanaan kegiatan</w:t>
      </w:r>
      <w:r>
        <w:rPr>
          <w:color w:val="000000"/>
          <w:sz w:val="24"/>
          <w:szCs w:val="24"/>
        </w:rPr>
        <w:tab/>
        <w:t>: Sabtu, 15 Oktober 2022</w:t>
      </w:r>
    </w:p>
    <w:p w14:paraId="10CBB928" w14:textId="77777777" w:rsidR="003B40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Tempat kegiatan</w:t>
      </w:r>
      <w:r>
        <w:rPr>
          <w:color w:val="000000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color w:val="000000"/>
        </w:rPr>
        <w:t>Website Titik Nol English</w:t>
      </w:r>
    </w:p>
    <w:p w14:paraId="728AE907" w14:textId="77777777" w:rsidR="003B40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Tujuan dan maksud</w:t>
      </w:r>
      <w:r>
        <w:rPr>
          <w:color w:val="000000"/>
          <w:sz w:val="24"/>
          <w:szCs w:val="24"/>
        </w:rPr>
        <w:tab/>
        <w:t xml:space="preserve">: </w:t>
      </w:r>
    </w:p>
    <w:p w14:paraId="561AA5E8" w14:textId="77777777" w:rsidR="003B40D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Mengukur kemampuan berbahasa Inggris dalam aspek </w:t>
      </w:r>
      <w:r>
        <w:rPr>
          <w:i/>
          <w:color w:val="000000"/>
          <w:sz w:val="24"/>
          <w:szCs w:val="24"/>
        </w:rPr>
        <w:t>Listening, Writing &amp; Reading.</w:t>
      </w:r>
    </w:p>
    <w:p w14:paraId="575B9291" w14:textId="77777777" w:rsidR="003B40D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Membantu para peserta agar dapat mendaftar program beasiswa ke berbagai negara – sebagai seleksi awal.</w:t>
      </w:r>
    </w:p>
    <w:p w14:paraId="6F12A3FB" w14:textId="77777777" w:rsidR="003B40D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Sebagai tes masuk program berbahasa Inggris yang membutuhkan bukti kemampuan bahasa Inggris akademik di level sarjana (S1) atau diploma.</w:t>
      </w:r>
    </w:p>
    <w:p w14:paraId="3929D62F" w14:textId="77777777" w:rsidR="003B40D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Sebagai monitor perkembangan kemampuan bahasa Inggris khususnya yang memerlukan kecakapan/keahlian dalam bahasa Inggris akademik.</w:t>
      </w:r>
    </w:p>
    <w:p w14:paraId="150AA89C" w14:textId="77777777" w:rsidR="003B40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Peserta kegiatan</w:t>
      </w:r>
      <w:r>
        <w:rPr>
          <w:color w:val="000000"/>
          <w:sz w:val="24"/>
          <w:szCs w:val="24"/>
        </w:rPr>
        <w:tab/>
        <w:t>: Anggota Tarumanagara English Club</w:t>
      </w:r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dan mahasiswa/i Universitas Tarumanagara sejumlah 180 orang yang membutuhkan TOEFL </w:t>
      </w:r>
      <w:r>
        <w:rPr>
          <w:i/>
          <w:color w:val="000000"/>
          <w:sz w:val="24"/>
          <w:szCs w:val="24"/>
        </w:rPr>
        <w:t>Test</w:t>
      </w:r>
    </w:p>
    <w:p w14:paraId="54F332DA" w14:textId="77777777" w:rsidR="003B40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Kewajiban PIHAK PERTAMA:</w:t>
      </w:r>
    </w:p>
    <w:p w14:paraId="10F2A84B" w14:textId="77777777" w:rsidR="003B40D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Mencatumnkan logo di alat peraga (poster event TEC TOEFL Test 2022) dan mengirimkan MoU.</w:t>
      </w:r>
    </w:p>
    <w:p w14:paraId="482F0995" w14:textId="77777777" w:rsidR="003B40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Kewajiban PIHAK KEDUA:</w:t>
      </w:r>
    </w:p>
    <w:p w14:paraId="4F8F65C8" w14:textId="77777777" w:rsidR="003B40D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Mempromosikan kegiatan </w:t>
      </w:r>
      <w:r>
        <w:rPr>
          <w:i/>
          <w:color w:val="000000"/>
          <w:sz w:val="24"/>
          <w:szCs w:val="24"/>
        </w:rPr>
        <w:t>TOEFL Test</w:t>
      </w:r>
      <w:r>
        <w:rPr>
          <w:color w:val="000000"/>
          <w:sz w:val="24"/>
          <w:szCs w:val="24"/>
        </w:rPr>
        <w:t xml:space="preserve"> 2022 di media sosial “Instagram” dengan cara mengupload </w:t>
      </w:r>
      <w:r>
        <w:rPr>
          <w:i/>
          <w:color w:val="000000"/>
          <w:sz w:val="24"/>
          <w:szCs w:val="24"/>
        </w:rPr>
        <w:t>story</w:t>
      </w:r>
      <w:r>
        <w:rPr>
          <w:color w:val="000000"/>
          <w:sz w:val="24"/>
          <w:szCs w:val="24"/>
        </w:rPr>
        <w:t xml:space="preserve"> instagram 3x pada akun resmi (</w:t>
      </w:r>
      <w:r>
        <w:rPr>
          <w:i/>
          <w:color w:val="000000"/>
          <w:sz w:val="24"/>
          <w:szCs w:val="24"/>
        </w:rPr>
        <w:t>Official Account</w:t>
      </w:r>
      <w:r>
        <w:rPr>
          <w:color w:val="000000"/>
          <w:sz w:val="24"/>
          <w:szCs w:val="24"/>
        </w:rPr>
        <w:t>) Pihak Kedua pada waktu yang sudah ditentukan sebelum acara (</w:t>
      </w:r>
      <w:r>
        <w:rPr>
          <w:i/>
          <w:color w:val="000000"/>
          <w:sz w:val="24"/>
          <w:szCs w:val="24"/>
        </w:rPr>
        <w:t>pre-event</w:t>
      </w:r>
      <w:r>
        <w:rPr>
          <w:color w:val="000000"/>
          <w:sz w:val="24"/>
          <w:szCs w:val="24"/>
        </w:rPr>
        <w:t xml:space="preserve">) pada tanggal 1, 5 dan 9 Oktober 2022. Dan juga </w:t>
      </w:r>
      <w:r>
        <w:rPr>
          <w:i/>
          <w:color w:val="000000"/>
          <w:sz w:val="24"/>
          <w:szCs w:val="24"/>
        </w:rPr>
        <w:t>tag</w:t>
      </w:r>
      <w:r>
        <w:rPr>
          <w:color w:val="000000"/>
          <w:sz w:val="24"/>
          <w:szCs w:val="24"/>
        </w:rPr>
        <w:t xml:space="preserve"> akun Instagram @tec_untar saat mengupload </w:t>
      </w:r>
      <w:r>
        <w:rPr>
          <w:i/>
          <w:color w:val="000000"/>
          <w:sz w:val="24"/>
          <w:szCs w:val="24"/>
        </w:rPr>
        <w:t>story</w:t>
      </w:r>
      <w:r>
        <w:rPr>
          <w:color w:val="000000"/>
          <w:sz w:val="24"/>
          <w:szCs w:val="24"/>
        </w:rPr>
        <w:t xml:space="preserve"> instagram. </w:t>
      </w:r>
    </w:p>
    <w:p w14:paraId="4B407C87" w14:textId="108B8D1C" w:rsidR="003B40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Perjanjian kerja sama ini berlaku dari tanggal 2</w:t>
      </w:r>
      <w:r w:rsidR="00613AF1"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 xml:space="preserve"> September 2022 hingga 15 Oktober 2022</w:t>
      </w:r>
    </w:p>
    <w:p w14:paraId="03F61CD7" w14:textId="77777777" w:rsidR="003B40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4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Jika terjadi perselisihan di antara PARA PIHAK, maka akan diselesaikan secara musyawarah untuk mencapai mufakat.</w:t>
      </w:r>
    </w:p>
    <w:p w14:paraId="13BD16C3" w14:textId="77777777" w:rsidR="003B40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4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Hal-hal yang belum dicantumkan dalam Implementasi Kerja Sama ini akan dibahas tersendiri, yang merupakan bagian yang tidak terpisahkan dari Implementasi Kerja Sama ini. </w:t>
      </w:r>
    </w:p>
    <w:p w14:paraId="581EE239" w14:textId="44B2EDE3" w:rsidR="003B40DE" w:rsidRDefault="00613AF1">
      <w:pPr>
        <w:spacing w:line="240" w:lineRule="auto"/>
        <w:jc w:val="both"/>
        <w:rPr>
          <w:sz w:val="24"/>
          <w:szCs w:val="24"/>
        </w:rPr>
      </w:pPr>
      <w:r w:rsidRPr="00613AF1">
        <w:rPr>
          <w:sz w:val="24"/>
          <w:szCs w:val="24"/>
        </w:rPr>
        <w:t>Demikian Implementasi Kerja Sama ini ditandatangani kedua belah pihak dan bersifat mengikat sampai event TOEFL Test 2022 selesai  diselenggarakan.</w:t>
      </w:r>
    </w:p>
    <w:tbl>
      <w:tblPr>
        <w:tblStyle w:val="a"/>
        <w:tblW w:w="91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10"/>
        <w:gridCol w:w="2800"/>
        <w:gridCol w:w="3056"/>
      </w:tblGrid>
      <w:tr w:rsidR="003B40DE" w14:paraId="5A770CAC" w14:textId="77777777">
        <w:trPr>
          <w:trHeight w:val="643"/>
        </w:trPr>
        <w:tc>
          <w:tcPr>
            <w:tcW w:w="3310" w:type="dxa"/>
          </w:tcPr>
          <w:p w14:paraId="33D98511" w14:textId="77777777" w:rsidR="003B40DE" w:rsidRDefault="003B40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00" w:type="dxa"/>
          </w:tcPr>
          <w:p w14:paraId="3AD2A748" w14:textId="77777777" w:rsidR="003B40DE" w:rsidRDefault="003B40DE">
            <w:pPr>
              <w:jc w:val="both"/>
              <w:rPr>
                <w:sz w:val="24"/>
                <w:szCs w:val="24"/>
              </w:rPr>
            </w:pPr>
          </w:p>
          <w:p w14:paraId="3E684149" w14:textId="77777777" w:rsidR="003B40DE" w:rsidRDefault="003B40DE">
            <w:pPr>
              <w:jc w:val="both"/>
              <w:rPr>
                <w:sz w:val="24"/>
                <w:szCs w:val="24"/>
              </w:rPr>
            </w:pPr>
          </w:p>
          <w:p w14:paraId="409D55FA" w14:textId="77777777" w:rsidR="003B40DE" w:rsidRDefault="003B40DE">
            <w:pPr>
              <w:jc w:val="both"/>
              <w:rPr>
                <w:sz w:val="24"/>
                <w:szCs w:val="24"/>
              </w:rPr>
            </w:pPr>
          </w:p>
          <w:p w14:paraId="6EF82418" w14:textId="77777777" w:rsidR="003B40DE" w:rsidRDefault="003B40DE">
            <w:pPr>
              <w:jc w:val="both"/>
              <w:rPr>
                <w:sz w:val="24"/>
                <w:szCs w:val="24"/>
              </w:rPr>
            </w:pPr>
          </w:p>
          <w:p w14:paraId="408DA97A" w14:textId="77777777" w:rsidR="003B40DE" w:rsidRDefault="003B40DE">
            <w:pPr>
              <w:jc w:val="both"/>
              <w:rPr>
                <w:sz w:val="24"/>
                <w:szCs w:val="24"/>
              </w:rPr>
            </w:pPr>
          </w:p>
          <w:p w14:paraId="15AB716F" w14:textId="77777777" w:rsidR="003B40DE" w:rsidRDefault="003B40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56" w:type="dxa"/>
          </w:tcPr>
          <w:p w14:paraId="6D2B6712" w14:textId="45CBC429" w:rsidR="003B40D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Jakarta, </w:t>
            </w:r>
            <w:r w:rsidR="00613AF1">
              <w:rPr>
                <w:sz w:val="24"/>
                <w:szCs w:val="24"/>
              </w:rPr>
              <w:t>28 September 2022</w:t>
            </w:r>
          </w:p>
          <w:p w14:paraId="351DFCC6" w14:textId="77777777" w:rsidR="003B40DE" w:rsidRDefault="003B40DE">
            <w:pPr>
              <w:rPr>
                <w:sz w:val="24"/>
                <w:szCs w:val="24"/>
              </w:rPr>
            </w:pPr>
          </w:p>
        </w:tc>
      </w:tr>
      <w:tr w:rsidR="003B40DE" w14:paraId="3416DE70" w14:textId="77777777">
        <w:trPr>
          <w:trHeight w:val="330"/>
        </w:trPr>
        <w:tc>
          <w:tcPr>
            <w:tcW w:w="3310" w:type="dxa"/>
          </w:tcPr>
          <w:p w14:paraId="242E0D09" w14:textId="77777777" w:rsidR="003B40DE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PIHAK PERTAMA</w:t>
            </w:r>
          </w:p>
        </w:tc>
        <w:tc>
          <w:tcPr>
            <w:tcW w:w="2800" w:type="dxa"/>
          </w:tcPr>
          <w:p w14:paraId="15B6D0FD" w14:textId="77777777" w:rsidR="003B40DE" w:rsidRDefault="003B40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56" w:type="dxa"/>
          </w:tcPr>
          <w:p w14:paraId="217C2EA9" w14:textId="77777777" w:rsidR="003B40DE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PIHAK KEDUA</w:t>
            </w:r>
          </w:p>
        </w:tc>
      </w:tr>
      <w:tr w:rsidR="003B40DE" w14:paraId="59BDFEF0" w14:textId="77777777">
        <w:trPr>
          <w:trHeight w:val="313"/>
        </w:trPr>
        <w:tc>
          <w:tcPr>
            <w:tcW w:w="3310" w:type="dxa"/>
          </w:tcPr>
          <w:p w14:paraId="6C604EBE" w14:textId="77777777" w:rsidR="003B40DE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Tarumanagara English Club</w:t>
            </w:r>
          </w:p>
        </w:tc>
        <w:tc>
          <w:tcPr>
            <w:tcW w:w="2800" w:type="dxa"/>
          </w:tcPr>
          <w:p w14:paraId="45B9C9FB" w14:textId="77777777" w:rsidR="003B40DE" w:rsidRDefault="003B40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56" w:type="dxa"/>
          </w:tcPr>
          <w:p w14:paraId="03867EE0" w14:textId="77777777" w:rsidR="003B40DE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(Nama UKM)</w:t>
            </w:r>
          </w:p>
        </w:tc>
      </w:tr>
      <w:tr w:rsidR="003B40DE" w14:paraId="75331D13" w14:textId="77777777">
        <w:trPr>
          <w:trHeight w:val="1221"/>
        </w:trPr>
        <w:tc>
          <w:tcPr>
            <w:tcW w:w="3310" w:type="dxa"/>
          </w:tcPr>
          <w:p w14:paraId="68EA136E" w14:textId="77777777" w:rsidR="003B40DE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ADA18B2" wp14:editId="5BF23210">
                  <wp:extent cx="1128713" cy="1772133"/>
                  <wp:effectExtent l="0" t="0" r="0" b="0"/>
                  <wp:docPr id="219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13" cy="17721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14:paraId="76F83F6B" w14:textId="77777777" w:rsidR="003B40DE" w:rsidRDefault="003B40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56" w:type="dxa"/>
          </w:tcPr>
          <w:p w14:paraId="2CA5F19F" w14:textId="77777777" w:rsidR="003B40DE" w:rsidRDefault="003B40DE">
            <w:pPr>
              <w:jc w:val="both"/>
              <w:rPr>
                <w:sz w:val="24"/>
                <w:szCs w:val="24"/>
              </w:rPr>
            </w:pPr>
          </w:p>
        </w:tc>
      </w:tr>
      <w:tr w:rsidR="003B40DE" w14:paraId="486FA50A" w14:textId="77777777">
        <w:trPr>
          <w:trHeight w:val="330"/>
        </w:trPr>
        <w:tc>
          <w:tcPr>
            <w:tcW w:w="3310" w:type="dxa"/>
          </w:tcPr>
          <w:p w14:paraId="44EF6A92" w14:textId="77777777" w:rsidR="003B40DE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</w:rPr>
              <w:t>Vincent Eugene Velaskee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00" w:type="dxa"/>
          </w:tcPr>
          <w:p w14:paraId="2FD848DE" w14:textId="77777777" w:rsidR="003B40DE" w:rsidRDefault="003B40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56" w:type="dxa"/>
          </w:tcPr>
          <w:p w14:paraId="177040B9" w14:textId="77777777" w:rsidR="003B40DE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yellow"/>
                <w:u w:val="single"/>
              </w:rPr>
              <w:t>(Nama yang bersangkutan)</w:t>
            </w:r>
          </w:p>
        </w:tc>
      </w:tr>
      <w:tr w:rsidR="003B40DE" w14:paraId="37195E69" w14:textId="77777777">
        <w:trPr>
          <w:trHeight w:val="313"/>
        </w:trPr>
        <w:tc>
          <w:tcPr>
            <w:tcW w:w="6110" w:type="dxa"/>
            <w:gridSpan w:val="2"/>
          </w:tcPr>
          <w:p w14:paraId="7E1B546F" w14:textId="77777777" w:rsidR="003B40DE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Koordinator Hubungan Masyarakat TOEFL Test 2022</w:t>
            </w:r>
          </w:p>
        </w:tc>
        <w:tc>
          <w:tcPr>
            <w:tcW w:w="3056" w:type="dxa"/>
          </w:tcPr>
          <w:p w14:paraId="7983246D" w14:textId="77777777" w:rsidR="003B40DE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(Jabatan/Posisi)</w:t>
            </w:r>
          </w:p>
        </w:tc>
      </w:tr>
    </w:tbl>
    <w:p w14:paraId="6347C2E0" w14:textId="77777777" w:rsidR="003B40DE" w:rsidRDefault="003B40DE">
      <w:pPr>
        <w:spacing w:after="0" w:line="240" w:lineRule="auto"/>
        <w:jc w:val="both"/>
        <w:rPr>
          <w:sz w:val="24"/>
          <w:szCs w:val="24"/>
        </w:rPr>
      </w:pPr>
    </w:p>
    <w:sectPr w:rsidR="003B40DE">
      <w:headerReference w:type="default" r:id="rId10"/>
      <w:pgSz w:w="11906" w:h="16838"/>
      <w:pgMar w:top="1134" w:right="1440" w:bottom="1134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EC8F7" w14:textId="77777777" w:rsidR="004E09FD" w:rsidRDefault="004E09FD">
      <w:pPr>
        <w:spacing w:after="0" w:line="240" w:lineRule="auto"/>
      </w:pPr>
      <w:r>
        <w:separator/>
      </w:r>
    </w:p>
  </w:endnote>
  <w:endnote w:type="continuationSeparator" w:id="0">
    <w:p w14:paraId="4D64197E" w14:textId="77777777" w:rsidR="004E09FD" w:rsidRDefault="004E0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2A0E1" w14:textId="77777777" w:rsidR="004E09FD" w:rsidRDefault="004E09FD">
      <w:pPr>
        <w:spacing w:after="0" w:line="240" w:lineRule="auto"/>
      </w:pPr>
      <w:r>
        <w:separator/>
      </w:r>
    </w:p>
  </w:footnote>
  <w:footnote w:type="continuationSeparator" w:id="0">
    <w:p w14:paraId="2070E8F3" w14:textId="77777777" w:rsidR="004E09FD" w:rsidRDefault="004E0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F7AC5" w14:textId="77777777" w:rsidR="003B40DE" w:rsidRDefault="00000000">
    <w:pPr>
      <w:rPr>
        <w:rFonts w:ascii="Times New Roman" w:eastAsia="Times New Roman" w:hAnsi="Times New Roman" w:cs="Times New Roman"/>
        <w:sz w:val="24"/>
        <w:szCs w:val="24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0091F"/>
    <w:multiLevelType w:val="multilevel"/>
    <w:tmpl w:val="5C3274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565EE"/>
    <w:multiLevelType w:val="multilevel"/>
    <w:tmpl w:val="671CF48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8917A6"/>
    <w:multiLevelType w:val="multilevel"/>
    <w:tmpl w:val="D1089D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127745052">
    <w:abstractNumId w:val="0"/>
  </w:num>
  <w:num w:numId="2" w16cid:durableId="644286181">
    <w:abstractNumId w:val="1"/>
  </w:num>
  <w:num w:numId="3" w16cid:durableId="983970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0DE"/>
    <w:rsid w:val="003B40DE"/>
    <w:rsid w:val="004E09FD"/>
    <w:rsid w:val="0061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3DD1"/>
  <w15:docId w15:val="{2B56DFEB-94DD-4590-818C-4501C783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40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06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F9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4F9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77CE0"/>
    <w:rPr>
      <w:color w:val="808080"/>
    </w:rPr>
  </w:style>
  <w:style w:type="paragraph" w:styleId="NoSpacing">
    <w:name w:val="No Spacing"/>
    <w:uiPriority w:val="1"/>
    <w:qFormat/>
    <w:rsid w:val="00E71802"/>
    <w:pPr>
      <w:spacing w:after="0" w:line="240" w:lineRule="auto"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C83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69"/>
  </w:style>
  <w:style w:type="paragraph" w:styleId="Footer">
    <w:name w:val="footer"/>
    <w:basedOn w:val="Normal"/>
    <w:link w:val="FooterChar"/>
    <w:uiPriority w:val="99"/>
    <w:unhideWhenUsed/>
    <w:rsid w:val="00C83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6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44rJTtRGVtY9cxXNHz6HaEyKWg==">AMUW2mV0FeLAIHMVGyN+WQMtlpW+Ae7SFBhRkYn5orgihXTXkQV+cB2qN//qHcVjbGOSwtj1Io1DTd1pos04Sd+C8dsE7ioBA9W/q7+9vIPhDCHPTQeU9c4=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 Metry</dc:creator>
  <cp:lastModifiedBy>Aurelia Iskandar</cp:lastModifiedBy>
  <cp:revision>2</cp:revision>
  <dcterms:created xsi:type="dcterms:W3CDTF">2022-08-30T05:28:00Z</dcterms:created>
  <dcterms:modified xsi:type="dcterms:W3CDTF">2022-09-28T01:45:00Z</dcterms:modified>
</cp:coreProperties>
</file>