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End-of-Season Return SOP</w:t>
      </w:r>
    </w:p>
    <w:p>
      <w:pPr>
        <w:jc w:val="center"/>
      </w:pPr>
      <w:r>
        <w:t>SOP | Returns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2520"/>
            <w:vAlign w:val="center"/>
          </w:tcPr>
          <w:p>
            <w:r>
              <w:t>SOP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520"/>
            <w:vAlign w:val="center"/>
          </w:tcPr>
          <w:p>
            <w:r>
              <w:t>Active</w:t>
            </w:r>
          </w:p>
        </w:tc>
      </w:tr>
      <w:tr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Process Area</w:t>
            </w:r>
          </w:p>
        </w:tc>
        <w:tc>
          <w:tcPr>
            <w:tcW w:type="dxa" w:w="2520"/>
            <w:vAlign w:val="center"/>
          </w:tcPr>
          <w:p>
            <w:r>
              <w:t>Returns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2520"/>
            <w:vAlign w:val="center"/>
          </w:tcPr>
          <w:p>
            <w:r>
              <w:t>Store Teams; Supply Chain</w:t>
            </w:r>
          </w:p>
        </w:tc>
      </w:tr>
      <w:tr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2520"/>
            <w:vAlign w:val="center"/>
          </w:tcPr>
          <w:p>
            <w:r>
              <w:t>Intermediate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Business Impact</w:t>
            </w:r>
          </w:p>
        </w:tc>
        <w:tc>
          <w:tcPr>
            <w:tcW w:type="dxa" w:w="2520"/>
            <w:vAlign w:val="center"/>
          </w:tcPr>
          <w:p>
            <w:r>
              <w:t>High</w:t>
            </w:r>
          </w:p>
        </w:tc>
      </w:tr>
      <w:tr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Process Owner</w:t>
            </w:r>
          </w:p>
        </w:tc>
        <w:tc>
          <w:tcPr>
            <w:tcW w:type="dxa" w:w="2520"/>
            <w:vAlign w:val="center"/>
          </w:tcPr>
          <w:p>
            <w:r>
              <w:t>Retail Operations Process Owner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2520"/>
            <w:vAlign w:val="center"/>
          </w:tcPr>
          <w:p>
            <w:r>
              <w:t>29 November 2026</w:t>
            </w:r>
          </w:p>
        </w:tc>
      </w:tr>
    </w:tbl>
    <w:p/>
    <w:p>
      <w:pPr>
        <w:pStyle w:val="Heading2"/>
      </w:pPr>
      <w:r>
        <w:t>1. Purpose</w:t>
      </w:r>
    </w:p>
    <w:p>
      <w:r>
        <w:t>To standardize how end-of-season stock is prepared, documented, and returned from stores to the warehouse or designated stock location.</w:t>
      </w:r>
    </w:p>
    <w:p>
      <w:pPr>
        <w:pStyle w:val="Heading2"/>
      </w:pPr>
      <w:r>
        <w:t>2. Scope</w:t>
      </w:r>
    </w:p>
    <w:p>
      <w:r>
        <w:t>This process applies to store teams, Retail Operations, and Supply Chain employees involved in seasonal return preparation and execution.</w:t>
      </w:r>
    </w:p>
    <w:p>
      <w:pPr>
        <w:pStyle w:val="Heading2"/>
      </w:pPr>
      <w:r>
        <w:t>3. When to Use This Process</w:t>
      </w:r>
    </w:p>
    <w:p>
      <w:pPr>
        <w:pStyle w:val="ListBullet"/>
      </w:pPr>
      <w:r>
        <w:t>At the end of a retail season or campaign.</w:t>
      </w:r>
    </w:p>
    <w:p>
      <w:pPr>
        <w:pStyle w:val="ListBullet"/>
      </w:pPr>
      <w:r>
        <w:t>When Supply Chain confirms return windows.</w:t>
      </w:r>
    </w:p>
    <w:p>
      <w:pPr>
        <w:pStyle w:val="ListBullet"/>
      </w:pPr>
      <w:r>
        <w:t>When stores are instructed to return selected articles.</w:t>
      </w:r>
    </w:p>
    <w:p>
      <w:pPr>
        <w:pStyle w:val="ListBullet"/>
      </w:pPr>
      <w:r>
        <w:t>When stock must be cleared for new seasonal intake.</w:t>
      </w:r>
    </w:p>
    <w:p>
      <w:pPr>
        <w:pStyle w:val="Heading2"/>
      </w:pPr>
      <w:r>
        <w:t>4. Process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</w:tcPr>
          <w:p>
            <w:r>
              <w:rPr>
                <w:b/>
              </w:rPr>
              <w:t>Step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Retail Operations shares the return instruction and return window with store teams.</w:t>
            </w:r>
          </w:p>
        </w:tc>
        <w:tc>
          <w:tcPr>
            <w:tcW w:type="dxa" w:w="3360"/>
          </w:tcPr>
          <w:p>
            <w:r>
              <w:t>Retail Operations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Store teams identify eligible stock using the return list or article guidance.</w:t>
            </w:r>
          </w:p>
        </w:tc>
        <w:tc>
          <w:tcPr>
            <w:tcW w:type="dxa" w:w="3360"/>
          </w:tcPr>
          <w:p>
            <w:r>
              <w:t>Store Teams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Items are counted, packed, and labeled according to return instructions.</w:t>
            </w:r>
          </w:p>
        </w:tc>
        <w:tc>
          <w:tcPr>
            <w:tcW w:type="dxa" w:w="3360"/>
          </w:tcPr>
          <w:p>
            <w:r>
              <w:t>Store Teams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Return details are submitted or confirmed in the required template/system.</w:t>
            </w:r>
          </w:p>
        </w:tc>
        <w:tc>
          <w:tcPr>
            <w:tcW w:type="dxa" w:w="3360"/>
          </w:tcPr>
          <w:p>
            <w:r>
              <w:t>Store Teams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Supply Chain monitors receipt and escalates discrepancies when needed.</w:t>
            </w:r>
          </w:p>
        </w:tc>
        <w:tc>
          <w:tcPr>
            <w:tcW w:type="dxa" w:w="3360"/>
          </w:tcPr>
          <w:p>
            <w:r>
              <w:t>Supply Chain</w:t>
            </w:r>
          </w:p>
        </w:tc>
      </w:tr>
    </w:tbl>
    <w:p>
      <w:pPr>
        <w:pStyle w:val="Heading2"/>
      </w:pPr>
      <w:r>
        <w:t>5. Required Information</w:t>
      </w:r>
    </w:p>
    <w:p>
      <w:pPr>
        <w:pStyle w:val="ListBullet"/>
      </w:pPr>
      <w:r>
        <w:t>Return window.</w:t>
      </w:r>
    </w:p>
    <w:p>
      <w:pPr>
        <w:pStyle w:val="ListBullet"/>
      </w:pPr>
      <w:r>
        <w:t>Eligible article list.</w:t>
      </w:r>
    </w:p>
    <w:p>
      <w:pPr>
        <w:pStyle w:val="ListBullet"/>
      </w:pPr>
      <w:r>
        <w:t>Quantity per article.</w:t>
      </w:r>
    </w:p>
    <w:p>
      <w:pPr>
        <w:pStyle w:val="ListBullet"/>
      </w:pPr>
      <w:r>
        <w:t>Packing or shipment reference.</w:t>
      </w:r>
    </w:p>
    <w:p>
      <w:pPr>
        <w:pStyle w:val="ListBullet"/>
      </w:pPr>
      <w:r>
        <w:t>Store contact person.</w:t>
      </w:r>
    </w:p>
    <w:p>
      <w:pPr>
        <w:pStyle w:val="Heading2"/>
      </w:pPr>
      <w:r>
        <w:t>6. Common Issues</w:t>
      </w:r>
    </w:p>
    <w:p>
      <w:pPr>
        <w:pStyle w:val="ListBullet"/>
      </w:pPr>
      <w:r>
        <w:t>Stock returned outside the agreed window.</w:t>
      </w:r>
    </w:p>
    <w:p>
      <w:pPr>
        <w:pStyle w:val="ListBullet"/>
      </w:pPr>
      <w:r>
        <w:t>Incorrect or missing labels.</w:t>
      </w:r>
    </w:p>
    <w:p>
      <w:pPr>
        <w:pStyle w:val="ListBullet"/>
      </w:pPr>
      <w:r>
        <w:t>Quantity differences between store count and warehouse receipt.</w:t>
      </w:r>
    </w:p>
    <w:p>
      <w:pPr>
        <w:pStyle w:val="ListBullet"/>
      </w:pPr>
      <w:r>
        <w:t>Unapproved articles included in the return.</w:t>
      </w:r>
    </w:p>
    <w:p>
      <w:pPr>
        <w:pStyle w:val="Heading2"/>
      </w:pPr>
      <w:r>
        <w:t>7. Related Documents</w:t>
      </w:r>
    </w:p>
    <w:p>
      <w:pPr>
        <w:pStyle w:val="ListBullet"/>
      </w:pPr>
      <w:r>
        <w:t>Store-to-Store Transfer SOP.</w:t>
      </w:r>
    </w:p>
    <w:p>
      <w:pPr>
        <w:pStyle w:val="ListBullet"/>
      </w:pPr>
      <w:r>
        <w:t>Retail Operations Support Request Process.</w:t>
      </w:r>
    </w:p>
    <w:p>
      <w:pPr>
        <w:pStyle w:val="ListBullet"/>
      </w:pPr>
      <w:r>
        <w:t>Weekly Retail Reporting Process.</w:t>
      </w:r>
    </w:p>
    <w:p>
      <w:pPr>
        <w:pStyle w:val="Heading2"/>
      </w:pPr>
      <w:r>
        <w:t>8. Review Information</w:t>
      </w:r>
    </w:p>
    <w:p>
      <w:r>
        <w:t>Owner: Retail Operations Process Owner</w:t>
      </w:r>
    </w:p>
    <w:p>
      <w:r>
        <w:t>Status: Active</w:t>
      </w:r>
    </w:p>
    <w:p>
      <w:r>
        <w:t>Review cycle: Every 6 months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Mock portfolio document - fictional content for demonstration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Northline Retail Group | Retail Operations Europe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