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0147C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GDPR Overview</w:t>
      </w:r>
    </w:p>
    <w:p w14:paraId="0AEEB9EF" w14:textId="77777777" w:rsidR="00CC27D5" w:rsidRPr="00CC27D5" w:rsidRDefault="00CC27D5" w:rsidP="00CC27D5">
      <w:r w:rsidRPr="00CC27D5">
        <w:t xml:space="preserve">The </w:t>
      </w:r>
      <w:r w:rsidRPr="00CC27D5">
        <w:rPr>
          <w:b/>
          <w:bCs/>
        </w:rPr>
        <w:t>General Data Protection Regulation (GDPR)</w:t>
      </w:r>
      <w:r w:rsidRPr="00CC27D5">
        <w:t xml:space="preserve"> is a comprehensive data privacy law enacted by the European Union (EU). It applies to any organization handling the personal data of EU citizens, regardless of the organization’s location.</w:t>
      </w:r>
    </w:p>
    <w:p w14:paraId="035FB3FC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Key Principles of GDPR</w:t>
      </w:r>
    </w:p>
    <w:p w14:paraId="098879D5" w14:textId="77777777" w:rsidR="00CC27D5" w:rsidRPr="00CC27D5" w:rsidRDefault="00CC27D5" w:rsidP="00CC27D5">
      <w:pPr>
        <w:numPr>
          <w:ilvl w:val="0"/>
          <w:numId w:val="1"/>
        </w:numPr>
      </w:pPr>
      <w:r w:rsidRPr="00CC27D5">
        <w:rPr>
          <w:b/>
          <w:bCs/>
        </w:rPr>
        <w:t>Lawfulness, Fairness, and Transparency</w:t>
      </w:r>
      <w:r w:rsidRPr="00CC27D5">
        <w:t>: Organizations must process personal data lawfully and transparently.</w:t>
      </w:r>
    </w:p>
    <w:p w14:paraId="53B68518" w14:textId="77777777" w:rsidR="00CC27D5" w:rsidRPr="00CC27D5" w:rsidRDefault="00CC27D5" w:rsidP="00CC27D5">
      <w:pPr>
        <w:numPr>
          <w:ilvl w:val="0"/>
          <w:numId w:val="1"/>
        </w:numPr>
      </w:pPr>
      <w:r w:rsidRPr="00CC27D5">
        <w:rPr>
          <w:b/>
          <w:bCs/>
        </w:rPr>
        <w:t>Purpose Limitation</w:t>
      </w:r>
      <w:r w:rsidRPr="00CC27D5">
        <w:t>: Data must be collected for specific, legitimate purposes.</w:t>
      </w:r>
    </w:p>
    <w:p w14:paraId="1C1CC3B6" w14:textId="77777777" w:rsidR="00CC27D5" w:rsidRPr="00CC27D5" w:rsidRDefault="00CC27D5" w:rsidP="00CC27D5">
      <w:pPr>
        <w:numPr>
          <w:ilvl w:val="0"/>
          <w:numId w:val="1"/>
        </w:numPr>
      </w:pPr>
      <w:r w:rsidRPr="00CC27D5">
        <w:rPr>
          <w:b/>
          <w:bCs/>
        </w:rPr>
        <w:t>Data Minimization</w:t>
      </w:r>
      <w:r w:rsidRPr="00CC27D5">
        <w:t>: Only data necessary for the intended purpose should be processed.</w:t>
      </w:r>
    </w:p>
    <w:p w14:paraId="168CD65E" w14:textId="77777777" w:rsidR="00CC27D5" w:rsidRPr="00CC27D5" w:rsidRDefault="00CC27D5" w:rsidP="00CC27D5">
      <w:pPr>
        <w:numPr>
          <w:ilvl w:val="0"/>
          <w:numId w:val="1"/>
        </w:numPr>
      </w:pPr>
      <w:r w:rsidRPr="00CC27D5">
        <w:rPr>
          <w:b/>
          <w:bCs/>
        </w:rPr>
        <w:t>Accuracy</w:t>
      </w:r>
      <w:r w:rsidRPr="00CC27D5">
        <w:t xml:space="preserve">: Personal data must be accurate and kept </w:t>
      </w:r>
      <w:proofErr w:type="gramStart"/>
      <w:r w:rsidRPr="00CC27D5">
        <w:t>up-to-date</w:t>
      </w:r>
      <w:proofErr w:type="gramEnd"/>
      <w:r w:rsidRPr="00CC27D5">
        <w:t>.</w:t>
      </w:r>
    </w:p>
    <w:p w14:paraId="34087EEF" w14:textId="77777777" w:rsidR="00CC27D5" w:rsidRPr="00CC27D5" w:rsidRDefault="00CC27D5" w:rsidP="00CC27D5">
      <w:pPr>
        <w:numPr>
          <w:ilvl w:val="0"/>
          <w:numId w:val="1"/>
        </w:numPr>
      </w:pPr>
      <w:r w:rsidRPr="00CC27D5">
        <w:rPr>
          <w:b/>
          <w:bCs/>
        </w:rPr>
        <w:t>Storage Limitation</w:t>
      </w:r>
      <w:r w:rsidRPr="00CC27D5">
        <w:t>: Data should not be retained longer than necessary.</w:t>
      </w:r>
    </w:p>
    <w:p w14:paraId="44FA65CC" w14:textId="77777777" w:rsidR="00CC27D5" w:rsidRPr="00CC27D5" w:rsidRDefault="00CC27D5" w:rsidP="00CC27D5">
      <w:pPr>
        <w:numPr>
          <w:ilvl w:val="0"/>
          <w:numId w:val="1"/>
        </w:numPr>
      </w:pPr>
      <w:r w:rsidRPr="00CC27D5">
        <w:rPr>
          <w:b/>
          <w:bCs/>
        </w:rPr>
        <w:t>Integrity and Confidentiality</w:t>
      </w:r>
      <w:r w:rsidRPr="00CC27D5">
        <w:t>: Data must be secured against unauthorized access, loss, or damage.</w:t>
      </w:r>
    </w:p>
    <w:p w14:paraId="55202E2E" w14:textId="77777777" w:rsidR="00CC27D5" w:rsidRPr="00CC27D5" w:rsidRDefault="00CC27D5" w:rsidP="00CC27D5">
      <w:pPr>
        <w:numPr>
          <w:ilvl w:val="0"/>
          <w:numId w:val="1"/>
        </w:numPr>
      </w:pPr>
      <w:r w:rsidRPr="00CC27D5">
        <w:rPr>
          <w:b/>
          <w:bCs/>
        </w:rPr>
        <w:t>Accountability</w:t>
      </w:r>
      <w:r w:rsidRPr="00CC27D5">
        <w:t>: Organizations must be able to demonstrate compliance with GDPR.</w:t>
      </w:r>
    </w:p>
    <w:p w14:paraId="4E988A34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Rights of Individuals</w:t>
      </w:r>
    </w:p>
    <w:p w14:paraId="4CFAD185" w14:textId="77777777" w:rsidR="00CC27D5" w:rsidRPr="00CC27D5" w:rsidRDefault="00CC27D5" w:rsidP="00CC27D5">
      <w:pPr>
        <w:numPr>
          <w:ilvl w:val="0"/>
          <w:numId w:val="2"/>
        </w:numPr>
      </w:pPr>
      <w:r w:rsidRPr="00CC27D5">
        <w:rPr>
          <w:b/>
          <w:bCs/>
        </w:rPr>
        <w:t>Right to Access</w:t>
      </w:r>
      <w:r w:rsidRPr="00CC27D5">
        <w:t>: Individuals can request access to their data.</w:t>
      </w:r>
    </w:p>
    <w:p w14:paraId="4D44B2FB" w14:textId="77777777" w:rsidR="00CC27D5" w:rsidRPr="00CC27D5" w:rsidRDefault="00CC27D5" w:rsidP="00CC27D5">
      <w:pPr>
        <w:numPr>
          <w:ilvl w:val="0"/>
          <w:numId w:val="2"/>
        </w:numPr>
      </w:pPr>
      <w:r w:rsidRPr="00CC27D5">
        <w:rPr>
          <w:b/>
          <w:bCs/>
        </w:rPr>
        <w:t>Right to Rectification</w:t>
      </w:r>
      <w:r w:rsidRPr="00CC27D5">
        <w:t>: Incorrect data must be corrected.</w:t>
      </w:r>
    </w:p>
    <w:p w14:paraId="5F9334F4" w14:textId="77777777" w:rsidR="00CC27D5" w:rsidRPr="00CC27D5" w:rsidRDefault="00CC27D5" w:rsidP="00CC27D5">
      <w:pPr>
        <w:numPr>
          <w:ilvl w:val="0"/>
          <w:numId w:val="2"/>
        </w:numPr>
      </w:pPr>
      <w:r w:rsidRPr="00CC27D5">
        <w:rPr>
          <w:b/>
          <w:bCs/>
        </w:rPr>
        <w:t>Right to Erasure</w:t>
      </w:r>
      <w:r w:rsidRPr="00CC27D5">
        <w:t>: Individuals can request their data be deleted ("right to be forgotten").</w:t>
      </w:r>
    </w:p>
    <w:p w14:paraId="2D635274" w14:textId="77777777" w:rsidR="00CC27D5" w:rsidRPr="00CC27D5" w:rsidRDefault="00CC27D5" w:rsidP="00CC27D5">
      <w:pPr>
        <w:numPr>
          <w:ilvl w:val="0"/>
          <w:numId w:val="2"/>
        </w:numPr>
      </w:pPr>
      <w:r w:rsidRPr="00CC27D5">
        <w:rPr>
          <w:b/>
          <w:bCs/>
        </w:rPr>
        <w:t>Right to Data Portability</w:t>
      </w:r>
      <w:r w:rsidRPr="00CC27D5">
        <w:t>: Data can be transferred to another service.</w:t>
      </w:r>
    </w:p>
    <w:p w14:paraId="565EEF80" w14:textId="77777777" w:rsidR="00CC27D5" w:rsidRPr="00CC27D5" w:rsidRDefault="00CC27D5" w:rsidP="00CC27D5">
      <w:pPr>
        <w:numPr>
          <w:ilvl w:val="0"/>
          <w:numId w:val="2"/>
        </w:numPr>
      </w:pPr>
      <w:r w:rsidRPr="00CC27D5">
        <w:rPr>
          <w:b/>
          <w:bCs/>
        </w:rPr>
        <w:t>Right to Object</w:t>
      </w:r>
      <w:r w:rsidRPr="00CC27D5">
        <w:t>: Individuals can object to certain types of processing, such as marketing.</w:t>
      </w:r>
    </w:p>
    <w:p w14:paraId="1316E6A8" w14:textId="77777777" w:rsidR="00CC27D5" w:rsidRPr="00CC27D5" w:rsidRDefault="00CC27D5" w:rsidP="00CC27D5">
      <w:r w:rsidRPr="00CC27D5">
        <w:pict w14:anchorId="6E3CFD6F">
          <v:rect id="_x0000_i1043" style="width:0;height:1.5pt" o:hralign="center" o:hrstd="t" o:hr="t" fillcolor="#a0a0a0" stroked="f"/>
        </w:pict>
      </w:r>
    </w:p>
    <w:p w14:paraId="709B76BF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California Regulations for Data Privacy (CCPA and CPRA)</w:t>
      </w:r>
    </w:p>
    <w:p w14:paraId="172774AD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California Consumer Privacy Act (CCPA)</w:t>
      </w:r>
    </w:p>
    <w:p w14:paraId="5FB3CAEA" w14:textId="77777777" w:rsidR="00CC27D5" w:rsidRPr="00CC27D5" w:rsidRDefault="00CC27D5" w:rsidP="00CC27D5">
      <w:r w:rsidRPr="00CC27D5">
        <w:t xml:space="preserve">The </w:t>
      </w:r>
      <w:r w:rsidRPr="00CC27D5">
        <w:rPr>
          <w:b/>
          <w:bCs/>
        </w:rPr>
        <w:t>CCPA</w:t>
      </w:r>
      <w:r w:rsidRPr="00CC27D5">
        <w:t xml:space="preserve"> is a state law designed to protect the privacy of California residents. It grants consumers rights over their personal information collected by businesses.</w:t>
      </w:r>
    </w:p>
    <w:p w14:paraId="0F7C6A72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Key Rights Under CCPA</w:t>
      </w:r>
    </w:p>
    <w:p w14:paraId="330C5F6C" w14:textId="77777777" w:rsidR="00CC27D5" w:rsidRPr="00CC27D5" w:rsidRDefault="00CC27D5" w:rsidP="00CC27D5">
      <w:pPr>
        <w:numPr>
          <w:ilvl w:val="0"/>
          <w:numId w:val="3"/>
        </w:numPr>
      </w:pPr>
      <w:r w:rsidRPr="00CC27D5">
        <w:rPr>
          <w:b/>
          <w:bCs/>
        </w:rPr>
        <w:t>Right to Know</w:t>
      </w:r>
      <w:r w:rsidRPr="00CC27D5">
        <w:t>: Consumers can request details on what data is collected, its purpose, and with whom it is shared.</w:t>
      </w:r>
    </w:p>
    <w:p w14:paraId="7CB57B10" w14:textId="77777777" w:rsidR="00CC27D5" w:rsidRPr="00CC27D5" w:rsidRDefault="00CC27D5" w:rsidP="00CC27D5">
      <w:pPr>
        <w:numPr>
          <w:ilvl w:val="0"/>
          <w:numId w:val="3"/>
        </w:numPr>
      </w:pPr>
      <w:r w:rsidRPr="00CC27D5">
        <w:rPr>
          <w:b/>
          <w:bCs/>
        </w:rPr>
        <w:t>Right to Delete</w:t>
      </w:r>
      <w:r w:rsidRPr="00CC27D5">
        <w:t>: Consumers can request the deletion of their personal information.</w:t>
      </w:r>
    </w:p>
    <w:p w14:paraId="593F03EE" w14:textId="77777777" w:rsidR="00CC27D5" w:rsidRPr="00CC27D5" w:rsidRDefault="00CC27D5" w:rsidP="00CC27D5">
      <w:pPr>
        <w:numPr>
          <w:ilvl w:val="0"/>
          <w:numId w:val="3"/>
        </w:numPr>
      </w:pPr>
      <w:r w:rsidRPr="00CC27D5">
        <w:rPr>
          <w:b/>
          <w:bCs/>
        </w:rPr>
        <w:t>Right to Opt-Out</w:t>
      </w:r>
      <w:r w:rsidRPr="00CC27D5">
        <w:t>: Consumers can opt out of the sale of their personal data.</w:t>
      </w:r>
    </w:p>
    <w:p w14:paraId="6186A9AF" w14:textId="77777777" w:rsidR="00CC27D5" w:rsidRPr="00CC27D5" w:rsidRDefault="00CC27D5" w:rsidP="00CC27D5">
      <w:pPr>
        <w:numPr>
          <w:ilvl w:val="0"/>
          <w:numId w:val="3"/>
        </w:numPr>
      </w:pPr>
      <w:r w:rsidRPr="00CC27D5">
        <w:rPr>
          <w:b/>
          <w:bCs/>
        </w:rPr>
        <w:lastRenderedPageBreak/>
        <w:t>Right to Non-Discrimination</w:t>
      </w:r>
      <w:r w:rsidRPr="00CC27D5">
        <w:t>: Consumers cannot be discriminated against for exercising their rights.</w:t>
      </w:r>
    </w:p>
    <w:p w14:paraId="062891D1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Who Must Comply?</w:t>
      </w:r>
    </w:p>
    <w:p w14:paraId="5D6EC056" w14:textId="77777777" w:rsidR="00CC27D5" w:rsidRPr="00CC27D5" w:rsidRDefault="00CC27D5" w:rsidP="00CC27D5">
      <w:r w:rsidRPr="00CC27D5">
        <w:t>Businesses that meet any of the following criteria:</w:t>
      </w:r>
    </w:p>
    <w:p w14:paraId="7CD59308" w14:textId="77777777" w:rsidR="00CC27D5" w:rsidRPr="00CC27D5" w:rsidRDefault="00CC27D5" w:rsidP="00CC27D5">
      <w:pPr>
        <w:numPr>
          <w:ilvl w:val="0"/>
          <w:numId w:val="4"/>
        </w:numPr>
      </w:pPr>
      <w:r w:rsidRPr="00CC27D5">
        <w:t>Annual gross revenue exceeding $25 million.</w:t>
      </w:r>
    </w:p>
    <w:p w14:paraId="28769A69" w14:textId="77777777" w:rsidR="00CC27D5" w:rsidRPr="00CC27D5" w:rsidRDefault="00CC27D5" w:rsidP="00CC27D5">
      <w:pPr>
        <w:numPr>
          <w:ilvl w:val="0"/>
          <w:numId w:val="4"/>
        </w:numPr>
      </w:pPr>
      <w:r w:rsidRPr="00CC27D5">
        <w:t>Collects personal data of 50,000+ consumers, households, or devices.</w:t>
      </w:r>
    </w:p>
    <w:p w14:paraId="690E7566" w14:textId="77777777" w:rsidR="00CC27D5" w:rsidRPr="00CC27D5" w:rsidRDefault="00CC27D5" w:rsidP="00CC27D5">
      <w:pPr>
        <w:numPr>
          <w:ilvl w:val="0"/>
          <w:numId w:val="4"/>
        </w:numPr>
      </w:pPr>
      <w:r w:rsidRPr="00CC27D5">
        <w:t>Earns more than 50% of revenue from selling personal information.</w:t>
      </w:r>
    </w:p>
    <w:p w14:paraId="6ABAC04A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California Privacy Rights Act (CPRA)</w:t>
      </w:r>
    </w:p>
    <w:p w14:paraId="196FC8DA" w14:textId="77777777" w:rsidR="00CC27D5" w:rsidRPr="00CC27D5" w:rsidRDefault="00CC27D5" w:rsidP="00CC27D5">
      <w:r w:rsidRPr="00CC27D5">
        <w:t xml:space="preserve">Effective from January 2023, </w:t>
      </w:r>
      <w:r w:rsidRPr="00CC27D5">
        <w:rPr>
          <w:b/>
          <w:bCs/>
        </w:rPr>
        <w:t>CPRA</w:t>
      </w:r>
      <w:r w:rsidRPr="00CC27D5">
        <w:t xml:space="preserve"> amends and enhances CCPA. It introduces additional protections:</w:t>
      </w:r>
    </w:p>
    <w:p w14:paraId="7079113C" w14:textId="77777777" w:rsidR="00CC27D5" w:rsidRPr="00CC27D5" w:rsidRDefault="00CC27D5" w:rsidP="00CC27D5">
      <w:pPr>
        <w:numPr>
          <w:ilvl w:val="0"/>
          <w:numId w:val="5"/>
        </w:numPr>
      </w:pPr>
      <w:r w:rsidRPr="00CC27D5">
        <w:rPr>
          <w:b/>
          <w:bCs/>
        </w:rPr>
        <w:t>Expanded Data Rights</w:t>
      </w:r>
      <w:r w:rsidRPr="00CC27D5">
        <w:t>: Includes the right to correct inaccurate personal data.</w:t>
      </w:r>
    </w:p>
    <w:p w14:paraId="6F9713EB" w14:textId="77777777" w:rsidR="00CC27D5" w:rsidRPr="00CC27D5" w:rsidRDefault="00CC27D5" w:rsidP="00CC27D5">
      <w:pPr>
        <w:numPr>
          <w:ilvl w:val="0"/>
          <w:numId w:val="5"/>
        </w:numPr>
      </w:pPr>
      <w:r w:rsidRPr="00CC27D5">
        <w:rPr>
          <w:b/>
          <w:bCs/>
        </w:rPr>
        <w:t>Sensitive Personal Information</w:t>
      </w:r>
      <w:r w:rsidRPr="00CC27D5">
        <w:t>: Special rules for sensitive data like biometric or financial information.</w:t>
      </w:r>
    </w:p>
    <w:p w14:paraId="11E41895" w14:textId="77777777" w:rsidR="00CC27D5" w:rsidRPr="00CC27D5" w:rsidRDefault="00CC27D5" w:rsidP="00CC27D5">
      <w:pPr>
        <w:numPr>
          <w:ilvl w:val="0"/>
          <w:numId w:val="5"/>
        </w:numPr>
      </w:pPr>
      <w:r w:rsidRPr="00CC27D5">
        <w:rPr>
          <w:b/>
          <w:bCs/>
        </w:rPr>
        <w:t>Data Minimization</w:t>
      </w:r>
      <w:r w:rsidRPr="00CC27D5">
        <w:t>: Businesses must limit data collection to what is necessary.</w:t>
      </w:r>
    </w:p>
    <w:p w14:paraId="768FC97E" w14:textId="77777777" w:rsidR="00CC27D5" w:rsidRPr="00CC27D5" w:rsidRDefault="00CC27D5" w:rsidP="00CC27D5">
      <w:pPr>
        <w:numPr>
          <w:ilvl w:val="0"/>
          <w:numId w:val="5"/>
        </w:numPr>
      </w:pPr>
      <w:r w:rsidRPr="00CC27D5">
        <w:rPr>
          <w:b/>
          <w:bCs/>
        </w:rPr>
        <w:t>Creation of CPPA</w:t>
      </w:r>
      <w:r w:rsidRPr="00CC27D5">
        <w:t>: Establishes the California Privacy Protection Agency (CPPA) for enforcement.</w:t>
      </w:r>
    </w:p>
    <w:p w14:paraId="0531DDEA" w14:textId="77777777" w:rsidR="00CC27D5" w:rsidRPr="00CC27D5" w:rsidRDefault="00CC27D5" w:rsidP="00CC27D5">
      <w:r w:rsidRPr="00CC27D5">
        <w:pict w14:anchorId="34D380BD">
          <v:rect id="_x0000_i1044" style="width:0;height:1.5pt" o:hralign="center" o:hrstd="t" o:hr="t" fillcolor="#a0a0a0" stroked="f"/>
        </w:pict>
      </w:r>
    </w:p>
    <w:p w14:paraId="651B064A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Banking Industry Data Privacy Regulations</w:t>
      </w:r>
    </w:p>
    <w:p w14:paraId="58CD2C22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Key Compliance Requirements Under GDPR and CCPA for Banks</w:t>
      </w:r>
    </w:p>
    <w:p w14:paraId="5222F9BB" w14:textId="77777777" w:rsidR="00CC27D5" w:rsidRPr="00CC27D5" w:rsidRDefault="00CC27D5" w:rsidP="00CC27D5">
      <w:pPr>
        <w:numPr>
          <w:ilvl w:val="0"/>
          <w:numId w:val="6"/>
        </w:numPr>
      </w:pPr>
      <w:r w:rsidRPr="00CC27D5">
        <w:rPr>
          <w:b/>
          <w:bCs/>
        </w:rPr>
        <w:t>Data Transparency</w:t>
      </w:r>
      <w:r w:rsidRPr="00CC27D5">
        <w:t>: Banks must inform customers about what personal data is collected, why, and how it is used.</w:t>
      </w:r>
    </w:p>
    <w:p w14:paraId="22D34B8F" w14:textId="77777777" w:rsidR="00CC27D5" w:rsidRPr="00CC27D5" w:rsidRDefault="00CC27D5" w:rsidP="00CC27D5">
      <w:pPr>
        <w:numPr>
          <w:ilvl w:val="0"/>
          <w:numId w:val="6"/>
        </w:numPr>
      </w:pPr>
      <w:r w:rsidRPr="00CC27D5">
        <w:rPr>
          <w:b/>
          <w:bCs/>
        </w:rPr>
        <w:t>Secure Transactions</w:t>
      </w:r>
      <w:r w:rsidRPr="00CC27D5">
        <w:t>: Financial information, such as account numbers and payment details, must be encrypted and protected.</w:t>
      </w:r>
    </w:p>
    <w:p w14:paraId="1F067183" w14:textId="77777777" w:rsidR="00CC27D5" w:rsidRPr="00CC27D5" w:rsidRDefault="00CC27D5" w:rsidP="00CC27D5">
      <w:pPr>
        <w:numPr>
          <w:ilvl w:val="0"/>
          <w:numId w:val="6"/>
        </w:numPr>
      </w:pPr>
      <w:r w:rsidRPr="00CC27D5">
        <w:rPr>
          <w:b/>
          <w:bCs/>
        </w:rPr>
        <w:t>Consent</w:t>
      </w:r>
      <w:r w:rsidRPr="00CC27D5">
        <w:t>: Banks must obtain explicit consent before processing sensitive data under GDPR.</w:t>
      </w:r>
    </w:p>
    <w:p w14:paraId="553D69C8" w14:textId="77777777" w:rsidR="00CC27D5" w:rsidRPr="00CC27D5" w:rsidRDefault="00CC27D5" w:rsidP="00CC27D5">
      <w:pPr>
        <w:numPr>
          <w:ilvl w:val="0"/>
          <w:numId w:val="6"/>
        </w:numPr>
      </w:pPr>
      <w:r w:rsidRPr="00CC27D5">
        <w:rPr>
          <w:b/>
          <w:bCs/>
        </w:rPr>
        <w:t>Access and Correction</w:t>
      </w:r>
      <w:r w:rsidRPr="00CC27D5">
        <w:t>: Customers can request access to their data and correction of inaccuracies.</w:t>
      </w:r>
    </w:p>
    <w:p w14:paraId="30100A87" w14:textId="77777777" w:rsidR="00CC27D5" w:rsidRPr="00CC27D5" w:rsidRDefault="00CC27D5" w:rsidP="00CC27D5">
      <w:pPr>
        <w:numPr>
          <w:ilvl w:val="0"/>
          <w:numId w:val="6"/>
        </w:numPr>
      </w:pPr>
      <w:r w:rsidRPr="00CC27D5">
        <w:rPr>
          <w:b/>
          <w:bCs/>
        </w:rPr>
        <w:t>Data Breach Notification</w:t>
      </w:r>
      <w:r w:rsidRPr="00CC27D5">
        <w:t>:</w:t>
      </w:r>
    </w:p>
    <w:p w14:paraId="7270B3F5" w14:textId="77777777" w:rsidR="00CC27D5" w:rsidRPr="00CC27D5" w:rsidRDefault="00CC27D5" w:rsidP="00CC27D5">
      <w:pPr>
        <w:numPr>
          <w:ilvl w:val="1"/>
          <w:numId w:val="6"/>
        </w:numPr>
      </w:pPr>
      <w:r w:rsidRPr="00CC27D5">
        <w:t>GDPR: Notify the regulator within 72 hours of a breach.</w:t>
      </w:r>
    </w:p>
    <w:p w14:paraId="68B4B2D1" w14:textId="77777777" w:rsidR="00CC27D5" w:rsidRPr="00CC27D5" w:rsidRDefault="00CC27D5" w:rsidP="00CC27D5">
      <w:pPr>
        <w:numPr>
          <w:ilvl w:val="1"/>
          <w:numId w:val="6"/>
        </w:numPr>
      </w:pPr>
      <w:r w:rsidRPr="00CC27D5">
        <w:t>CCPA: Notify affected individuals and potentially the California Attorney General in case of breaches involving more than 500 California residents.</w:t>
      </w:r>
    </w:p>
    <w:p w14:paraId="773CDCA8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How Banks Achieve Compliance</w:t>
      </w:r>
    </w:p>
    <w:p w14:paraId="74EA05F9" w14:textId="77777777" w:rsidR="00CC27D5" w:rsidRPr="00CC27D5" w:rsidRDefault="00CC27D5" w:rsidP="00CC27D5">
      <w:pPr>
        <w:numPr>
          <w:ilvl w:val="0"/>
          <w:numId w:val="7"/>
        </w:numPr>
      </w:pPr>
      <w:r w:rsidRPr="00CC27D5">
        <w:rPr>
          <w:b/>
          <w:bCs/>
        </w:rPr>
        <w:t>Data Mapping</w:t>
      </w:r>
      <w:r w:rsidRPr="00CC27D5">
        <w:t>: Identifying and classifying personal data processed by the bank.</w:t>
      </w:r>
    </w:p>
    <w:p w14:paraId="50F425DB" w14:textId="77777777" w:rsidR="00CC27D5" w:rsidRPr="00CC27D5" w:rsidRDefault="00CC27D5" w:rsidP="00CC27D5">
      <w:pPr>
        <w:numPr>
          <w:ilvl w:val="0"/>
          <w:numId w:val="7"/>
        </w:numPr>
      </w:pPr>
      <w:r w:rsidRPr="00CC27D5">
        <w:rPr>
          <w:b/>
          <w:bCs/>
        </w:rPr>
        <w:lastRenderedPageBreak/>
        <w:t>Secure Storage and Access Controls</w:t>
      </w:r>
      <w:r w:rsidRPr="00CC27D5">
        <w:t>: Implementing strong encryption and role-based access for sensitive data.</w:t>
      </w:r>
    </w:p>
    <w:p w14:paraId="415D1AE6" w14:textId="77777777" w:rsidR="00CC27D5" w:rsidRPr="00CC27D5" w:rsidRDefault="00CC27D5" w:rsidP="00CC27D5">
      <w:pPr>
        <w:numPr>
          <w:ilvl w:val="0"/>
          <w:numId w:val="7"/>
        </w:numPr>
      </w:pPr>
      <w:r w:rsidRPr="00CC27D5">
        <w:rPr>
          <w:b/>
          <w:bCs/>
        </w:rPr>
        <w:t>Privacy Policies</w:t>
      </w:r>
      <w:r w:rsidRPr="00CC27D5">
        <w:t>: Publishing transparent and detailed privacy notices for customers.</w:t>
      </w:r>
    </w:p>
    <w:p w14:paraId="2BDDC951" w14:textId="77777777" w:rsidR="00CC27D5" w:rsidRPr="00CC27D5" w:rsidRDefault="00CC27D5" w:rsidP="00CC27D5">
      <w:pPr>
        <w:numPr>
          <w:ilvl w:val="0"/>
          <w:numId w:val="7"/>
        </w:numPr>
      </w:pPr>
      <w:r w:rsidRPr="00CC27D5">
        <w:rPr>
          <w:b/>
          <w:bCs/>
        </w:rPr>
        <w:t>Third-Party Vendor Management</w:t>
      </w:r>
      <w:r w:rsidRPr="00CC27D5">
        <w:t>: Ensuring vendors handling customer data comply with GDPR/CCPA.</w:t>
      </w:r>
    </w:p>
    <w:p w14:paraId="7680E125" w14:textId="77777777" w:rsidR="00CC27D5" w:rsidRPr="00CC27D5" w:rsidRDefault="00CC27D5" w:rsidP="00CC27D5">
      <w:pPr>
        <w:numPr>
          <w:ilvl w:val="0"/>
          <w:numId w:val="7"/>
        </w:numPr>
      </w:pPr>
      <w:r w:rsidRPr="00CC27D5">
        <w:rPr>
          <w:b/>
          <w:bCs/>
        </w:rPr>
        <w:t>Audits and Training</w:t>
      </w:r>
      <w:r w:rsidRPr="00CC27D5">
        <w:t>: Regular compliance audits and employee training on data privacy regulations.</w:t>
      </w:r>
    </w:p>
    <w:p w14:paraId="494A3589" w14:textId="77777777" w:rsidR="00CC27D5" w:rsidRPr="00CC27D5" w:rsidRDefault="00CC27D5" w:rsidP="00CC27D5">
      <w:pPr>
        <w:rPr>
          <w:b/>
          <w:bCs/>
        </w:rPr>
      </w:pPr>
      <w:r w:rsidRPr="00CC27D5">
        <w:rPr>
          <w:b/>
          <w:bCs/>
        </w:rPr>
        <w:t>Penalties for Non-Compliance</w:t>
      </w:r>
    </w:p>
    <w:p w14:paraId="3EF4B497" w14:textId="77777777" w:rsidR="00CC27D5" w:rsidRPr="00CC27D5" w:rsidRDefault="00CC27D5" w:rsidP="00CC27D5">
      <w:pPr>
        <w:numPr>
          <w:ilvl w:val="0"/>
          <w:numId w:val="8"/>
        </w:numPr>
      </w:pPr>
      <w:r w:rsidRPr="00CC27D5">
        <w:rPr>
          <w:b/>
          <w:bCs/>
        </w:rPr>
        <w:t>GDPR</w:t>
      </w:r>
      <w:r w:rsidRPr="00CC27D5">
        <w:t>: Fines up to €20 million or 4% of annual global turnover, whichever is higher.</w:t>
      </w:r>
    </w:p>
    <w:p w14:paraId="4CC0ED4E" w14:textId="77777777" w:rsidR="00CC27D5" w:rsidRPr="00CC27D5" w:rsidRDefault="00CC27D5" w:rsidP="00CC27D5">
      <w:pPr>
        <w:numPr>
          <w:ilvl w:val="0"/>
          <w:numId w:val="8"/>
        </w:numPr>
      </w:pPr>
      <w:r w:rsidRPr="00CC27D5">
        <w:rPr>
          <w:b/>
          <w:bCs/>
        </w:rPr>
        <w:t>CCPA/CPRA</w:t>
      </w:r>
      <w:r w:rsidRPr="00CC27D5">
        <w:t>: Fines of $2,500 per violation or $7,500 for intentional violations.</w:t>
      </w:r>
    </w:p>
    <w:p w14:paraId="205CAB1F" w14:textId="77777777" w:rsidR="00CC27D5" w:rsidRPr="00CC27D5" w:rsidRDefault="00CC27D5" w:rsidP="00CC27D5">
      <w:r w:rsidRPr="00CC27D5">
        <w:pict w14:anchorId="30FE9E6A">
          <v:rect id="_x0000_i1045" style="width:0;height:1.5pt" o:hralign="center" o:hrstd="t" o:hr="t" fillcolor="#a0a0a0" stroked="f"/>
        </w:pict>
      </w:r>
    </w:p>
    <w:p w14:paraId="1E1D7950" w14:textId="77777777" w:rsidR="00CC27D5" w:rsidRPr="00CC27D5" w:rsidRDefault="00CC27D5" w:rsidP="00CC27D5">
      <w:r w:rsidRPr="00CC27D5">
        <w:t xml:space="preserve">Both </w:t>
      </w:r>
      <w:r w:rsidRPr="00CC27D5">
        <w:rPr>
          <w:b/>
          <w:bCs/>
        </w:rPr>
        <w:t>GDPR</w:t>
      </w:r>
      <w:r w:rsidRPr="00CC27D5">
        <w:t xml:space="preserve"> and </w:t>
      </w:r>
      <w:r w:rsidRPr="00CC27D5">
        <w:rPr>
          <w:b/>
          <w:bCs/>
        </w:rPr>
        <w:t>California's CCPA/CPRA</w:t>
      </w:r>
      <w:r w:rsidRPr="00CC27D5">
        <w:t xml:space="preserve"> aim to protect individual privacy, though GDPR is more global, and CCPA/CPRA focuses on California residents. For banks, adherence to these regulations ensures trust, compliance, and protection against costly penalties.</w:t>
      </w:r>
    </w:p>
    <w:p w14:paraId="5338744F" w14:textId="77777777" w:rsidR="00886B3E" w:rsidRDefault="00886B3E"/>
    <w:sectPr w:rsidR="0088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0289"/>
    <w:multiLevelType w:val="multilevel"/>
    <w:tmpl w:val="0406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20259"/>
    <w:multiLevelType w:val="multilevel"/>
    <w:tmpl w:val="A17E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670D1"/>
    <w:multiLevelType w:val="multilevel"/>
    <w:tmpl w:val="C108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40BDE"/>
    <w:multiLevelType w:val="multilevel"/>
    <w:tmpl w:val="EEE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71F8C"/>
    <w:multiLevelType w:val="multilevel"/>
    <w:tmpl w:val="0678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E1394"/>
    <w:multiLevelType w:val="multilevel"/>
    <w:tmpl w:val="830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C76FC"/>
    <w:multiLevelType w:val="multilevel"/>
    <w:tmpl w:val="FBE4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41988"/>
    <w:multiLevelType w:val="multilevel"/>
    <w:tmpl w:val="6804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430589">
    <w:abstractNumId w:val="7"/>
  </w:num>
  <w:num w:numId="2" w16cid:durableId="521018189">
    <w:abstractNumId w:val="5"/>
  </w:num>
  <w:num w:numId="3" w16cid:durableId="1261642208">
    <w:abstractNumId w:val="0"/>
  </w:num>
  <w:num w:numId="4" w16cid:durableId="227616286">
    <w:abstractNumId w:val="4"/>
  </w:num>
  <w:num w:numId="5" w16cid:durableId="958494358">
    <w:abstractNumId w:val="6"/>
  </w:num>
  <w:num w:numId="6" w16cid:durableId="958684613">
    <w:abstractNumId w:val="2"/>
  </w:num>
  <w:num w:numId="7" w16cid:durableId="1967730674">
    <w:abstractNumId w:val="1"/>
  </w:num>
  <w:num w:numId="8" w16cid:durableId="1647927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D5"/>
    <w:rsid w:val="00886B3E"/>
    <w:rsid w:val="00A238E2"/>
    <w:rsid w:val="00B952A5"/>
    <w:rsid w:val="00CC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1511"/>
  <w15:chartTrackingRefBased/>
  <w15:docId w15:val="{9FD44639-B17C-4077-A1DB-E8D1589F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3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 reddy</dc:creator>
  <cp:keywords/>
  <dc:description/>
  <cp:lastModifiedBy>Bharath  reddy</cp:lastModifiedBy>
  <cp:revision>1</cp:revision>
  <dcterms:created xsi:type="dcterms:W3CDTF">2024-12-09T17:24:00Z</dcterms:created>
  <dcterms:modified xsi:type="dcterms:W3CDTF">2024-12-09T17:25:00Z</dcterms:modified>
</cp:coreProperties>
</file>