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Strict Reservation Visual Objectives</w:t>
      </w:r>
    </w:p>
    <w:p>
      <w:pPr>
        <w:jc w:val="center"/>
      </w:pPr>
      <w:r>
        <w:t>Baseline: symmetric behavior, lambda_1=lambda_2=25, S=32, H=14, seeds 5101-5105</w:t>
      </w:r>
    </w:p>
    <w:p>
      <w:pPr>
        <w:pStyle w:val="Heading1"/>
      </w:pPr>
      <w:r>
        <w:t>Purpose</w:t>
      </w:r>
    </w:p>
    <w:p>
      <w:r>
        <w:t>This memo is exploratory and visual, not a policy recommendation. It compares strict Class 1 reservation to pooled FCFS for different values of Q.</w:t>
      </w:r>
    </w:p>
    <w:p>
      <w:pPr>
        <w:pStyle w:val="Heading1"/>
      </w:pPr>
      <w:r>
        <w:t>Objective Functions</w:t>
      </w:r>
    </w:p>
    <w:p>
      <w:r>
        <w:t>In this memo, utilization means booked slots divided by available slots. The first function is weighted utilization:</w:t>
      </w:r>
    </w:p>
    <w:p>
      <w:r>
        <w:t>U(Q) = w1 rho1(Q) + w2 rho2(Q)</w:t>
      </w:r>
    </w:p>
    <w:p>
      <w:r>
        <w:t>The second function is weighted offered waiting time:</w:t>
      </w:r>
    </w:p>
    <w:p>
      <w:r>
        <w:t>T(Q) = [w1 sum tau_offered,1(Q) + w2 sum tau_offered,2(Q)] / [w1 offered1(Q) + w2 offered2(Q)]</w:t>
      </w:r>
    </w:p>
    <w:p>
      <w:r>
        <w:t>Current weights: w1=1.5, w2=1.</w:t>
      </w:r>
    </w:p>
    <w:p>
      <w:r>
        <w:t>Served-rate flag: yes when the lower class served rate is below 50%.</w:t>
      </w:r>
    </w:p>
    <w:p>
      <w:pPr>
        <w:pStyle w:val="Heading1"/>
      </w:pPr>
      <w:r>
        <w:t>Current Parameters</w:t>
      </w:r>
    </w:p>
    <w:p>
      <w:r>
        <w:t>Scenario: symmetric baseline. Demand: lambda_1=lambda_2=25. Capacity: S=32 slots per day. Horizon: H=14 days. Seeds: 5101-5105. Q grid: 0, 4, 8, 12, 16, 20, 24, 28, 32.</w:t>
      </w:r>
    </w:p>
    <w:p>
      <w:pPr>
        <w:pStyle w:val="Heading1"/>
      </w:pPr>
      <w:r>
        <w:t>How To Read The Plots</w:t>
      </w:r>
    </w:p>
    <w:p>
      <w:r>
        <w:t>Dashed horizontal lines show the pooled FCFS reference. On the served-rate plot, black X markers are placed on the class line that is below 50%.</w:t>
      </w:r>
    </w:p>
    <w:p>
      <w:r>
        <w:t>Weighted offered waiting time must be read together with served rates. A low offered waiting time is not necessarily good if it happens because one class stops receiving offers.</w:t>
      </w:r>
    </w:p>
    <w:p>
      <w:pPr>
        <w:pStyle w:val="Heading1"/>
      </w:pPr>
      <w:r>
        <w:t>Figure 1. Weighted booked-slot utilization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weighted_booked_slot_uti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Class lines show raw utilization by class. The dark line shows U(Q). Dashed lines show the pooled FCFS reference.</w:t>
      </w:r>
    </w:p>
    <w:p>
      <w:pPr>
        <w:pStyle w:val="Heading1"/>
      </w:pPr>
      <w:r>
        <w:t>Figure 2. Weighted offered waiting time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weighted_offered_waiting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Class lines show mean offered delay by class. The dark line shows T(Q). Missing class delay values mean that class had no offered patients in that slice.</w:t>
      </w:r>
    </w:p>
    <w:p>
      <w:pPr>
        <w:pStyle w:val="Heading1"/>
      </w:pPr>
      <w:r>
        <w:t>Figure 3. Served rates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served_r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plot shows why the waiting-time objective must be read with served rates. The overall served rate stays near or above 50%, but Class 2 service falls below 50% as Q increases.</w:t>
      </w:r>
    </w:p>
    <w:p>
      <w:pPr>
        <w:pStyle w:val="Heading1"/>
      </w:pPr>
      <w:r>
        <w:t>Served-Rate Flag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Q</w:t>
            </w:r>
          </w:p>
        </w:tc>
        <w:tc>
          <w:tcPr>
            <w:tcW w:type="dxa" w:w="2045"/>
          </w:tcPr>
          <w:p>
            <w:r>
              <w:t>Class 1 served rate</w:t>
            </w:r>
          </w:p>
        </w:tc>
        <w:tc>
          <w:tcPr>
            <w:tcW w:type="dxa" w:w="2045"/>
          </w:tcPr>
          <w:p>
            <w:r>
              <w:t>Class 2 served rate</w:t>
            </w:r>
          </w:p>
        </w:tc>
        <w:tc>
          <w:tcPr>
            <w:tcW w:type="dxa" w:w="2045"/>
          </w:tcPr>
          <w:p>
            <w:r>
              <w:t>minimum class served rate</w:t>
            </w:r>
          </w:p>
        </w:tc>
        <w:tc>
          <w:tcPr>
            <w:tcW w:type="dxa" w:w="2045"/>
          </w:tcPr>
          <w:p>
            <w:r>
              <w:t>served-rate flag</w:t>
            </w:r>
          </w:p>
        </w:tc>
      </w:tr>
      <w:tr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0.586</w:t>
            </w:r>
          </w:p>
        </w:tc>
        <w:tc>
          <w:tcPr>
            <w:tcW w:type="dxa" w:w="2045"/>
          </w:tcPr>
          <w:p>
            <w:r>
              <w:t>0.583</w:t>
            </w:r>
          </w:p>
        </w:tc>
        <w:tc>
          <w:tcPr>
            <w:tcW w:type="dxa" w:w="2045"/>
          </w:tcPr>
          <w:p>
            <w:r>
              <w:t>0.582</w:t>
            </w:r>
          </w:p>
        </w:tc>
        <w:tc>
          <w:tcPr>
            <w:tcW w:type="dxa" w:w="2045"/>
          </w:tcPr>
          <w:p>
            <w:r>
              <w:t>no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0.587</w:t>
            </w:r>
          </w:p>
        </w:tc>
        <w:tc>
          <w:tcPr>
            <w:tcW w:type="dxa" w:w="2045"/>
          </w:tcPr>
          <w:p>
            <w:r>
              <w:t>0.582</w:t>
            </w:r>
          </w:p>
        </w:tc>
        <w:tc>
          <w:tcPr>
            <w:tcW w:type="dxa" w:w="2045"/>
          </w:tcPr>
          <w:p>
            <w:r>
              <w:t>0.582</w:t>
            </w:r>
          </w:p>
        </w:tc>
        <w:tc>
          <w:tcPr>
            <w:tcW w:type="dxa" w:w="2045"/>
          </w:tcPr>
          <w:p>
            <w:r>
              <w:t>no</w:t>
            </w:r>
          </w:p>
        </w:tc>
      </w:tr>
      <w:tr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0.589</w:t>
            </w:r>
          </w:p>
        </w:tc>
        <w:tc>
          <w:tcPr>
            <w:tcW w:type="dxa" w:w="2045"/>
          </w:tcPr>
          <w:p>
            <w:r>
              <w:t>0.579</w:t>
            </w:r>
          </w:p>
        </w:tc>
        <w:tc>
          <w:tcPr>
            <w:tcW w:type="dxa" w:w="2045"/>
          </w:tcPr>
          <w:p>
            <w:r>
              <w:t>0.579</w:t>
            </w:r>
          </w:p>
        </w:tc>
        <w:tc>
          <w:tcPr>
            <w:tcW w:type="dxa" w:w="2045"/>
          </w:tcPr>
          <w:p>
            <w:r>
              <w:t>no</w:t>
            </w:r>
          </w:p>
        </w:tc>
      </w:tr>
      <w:tr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0.597</w:t>
            </w:r>
          </w:p>
        </w:tc>
        <w:tc>
          <w:tcPr>
            <w:tcW w:type="dxa" w:w="2045"/>
          </w:tcPr>
          <w:p>
            <w:r>
              <w:t>0.572</w:t>
            </w:r>
          </w:p>
        </w:tc>
        <w:tc>
          <w:tcPr>
            <w:tcW w:type="dxa" w:w="2045"/>
          </w:tcPr>
          <w:p>
            <w:r>
              <w:t>0.572</w:t>
            </w:r>
          </w:p>
        </w:tc>
        <w:tc>
          <w:tcPr>
            <w:tcW w:type="dxa" w:w="2045"/>
          </w:tcPr>
          <w:p>
            <w:r>
              <w:t>no</w:t>
            </w:r>
          </w:p>
        </w:tc>
      </w:tr>
      <w:tr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0.668</w:t>
            </w:r>
          </w:p>
        </w:tc>
        <w:tc>
          <w:tcPr>
            <w:tcW w:type="dxa" w:w="2045"/>
          </w:tcPr>
          <w:p>
            <w:r>
              <w:t>0.498</w:t>
            </w:r>
          </w:p>
        </w:tc>
        <w:tc>
          <w:tcPr>
            <w:tcW w:type="dxa" w:w="2045"/>
          </w:tcPr>
          <w:p>
            <w:r>
              <w:t>0.498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0.814</w:t>
            </w:r>
          </w:p>
        </w:tc>
        <w:tc>
          <w:tcPr>
            <w:tcW w:type="dxa" w:w="2045"/>
          </w:tcPr>
          <w:p>
            <w:r>
              <w:t>0.388</w:t>
            </w:r>
          </w:p>
        </w:tc>
        <w:tc>
          <w:tcPr>
            <w:tcW w:type="dxa" w:w="2045"/>
          </w:tcPr>
          <w:p>
            <w:r>
              <w:t>0.388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24</w:t>
            </w:r>
          </w:p>
        </w:tc>
        <w:tc>
          <w:tcPr>
            <w:tcW w:type="dxa" w:w="2045"/>
          </w:tcPr>
          <w:p>
            <w:r>
              <w:t>0.956</w:t>
            </w:r>
          </w:p>
        </w:tc>
        <w:tc>
          <w:tcPr>
            <w:tcW w:type="dxa" w:w="2045"/>
          </w:tcPr>
          <w:p>
            <w:r>
              <w:t>0.267</w:t>
            </w:r>
          </w:p>
        </w:tc>
        <w:tc>
          <w:tcPr>
            <w:tcW w:type="dxa" w:w="2045"/>
          </w:tcPr>
          <w:p>
            <w:r>
              <w:t>0.267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28</w:t>
            </w:r>
          </w:p>
        </w:tc>
        <w:tc>
          <w:tcPr>
            <w:tcW w:type="dxa" w:w="2045"/>
          </w:tcPr>
          <w:p>
            <w:r>
              <w:t>1.000</w:t>
            </w:r>
          </w:p>
        </w:tc>
        <w:tc>
          <w:tcPr>
            <w:tcW w:type="dxa" w:w="2045"/>
          </w:tcPr>
          <w:p>
            <w:r>
              <w:t>0.136</w:t>
            </w:r>
          </w:p>
        </w:tc>
        <w:tc>
          <w:tcPr>
            <w:tcW w:type="dxa" w:w="2045"/>
          </w:tcPr>
          <w:p>
            <w:r>
              <w:t>0.136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32</w:t>
            </w:r>
          </w:p>
        </w:tc>
        <w:tc>
          <w:tcPr>
            <w:tcW w:type="dxa" w:w="2045"/>
          </w:tcPr>
          <w:p>
            <w:r>
              <w:t>1.000</w:t>
            </w:r>
          </w:p>
        </w:tc>
        <w:tc>
          <w:tcPr>
            <w:tcW w:type="dxa" w:w="2045"/>
          </w:tcPr>
          <w:p>
            <w:r>
              <w:t>0.000</w:t>
            </w:r>
          </w:p>
        </w:tc>
        <w:tc>
          <w:tcPr>
            <w:tcW w:type="dxa" w:w="2045"/>
          </w:tcPr>
          <w:p>
            <w:r>
              <w:t>0.000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</w:tbl>
    <w:p>
      <w:pPr>
        <w:pStyle w:val="Heading1"/>
      </w:pPr>
      <w:r>
        <w:t>Small Data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Q</w:t>
            </w:r>
          </w:p>
        </w:tc>
        <w:tc>
          <w:tcPr>
            <w:tcW w:type="dxa" w:w="1704"/>
          </w:tcPr>
          <w:p>
            <w:r>
              <w:t>weighted utilization U(Q)</w:t>
            </w:r>
          </w:p>
        </w:tc>
        <w:tc>
          <w:tcPr>
            <w:tcW w:type="dxa" w:w="1704"/>
          </w:tcPr>
          <w:p>
            <w:r>
              <w:t>weighted offered waiting time T(Q)</w:t>
            </w:r>
          </w:p>
        </w:tc>
        <w:tc>
          <w:tcPr>
            <w:tcW w:type="dxa" w:w="1704"/>
          </w:tcPr>
          <w:p>
            <w:r>
              <w:t>Class 1 offered delay</w:t>
            </w:r>
          </w:p>
        </w:tc>
        <w:tc>
          <w:tcPr>
            <w:tcW w:type="dxa" w:w="1704"/>
          </w:tcPr>
          <w:p>
            <w:r>
              <w:t>Class 2 offered delay</w:t>
            </w:r>
          </w:p>
        </w:tc>
        <w:tc>
          <w:tcPr>
            <w:tcW w:type="dxa" w:w="1704"/>
          </w:tcPr>
          <w:p>
            <w:r>
              <w:t>served-rate flag</w:t>
            </w:r>
          </w:p>
        </w:tc>
      </w:tr>
      <w:tr>
        <w:tc>
          <w:tcPr>
            <w:tcW w:type="dxa" w:w="1704"/>
          </w:tcPr>
          <w:p>
            <w:r>
              <w:t>0</w:t>
            </w:r>
          </w:p>
        </w:tc>
        <w:tc>
          <w:tcPr>
            <w:tcW w:type="dxa" w:w="1704"/>
          </w:tcPr>
          <w:p>
            <w:r>
              <w:t>1.253</w:t>
            </w:r>
          </w:p>
        </w:tc>
        <w:tc>
          <w:tcPr>
            <w:tcW w:type="dxa" w:w="1704"/>
          </w:tcPr>
          <w:p>
            <w:r>
              <w:t>5.419</w:t>
            </w:r>
          </w:p>
        </w:tc>
        <w:tc>
          <w:tcPr>
            <w:tcW w:type="dxa" w:w="1704"/>
          </w:tcPr>
          <w:p>
            <w:r>
              <w:t>5.420</w:t>
            </w:r>
          </w:p>
        </w:tc>
        <w:tc>
          <w:tcPr>
            <w:tcW w:type="dxa" w:w="1704"/>
          </w:tcPr>
          <w:p>
            <w:r>
              <w:t>5.418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1.253</w:t>
            </w:r>
          </w:p>
        </w:tc>
        <w:tc>
          <w:tcPr>
            <w:tcW w:type="dxa" w:w="1704"/>
          </w:tcPr>
          <w:p>
            <w:r>
              <w:t>5.416</w:t>
            </w:r>
          </w:p>
        </w:tc>
        <w:tc>
          <w:tcPr>
            <w:tcW w:type="dxa" w:w="1704"/>
          </w:tcPr>
          <w:p>
            <w:r>
              <w:t>5.404</w:t>
            </w:r>
          </w:p>
        </w:tc>
        <w:tc>
          <w:tcPr>
            <w:tcW w:type="dxa" w:w="1704"/>
          </w:tcPr>
          <w:p>
            <w:r>
              <w:t>5.434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1.254</w:t>
            </w:r>
          </w:p>
        </w:tc>
        <w:tc>
          <w:tcPr>
            <w:tcW w:type="dxa" w:w="1704"/>
          </w:tcPr>
          <w:p>
            <w:r>
              <w:t>5.409</w:t>
            </w:r>
          </w:p>
        </w:tc>
        <w:tc>
          <w:tcPr>
            <w:tcW w:type="dxa" w:w="1704"/>
          </w:tcPr>
          <w:p>
            <w:r>
              <w:t>5.371</w:t>
            </w:r>
          </w:p>
        </w:tc>
        <w:tc>
          <w:tcPr>
            <w:tcW w:type="dxa" w:w="1704"/>
          </w:tcPr>
          <w:p>
            <w:r>
              <w:t>5.468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1.256</w:t>
            </w:r>
          </w:p>
        </w:tc>
        <w:tc>
          <w:tcPr>
            <w:tcW w:type="dxa" w:w="1704"/>
          </w:tcPr>
          <w:p>
            <w:r>
              <w:t>5.395</w:t>
            </w:r>
          </w:p>
        </w:tc>
        <w:tc>
          <w:tcPr>
            <w:tcW w:type="dxa" w:w="1704"/>
          </w:tcPr>
          <w:p>
            <w:r>
              <w:t>5.298</w:t>
            </w:r>
          </w:p>
        </w:tc>
        <w:tc>
          <w:tcPr>
            <w:tcW w:type="dxa" w:w="1704"/>
          </w:tcPr>
          <w:p>
            <w:r>
              <w:t>5.542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1.271</w:t>
            </w:r>
          </w:p>
        </w:tc>
        <w:tc>
          <w:tcPr>
            <w:tcW w:type="dxa" w:w="1704"/>
          </w:tcPr>
          <w:p>
            <w:r>
              <w:t>5.352</w:t>
            </w:r>
          </w:p>
        </w:tc>
        <w:tc>
          <w:tcPr>
            <w:tcW w:type="dxa" w:w="1704"/>
          </w:tcPr>
          <w:p>
            <w:r>
              <w:t>4.764</w:t>
            </w:r>
          </w:p>
        </w:tc>
        <w:tc>
          <w:tcPr>
            <w:tcW w:type="dxa" w:w="1704"/>
          </w:tcPr>
          <w:p>
            <w:r>
              <w:t>6.241</w:t>
            </w:r>
          </w:p>
        </w:tc>
        <w:tc>
          <w:tcPr>
            <w:tcW w:type="dxa" w:w="1704"/>
          </w:tcPr>
          <w:p>
            <w:r>
              <w:t>yes</w:t>
            </w:r>
          </w:p>
        </w:tc>
      </w:tr>
      <w:tr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1.319</w:t>
            </w:r>
          </w:p>
        </w:tc>
        <w:tc>
          <w:tcPr>
            <w:tcW w:type="dxa" w:w="1704"/>
          </w:tcPr>
          <w:p>
            <w:r>
              <w:t>4.857</w:t>
            </w:r>
          </w:p>
        </w:tc>
        <w:tc>
          <w:tcPr>
            <w:tcW w:type="dxa" w:w="1704"/>
          </w:tcPr>
          <w:p>
            <w:r>
              <w:t>3.014</w:t>
            </w:r>
          </w:p>
        </w:tc>
        <w:tc>
          <w:tcPr>
            <w:tcW w:type="dxa" w:w="1704"/>
          </w:tcPr>
          <w:p>
            <w:r>
              <w:t>7.623</w:t>
            </w:r>
          </w:p>
        </w:tc>
        <w:tc>
          <w:tcPr>
            <w:tcW w:type="dxa" w:w="1704"/>
          </w:tcPr>
          <w:p>
            <w:r>
              <w:t>yes</w:t>
            </w:r>
          </w:p>
        </w:tc>
      </w:tr>
      <w:tr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1.374</w:t>
            </w:r>
          </w:p>
        </w:tc>
        <w:tc>
          <w:tcPr>
            <w:tcW w:type="dxa" w:w="1704"/>
          </w:tcPr>
          <w:p>
            <w:r>
              <w:t>4.535</w:t>
            </w:r>
          </w:p>
        </w:tc>
        <w:tc>
          <w:tcPr>
            <w:tcW w:type="dxa" w:w="1704"/>
          </w:tcPr>
          <w:p>
            <w:r>
              <w:t>1.341</w:t>
            </w:r>
          </w:p>
        </w:tc>
        <w:tc>
          <w:tcPr>
            <w:tcW w:type="dxa" w:w="1704"/>
          </w:tcPr>
          <w:p>
            <w:r>
              <w:t>9.371</w:t>
            </w:r>
          </w:p>
        </w:tc>
        <w:tc>
          <w:tcPr>
            <w:tcW w:type="dxa" w:w="1704"/>
          </w:tcPr>
          <w:p>
            <w:r>
              <w:t>yes</w:t>
            </w:r>
          </w:p>
        </w:tc>
      </w:tr>
      <w:tr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1.286</w:t>
            </w:r>
          </w:p>
        </w:tc>
        <w:tc>
          <w:tcPr>
            <w:tcW w:type="dxa" w:w="1704"/>
          </w:tcPr>
          <w:p>
            <w:r>
              <w:t>2.938</w:t>
            </w:r>
          </w:p>
        </w:tc>
        <w:tc>
          <w:tcPr>
            <w:tcW w:type="dxa" w:w="1704"/>
          </w:tcPr>
          <w:p>
            <w:r>
              <w:t>0.070</w:t>
            </w:r>
          </w:p>
        </w:tc>
        <w:tc>
          <w:tcPr>
            <w:tcW w:type="dxa" w:w="1704"/>
          </w:tcPr>
          <w:p>
            <w:r>
              <w:t>10.581</w:t>
            </w:r>
          </w:p>
        </w:tc>
        <w:tc>
          <w:tcPr>
            <w:tcW w:type="dxa" w:w="1704"/>
          </w:tcPr>
          <w:p>
            <w:r>
              <w:t>yes</w:t>
            </w:r>
          </w:p>
        </w:tc>
      </w:tr>
      <w:tr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1.172</w:t>
            </w:r>
          </w:p>
        </w:tc>
        <w:tc>
          <w:tcPr>
            <w:tcW w:type="dxa" w:w="1704"/>
          </w:tcPr>
          <w:p>
            <w:r>
              <w:t>0.009</w:t>
            </w:r>
          </w:p>
        </w:tc>
        <w:tc>
          <w:tcPr>
            <w:tcW w:type="dxa" w:w="1704"/>
          </w:tcPr>
          <w:p>
            <w:r>
              <w:t>0.009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yes</w:t>
            </w:r>
          </w:p>
        </w:tc>
      </w:tr>
    </w:tbl>
    <w:p>
      <w:pPr>
        <w:pStyle w:val="Heading1"/>
      </w:pPr>
      <w:r>
        <w:t>Next Step</w:t>
      </w:r>
    </w:p>
    <w:p>
      <w:r>
        <w:t>Repeat the same visual analysis for equal arrival rates lambda_1=lambda_2 in 20, 25, 35, and 50.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